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仿宋_GB2312" w:hAnsi="仿宋_GB2312" w:eastAsia="仿宋_GB2312" w:cs="仿宋_GB2312"/>
          <w:b/>
          <w:color w:val="000000" w:themeColor="text1"/>
          <w:kern w:val="0"/>
          <w14:textFill>
            <w14:solidFill>
              <w14:schemeClr w14:val="tx1"/>
            </w14:solidFill>
          </w14:textFill>
        </w:rPr>
      </w:pPr>
      <w:bookmarkStart w:id="30" w:name="_GoBack"/>
      <w:bookmarkEnd w:id="30"/>
    </w:p>
    <w:p>
      <w:pPr>
        <w:rPr>
          <w:rFonts w:ascii="仿宋_GB2312" w:hAnsi="仿宋_GB2312" w:eastAsia="仿宋_GB2312" w:cs="仿宋_GB2312"/>
          <w:b/>
          <w:color w:val="000000" w:themeColor="text1"/>
          <w:kern w:val="0"/>
          <w14:textFill>
            <w14:solidFill>
              <w14:schemeClr w14:val="tx1"/>
            </w14:solidFill>
          </w14:textFill>
        </w:rPr>
      </w:pPr>
    </w:p>
    <w:p>
      <w:pPr>
        <w:tabs>
          <w:tab w:val="left" w:pos="420"/>
          <w:tab w:val="left" w:pos="6660"/>
        </w:tabs>
        <w:spacing w:line="1600" w:lineRule="atLeast"/>
        <w:jc w:val="center"/>
        <w:rPr>
          <w:rFonts w:ascii="仿宋_GB2312" w:hAnsi="仿宋_GB2312" w:eastAsia="仿宋_GB2312" w:cs="仿宋_GB2312"/>
          <w:color w:val="000000" w:themeColor="text1"/>
          <w:sz w:val="72"/>
          <w14:textFill>
            <w14:solidFill>
              <w14:schemeClr w14:val="tx1"/>
            </w14:solidFill>
          </w14:textFill>
        </w:rPr>
      </w:pPr>
      <w:r>
        <w:rPr>
          <w:rFonts w:hint="eastAsia" w:ascii="仿宋_GB2312" w:hAnsi="仿宋_GB2312" w:eastAsia="仿宋_GB2312" w:cs="仿宋_GB2312"/>
          <w:b/>
          <w:bCs/>
          <w:color w:val="000000" w:themeColor="text1"/>
          <w:sz w:val="72"/>
          <w14:textFill>
            <w14:solidFill>
              <w14:schemeClr w14:val="tx1"/>
            </w14:solidFill>
          </w14:textFill>
        </w:rPr>
        <w:t>询价文件</w:t>
      </w:r>
    </w:p>
    <w:p>
      <w:pPr>
        <w:spacing w:line="500" w:lineRule="exact"/>
        <w:jc w:val="center"/>
        <w:rPr>
          <w:rFonts w:ascii="仿宋_GB2312" w:hAnsi="仿宋_GB2312" w:eastAsia="仿宋_GB2312" w:cs="仿宋_GB2312"/>
          <w:bCs/>
          <w:color w:val="000000" w:themeColor="text1"/>
          <w14:textFill>
            <w14:solidFill>
              <w14:schemeClr w14:val="tx1"/>
            </w14:solidFill>
          </w14:textFill>
        </w:rPr>
      </w:pPr>
    </w:p>
    <w:p>
      <w:pPr>
        <w:spacing w:line="500" w:lineRule="exact"/>
        <w:ind w:firstLine="320" w:firstLineChars="100"/>
        <w:jc w:val="left"/>
        <w:rPr>
          <w:rFonts w:hint="eastAsia" w:ascii="仿宋" w:hAnsi="仿宋" w:eastAsia="仿宋" w:cs="仿宋_GB2312"/>
          <w:b/>
          <w:bCs w:val="0"/>
          <w:color w:val="000000" w:themeColor="text1"/>
          <w:sz w:val="32"/>
          <w:szCs w:val="32"/>
          <w14:textFill>
            <w14:solidFill>
              <w14:schemeClr w14:val="tx1"/>
            </w14:solidFill>
          </w14:textFill>
        </w:rPr>
      </w:pPr>
    </w:p>
    <w:p>
      <w:pPr>
        <w:spacing w:line="500" w:lineRule="exact"/>
        <w:ind w:firstLine="320" w:firstLineChars="100"/>
        <w:jc w:val="left"/>
        <w:rPr>
          <w:rFonts w:ascii="仿宋" w:hAnsi="仿宋" w:eastAsia="仿宋" w:cs="仿宋_GB2312"/>
          <w:b/>
          <w:bCs w:val="0"/>
          <w:color w:val="000000" w:themeColor="text1"/>
          <w:sz w:val="32"/>
          <w:szCs w:val="32"/>
          <w14:textFill>
            <w14:solidFill>
              <w14:schemeClr w14:val="tx1"/>
            </w14:solidFill>
          </w14:textFill>
        </w:rPr>
      </w:pPr>
      <w:r>
        <w:rPr>
          <w:rFonts w:hint="eastAsia" w:ascii="仿宋" w:hAnsi="仿宋" w:eastAsia="仿宋" w:cs="仿宋_GB2312"/>
          <w:b/>
          <w:bCs w:val="0"/>
          <w:color w:val="000000" w:themeColor="text1"/>
          <w:sz w:val="32"/>
          <w:szCs w:val="32"/>
          <w14:textFill>
            <w14:solidFill>
              <w14:schemeClr w14:val="tx1"/>
            </w14:solidFill>
          </w14:textFill>
        </w:rPr>
        <w:t>项目编号：</w:t>
      </w:r>
      <w:r>
        <w:rPr>
          <w:rFonts w:hint="eastAsia" w:ascii="仿宋" w:hAnsi="仿宋" w:eastAsia="仿宋" w:cs="仿宋_GB2312"/>
          <w:b/>
          <w:bCs w:val="0"/>
          <w:color w:val="000000" w:themeColor="text1"/>
          <w:sz w:val="32"/>
          <w:szCs w:val="32"/>
          <w:lang w:val="en-US" w:eastAsia="zh-CN"/>
          <w14:textFill>
            <w14:solidFill>
              <w14:schemeClr w14:val="tx1"/>
            </w14:solidFill>
          </w14:textFill>
        </w:rPr>
        <w:t>XJ-20210706-2</w:t>
      </w:r>
      <w:r>
        <w:rPr>
          <w:rFonts w:ascii="仿宋" w:hAnsi="仿宋" w:eastAsia="仿宋" w:cs="仿宋_GB2312"/>
          <w:b/>
          <w:bCs w:val="0"/>
          <w:color w:val="000000" w:themeColor="text1"/>
          <w:sz w:val="32"/>
          <w:szCs w:val="32"/>
          <w14:textFill>
            <w14:solidFill>
              <w14:schemeClr w14:val="tx1"/>
            </w14:solidFill>
          </w14:textFill>
        </w:rPr>
        <w:t xml:space="preserve"> </w:t>
      </w:r>
      <w:r>
        <w:rPr>
          <w:rFonts w:hint="eastAsia" w:ascii="仿宋" w:hAnsi="仿宋" w:eastAsia="仿宋" w:cs="仿宋_GB2312"/>
          <w:b/>
          <w:bCs w:val="0"/>
          <w:color w:val="000000" w:themeColor="text1"/>
          <w:sz w:val="32"/>
          <w:szCs w:val="32"/>
          <w14:textFill>
            <w14:solidFill>
              <w14:schemeClr w14:val="tx1"/>
            </w14:solidFill>
          </w14:textFill>
        </w:rPr>
        <w:t xml:space="preserve"> </w:t>
      </w:r>
      <w:r>
        <w:rPr>
          <w:b/>
          <w:bCs w:val="0"/>
          <w:color w:val="000000" w:themeColor="text1"/>
          <w:sz w:val="32"/>
          <w:szCs w:val="32"/>
          <w14:textFill>
            <w14:solidFill>
              <w14:schemeClr w14:val="tx1"/>
            </w14:solidFill>
          </w14:textFill>
        </w:rPr>
        <w:fldChar w:fldCharType="begin"/>
      </w:r>
      <w:r>
        <w:rPr>
          <w:b/>
          <w:bCs w:val="0"/>
          <w:color w:val="000000" w:themeColor="text1"/>
          <w:sz w:val="32"/>
          <w:szCs w:val="32"/>
          <w14:textFill>
            <w14:solidFill>
              <w14:schemeClr w14:val="tx1"/>
            </w14:solidFill>
          </w14:textFill>
        </w:rPr>
        <w:instrText xml:space="preserve"> DOCVARIABLE  采购编号  \* MERGEFORMAT </w:instrText>
      </w:r>
      <w:r>
        <w:rPr>
          <w:b/>
          <w:bCs w:val="0"/>
          <w:color w:val="000000" w:themeColor="text1"/>
          <w:sz w:val="32"/>
          <w:szCs w:val="32"/>
          <w14:textFill>
            <w14:solidFill>
              <w14:schemeClr w14:val="tx1"/>
            </w14:solidFill>
          </w14:textFill>
        </w:rPr>
        <w:fldChar w:fldCharType="end"/>
      </w:r>
    </w:p>
    <w:p>
      <w:pPr>
        <w:spacing w:line="500" w:lineRule="exact"/>
        <w:ind w:firstLine="320" w:firstLineChars="100"/>
        <w:jc w:val="left"/>
        <w:rPr>
          <w:rFonts w:ascii="仿宋_GB2312" w:hAnsi="仿宋_GB2312" w:eastAsia="仿宋" w:cs="仿宋_GB2312"/>
          <w:b/>
          <w:bCs/>
          <w:color w:val="000000" w:themeColor="text1"/>
          <w14:textFill>
            <w14:solidFill>
              <w14:schemeClr w14:val="tx1"/>
            </w14:solidFill>
          </w14:textFill>
        </w:rPr>
      </w:pPr>
      <w:r>
        <w:rPr>
          <w:rFonts w:hint="eastAsia" w:ascii="仿宋" w:hAnsi="仿宋" w:eastAsia="仿宋" w:cs="仿宋_GB2312"/>
          <w:b/>
          <w:bCs w:val="0"/>
          <w:color w:val="000000" w:themeColor="text1"/>
          <w:sz w:val="32"/>
          <w:szCs w:val="32"/>
          <w14:textFill>
            <w14:solidFill>
              <w14:schemeClr w14:val="tx1"/>
            </w14:solidFill>
          </w14:textFill>
        </w:rPr>
        <w:t>项目名称：</w:t>
      </w:r>
      <w:r>
        <w:rPr>
          <w:rFonts w:hint="eastAsia" w:ascii="仿宋" w:hAnsi="仿宋" w:eastAsia="仿宋" w:cs="仿宋_GB2312"/>
          <w:b/>
          <w:bCs w:val="0"/>
          <w:color w:val="000000" w:themeColor="text1"/>
          <w:sz w:val="32"/>
          <w:szCs w:val="32"/>
          <w:lang w:val="en-US" w:eastAsia="zh-CN"/>
          <w14:textFill>
            <w14:solidFill>
              <w14:schemeClr w14:val="tx1"/>
            </w14:solidFill>
          </w14:textFill>
        </w:rPr>
        <w:t>广州市净水有限公司</w:t>
      </w:r>
      <w:r>
        <w:rPr>
          <w:rFonts w:hint="eastAsia" w:ascii="仿宋" w:hAnsi="仿宋" w:eastAsia="仿宋" w:cs="仿宋_GB2312"/>
          <w:b/>
          <w:bCs w:val="0"/>
          <w:color w:val="000000" w:themeColor="text1"/>
          <w:sz w:val="32"/>
          <w:szCs w:val="32"/>
          <w14:textFill>
            <w14:solidFill>
              <w14:schemeClr w14:val="tx1"/>
            </w14:solidFill>
          </w14:textFill>
        </w:rPr>
        <w:t>虚拟化扩建项目</w:t>
      </w:r>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36"/>
          <w14:textFill>
            <w14:solidFill>
              <w14:schemeClr w14:val="tx1"/>
            </w14:solidFill>
          </w14:textFill>
        </w:rPr>
      </w:pPr>
      <w:r>
        <w:rPr>
          <w:rFonts w:hint="eastAsia" w:ascii="仿宋_GB2312" w:hAnsi="仿宋_GB2312" w:eastAsia="仿宋_GB2312" w:cs="仿宋_GB2312"/>
          <w:b/>
          <w:bCs/>
          <w:color w:val="000000" w:themeColor="text1"/>
          <w:sz w:val="36"/>
          <w14:textFill>
            <w14:solidFill>
              <w14:schemeClr w14:val="tx1"/>
            </w14:solidFill>
          </w14:textFill>
        </w:rPr>
        <w:t>广州市净水有限公司  编制</w:t>
      </w:r>
    </w:p>
    <w:p>
      <w:pPr>
        <w:spacing w:line="360" w:lineRule="auto"/>
        <w:jc w:val="center"/>
        <w:rPr>
          <w:rFonts w:ascii="仿宋_GB2312" w:hAnsi="仿宋_GB2312" w:eastAsia="仿宋_GB2312" w:cs="仿宋_GB2312"/>
          <w:b/>
          <w:bCs/>
          <w:color w:val="000000" w:themeColor="text1"/>
          <w:sz w:val="28"/>
          <w:szCs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28"/>
          <w14:textFill>
            <w14:solidFill>
              <w14:schemeClr w14:val="tx1"/>
            </w14:solidFill>
          </w14:textFill>
        </w:rPr>
      </w:pPr>
      <w:r>
        <w:rPr>
          <w:rFonts w:hint="eastAsia" w:ascii="仿宋_GB2312" w:hAnsi="仿宋_GB2312" w:eastAsia="仿宋_GB2312" w:cs="仿宋_GB2312"/>
          <w:b/>
          <w:bCs/>
          <w:color w:val="000000" w:themeColor="text1"/>
          <w:sz w:val="28"/>
          <w14:textFill>
            <w14:solidFill>
              <w14:schemeClr w14:val="tx1"/>
            </w14:solidFill>
          </w14:textFill>
        </w:rPr>
        <w:t>发布日期：20</w:t>
      </w:r>
      <w:r>
        <w:rPr>
          <w:rFonts w:ascii="仿宋_GB2312" w:hAnsi="仿宋_GB2312" w:eastAsia="仿宋_GB2312" w:cs="仿宋_GB2312"/>
          <w:b/>
          <w:bCs/>
          <w:color w:val="000000" w:themeColor="text1"/>
          <w:sz w:val="28"/>
          <w14:textFill>
            <w14:solidFill>
              <w14:schemeClr w14:val="tx1"/>
            </w14:solidFill>
          </w14:textFill>
        </w:rPr>
        <w:t>2</w:t>
      </w:r>
      <w:r>
        <w:rPr>
          <w:rFonts w:hint="eastAsia" w:ascii="仿宋_GB2312" w:hAnsi="仿宋_GB2312" w:eastAsia="仿宋_GB2312" w:cs="仿宋_GB2312"/>
          <w:b/>
          <w:bCs/>
          <w:color w:val="000000" w:themeColor="text1"/>
          <w:sz w:val="28"/>
          <w14:textFill>
            <w14:solidFill>
              <w14:schemeClr w14:val="tx1"/>
            </w14:solidFill>
          </w14:textFill>
        </w:rPr>
        <w:t>1年</w:t>
      </w:r>
      <w:r>
        <w:rPr>
          <w:rFonts w:hint="eastAsia" w:ascii="仿宋_GB2312" w:hAnsi="仿宋_GB2312" w:eastAsia="仿宋_GB2312" w:cs="仿宋_GB2312"/>
          <w:b/>
          <w:bCs/>
          <w:color w:val="000000" w:themeColor="text1"/>
          <w:sz w:val="28"/>
          <w:lang w:val="en-US" w:eastAsia="zh-CN"/>
          <w14:textFill>
            <w14:solidFill>
              <w14:schemeClr w14:val="tx1"/>
            </w14:solidFill>
          </w14:textFill>
        </w:rPr>
        <w:t>7</w:t>
      </w:r>
      <w:r>
        <w:rPr>
          <w:rFonts w:hint="eastAsia" w:ascii="仿宋_GB2312" w:hAnsi="仿宋_GB2312" w:eastAsia="仿宋_GB2312" w:cs="仿宋_GB2312"/>
          <w:b/>
          <w:bCs/>
          <w:color w:val="000000" w:themeColor="text1"/>
          <w:sz w:val="28"/>
          <w14:textFill>
            <w14:solidFill>
              <w14:schemeClr w14:val="tx1"/>
            </w14:solidFill>
          </w14:textFill>
        </w:rPr>
        <w:t>月</w:t>
      </w:r>
      <w:r>
        <w:rPr>
          <w:rFonts w:hint="eastAsia" w:ascii="仿宋_GB2312" w:hAnsi="仿宋_GB2312" w:eastAsia="仿宋_GB2312" w:cs="仿宋_GB2312"/>
          <w:b/>
          <w:bCs/>
          <w:color w:val="000000" w:themeColor="text1"/>
          <w:sz w:val="28"/>
          <w:lang w:val="en-US" w:eastAsia="zh-CN"/>
          <w14:textFill>
            <w14:solidFill>
              <w14:schemeClr w14:val="tx1"/>
            </w14:solidFill>
          </w14:textFill>
        </w:rPr>
        <w:t>6</w:t>
      </w:r>
      <w:r>
        <w:rPr>
          <w:rFonts w:hint="eastAsia" w:ascii="仿宋_GB2312" w:hAnsi="仿宋_GB2312" w:eastAsia="仿宋_GB2312" w:cs="仿宋_GB2312"/>
          <w:b/>
          <w:bCs/>
          <w:color w:val="000000" w:themeColor="text1"/>
          <w:sz w:val="28"/>
          <w14:textFill>
            <w14:solidFill>
              <w14:schemeClr w14:val="tx1"/>
            </w14:solidFill>
          </w14:textFill>
        </w:rPr>
        <w:t>日</w:t>
      </w:r>
    </w:p>
    <w:p>
      <w:pPr>
        <w:pageBreakBefore/>
        <w:jc w:val="center"/>
        <w:rPr>
          <w:rFonts w:hint="eastAsia" w:ascii="仿宋_GB2312" w:hAnsi="仿宋_GB2312" w:eastAsia="仿宋_GB2312" w:cs="仿宋_GB2312"/>
          <w:b/>
          <w:bCs/>
          <w:cap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目      录</w:t>
      </w:r>
      <w:r>
        <w:rPr>
          <w:rFonts w:hint="eastAsia" w:ascii="仿宋_GB2312" w:hAnsi="仿宋_GB2312" w:eastAsia="仿宋_GB2312" w:cs="仿宋_GB2312"/>
          <w:b/>
          <w:bCs/>
          <w:caps/>
          <w:color w:val="000000" w:themeColor="text1"/>
          <w:sz w:val="28"/>
          <w:szCs w:val="28"/>
          <w14:textFill>
            <w14:solidFill>
              <w14:schemeClr w14:val="tx1"/>
            </w14:solidFill>
          </w14:textFill>
        </w:rPr>
        <w:br w:type="textWrapping"/>
      </w:r>
    </w:p>
    <w:p>
      <w:pPr>
        <w:pStyle w:val="20"/>
        <w:tabs>
          <w:tab w:val="right" w:leader="dot" w:pos="9174"/>
        </w:tabs>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第一部分  报价邀请函</w:t>
      </w:r>
    </w:p>
    <w:p>
      <w:pP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第二部分  项目内容</w:t>
      </w:r>
    </w:p>
    <w:p>
      <w:pP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第三部分  报价须知</w:t>
      </w:r>
    </w:p>
    <w:p>
      <w:pP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第四部分  合同书格式</w:t>
      </w:r>
    </w:p>
    <w:p>
      <w:pP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第五部分  响应文件格式</w:t>
      </w:r>
    </w:p>
    <w:p>
      <w:pPr>
        <w:rPr>
          <w:rFonts w:hint="eastAsia"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hint="eastAsia"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hint="eastAsia"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hint="eastAsia"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hint="eastAsia"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hint="eastAsia"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hint="eastAsia"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hint="eastAsia"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hint="eastAsia"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hint="eastAsia" w:ascii="仿宋_GB2312" w:hAnsi="仿宋_GB2312" w:eastAsia="仿宋_GB2312" w:cs="仿宋_GB2312"/>
          <w:b/>
          <w:color w:val="000000" w:themeColor="text1"/>
          <w:sz w:val="28"/>
          <w:szCs w:val="28"/>
          <w14:textFill>
            <w14:solidFill>
              <w14:schemeClr w14:val="tx1"/>
            </w14:solidFill>
          </w14:textFill>
        </w:rPr>
      </w:pPr>
    </w:p>
    <w:p>
      <w:pPr>
        <w:autoSpaceDE w:val="0"/>
        <w:autoSpaceDN w:val="0"/>
        <w:adjustRightInd w:val="0"/>
        <w:snapToGrid w:val="0"/>
        <w:spacing w:line="300" w:lineRule="auto"/>
        <w:ind w:right="32"/>
        <w:rPr>
          <w:rFonts w:hint="eastAsia" w:ascii="仿宋_GB2312" w:hAnsi="仿宋_GB2312" w:eastAsia="仿宋_GB2312" w:cs="仿宋_GB2312"/>
          <w:color w:val="000000" w:themeColor="text1"/>
          <w:kern w:val="0"/>
          <w:sz w:val="28"/>
          <w:szCs w:val="28"/>
          <w14:textFill>
            <w14:solidFill>
              <w14:schemeClr w14:val="tx1"/>
            </w14:solidFill>
          </w14:textFill>
        </w:rPr>
      </w:pPr>
    </w:p>
    <w:p>
      <w:pPr>
        <w:rPr>
          <w:rFonts w:hint="eastAsia" w:ascii="仿宋_GB2312" w:hAnsi="仿宋_GB2312" w:eastAsia="仿宋_GB2312" w:cs="仿宋_GB2312"/>
          <w:b/>
          <w:color w:val="000000" w:themeColor="text1"/>
          <w:sz w:val="28"/>
          <w:szCs w:val="28"/>
          <w14:textFill>
            <w14:solidFill>
              <w14:schemeClr w14:val="tx1"/>
            </w14:solidFill>
          </w14:textFill>
        </w:rPr>
      </w:pPr>
    </w:p>
    <w:p>
      <w:pPr>
        <w:rPr>
          <w:rFonts w:hint="eastAsia" w:ascii="仿宋_GB2312" w:hAnsi="仿宋_GB2312" w:eastAsia="仿宋_GB2312" w:cs="仿宋_GB2312"/>
          <w:b/>
          <w:color w:val="000000" w:themeColor="text1"/>
          <w:sz w:val="28"/>
          <w:szCs w:val="28"/>
          <w14:textFill>
            <w14:solidFill>
              <w14:schemeClr w14:val="tx1"/>
            </w14:solidFill>
          </w14:textFill>
        </w:rPr>
      </w:pPr>
    </w:p>
    <w:p>
      <w:pPr>
        <w:rPr>
          <w:rFonts w:hint="eastAsia" w:ascii="仿宋_GB2312" w:hAnsi="仿宋_GB2312" w:eastAsia="仿宋_GB2312" w:cs="仿宋_GB2312"/>
          <w:b/>
          <w:color w:val="000000" w:themeColor="text1"/>
          <w:sz w:val="28"/>
          <w:szCs w:val="28"/>
          <w14:textFill>
            <w14:solidFill>
              <w14:schemeClr w14:val="tx1"/>
            </w14:solidFill>
          </w14:textFill>
        </w:rPr>
      </w:pPr>
    </w:p>
    <w:p>
      <w:pPr>
        <w:rPr>
          <w:rFonts w:hint="eastAsia" w:ascii="仿宋_GB2312" w:hAnsi="仿宋_GB2312" w:eastAsia="仿宋_GB2312" w:cs="仿宋_GB2312"/>
          <w:b/>
          <w:color w:val="000000" w:themeColor="text1"/>
          <w:sz w:val="28"/>
          <w:szCs w:val="28"/>
          <w14:textFill>
            <w14:solidFill>
              <w14:schemeClr w14:val="tx1"/>
            </w14:solidFill>
          </w14:textFill>
        </w:rPr>
      </w:pPr>
    </w:p>
    <w:p>
      <w:pPr>
        <w:rPr>
          <w:rFonts w:hint="eastAsia" w:ascii="仿宋_GB2312" w:hAnsi="仿宋_GB2312" w:eastAsia="仿宋_GB2312" w:cs="仿宋_GB2312"/>
          <w:b/>
          <w:color w:val="000000" w:themeColor="text1"/>
          <w:sz w:val="28"/>
          <w:szCs w:val="28"/>
          <w14:textFill>
            <w14:solidFill>
              <w14:schemeClr w14:val="tx1"/>
            </w14:solidFill>
          </w14:textFill>
        </w:rPr>
      </w:pPr>
    </w:p>
    <w:p>
      <w:pPr>
        <w:pStyle w:val="24"/>
        <w:rPr>
          <w:rFonts w:hint="eastAsia" w:ascii="仿宋_GB2312" w:hAnsi="仿宋_GB2312" w:eastAsia="仿宋_GB2312" w:cs="仿宋_GB2312"/>
          <w:color w:val="000000" w:themeColor="text1"/>
          <w:kern w:val="0"/>
          <w14:textFill>
            <w14:solidFill>
              <w14:schemeClr w14:val="tx1"/>
            </w14:solidFill>
          </w14:textFill>
        </w:rPr>
      </w:pPr>
      <w:r>
        <w:rPr>
          <w:rFonts w:hint="eastAsia" w:ascii="仿宋_GB2312" w:hAnsi="仿宋_GB2312" w:eastAsia="仿宋_GB2312" w:cs="仿宋_GB2312"/>
          <w:color w:val="000000" w:themeColor="text1"/>
          <w:kern w:val="0"/>
          <w14:textFill>
            <w14:solidFill>
              <w14:schemeClr w14:val="tx1"/>
            </w14:solidFill>
          </w14:textFill>
        </w:rPr>
        <w:t>第一部分报价邀请函</w:t>
      </w:r>
    </w:p>
    <w:p>
      <w:pPr>
        <w:ind w:firstLine="478" w:firstLineChars="171"/>
        <w:rPr>
          <w:rFonts w:hint="eastAsia" w:ascii="仿宋_GB2312" w:hAnsi="仿宋_GB2312" w:eastAsia="仿宋_GB2312" w:cs="仿宋_GB2312"/>
          <w:color w:val="000000" w:themeColor="text1"/>
          <w:kern w:val="0"/>
          <w:sz w:val="28"/>
          <w:szCs w:val="28"/>
          <w14:textFill>
            <w14:solidFill>
              <w14:schemeClr w14:val="tx1"/>
            </w14:solidFill>
          </w14:textFill>
        </w:rPr>
      </w:pPr>
    </w:p>
    <w:p>
      <w:pP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各报价单位:</w:t>
      </w:r>
    </w:p>
    <w:p>
      <w:pPr>
        <w:ind w:firstLine="560" w:firstLineChars="200"/>
        <w:rPr>
          <w:rFonts w:hint="eastAsia"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现我公司对</w:t>
      </w:r>
      <w:r>
        <w:rPr>
          <w:rFonts w:hint="eastAsia" w:ascii="仿宋_GB2312" w:hAnsi="仿宋_GB2312" w:eastAsia="仿宋_GB2312" w:cs="仿宋_GB2312"/>
          <w:bCs/>
          <w:color w:val="000000" w:themeColor="text1"/>
          <w:sz w:val="28"/>
          <w:szCs w:val="28"/>
          <w:u w:val="single"/>
          <w14:textFill>
            <w14:solidFill>
              <w14:schemeClr w14:val="tx1"/>
            </w14:solidFill>
          </w14:textFill>
        </w:rPr>
        <w:t>虚拟化扩建项目</w:t>
      </w:r>
      <w:r>
        <w:rPr>
          <w:rFonts w:hint="eastAsia" w:ascii="仿宋_GB2312" w:hAnsi="仿宋_GB2312" w:eastAsia="仿宋_GB2312" w:cs="仿宋_GB2312"/>
          <w:color w:val="000000" w:themeColor="text1"/>
          <w:sz w:val="28"/>
          <w:szCs w:val="28"/>
          <w14:textFill>
            <w14:solidFill>
              <w14:schemeClr w14:val="tx1"/>
            </w14:solidFill>
          </w14:textFill>
        </w:rPr>
        <w:t>进行询价，</w:t>
      </w:r>
      <w:r>
        <w:rPr>
          <w:rFonts w:hint="eastAsia" w:ascii="仿宋_GB2312" w:hAnsi="仿宋_GB2312" w:eastAsia="仿宋_GB2312" w:cs="仿宋_GB2312"/>
          <w:color w:val="000000" w:themeColor="text1"/>
          <w:sz w:val="28"/>
          <w:szCs w:val="28"/>
          <w:lang w:val="zh-CN"/>
          <w14:textFill>
            <w14:solidFill>
              <w14:schemeClr w14:val="tx1"/>
            </w14:solidFill>
          </w14:textFill>
        </w:rPr>
        <w:t>欢迎符合资格条件</w:t>
      </w:r>
      <w:r>
        <w:rPr>
          <w:rFonts w:hint="eastAsia" w:ascii="仿宋_GB2312" w:hAnsi="仿宋_GB2312" w:eastAsia="仿宋_GB2312" w:cs="仿宋_GB2312"/>
          <w:color w:val="000000" w:themeColor="text1"/>
          <w:sz w:val="28"/>
          <w:szCs w:val="28"/>
          <w14:textFill>
            <w14:solidFill>
              <w14:schemeClr w14:val="tx1"/>
            </w14:solidFill>
          </w14:textFill>
        </w:rPr>
        <w:t>的报价单位参加。</w:t>
      </w:r>
    </w:p>
    <w:p>
      <w:pPr>
        <w:autoSpaceDE w:val="0"/>
        <w:autoSpaceDN w:val="0"/>
        <w:ind w:firstLine="560" w:firstLineChars="200"/>
        <w:rPr>
          <w:rFonts w:hint="eastAsia"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一、资金计划：自筹资金</w:t>
      </w:r>
    </w:p>
    <w:p>
      <w:pPr>
        <w:autoSpaceDE w:val="0"/>
        <w:autoSpaceDN w:val="0"/>
        <w:ind w:firstLine="560" w:firstLineChars="200"/>
        <w:rPr>
          <w:rFonts w:hint="eastAsia"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二</w:t>
      </w:r>
      <w:r>
        <w:rPr>
          <w:rFonts w:hint="eastAsia" w:ascii="仿宋_GB2312" w:hAnsi="仿宋_GB2312" w:eastAsia="仿宋_GB2312" w:cs="仿宋_GB2312"/>
          <w:color w:val="000000" w:themeColor="text1"/>
          <w:sz w:val="28"/>
          <w:szCs w:val="28"/>
          <w:lang w:val="zh-CN"/>
          <w14:textFill>
            <w14:solidFill>
              <w14:schemeClr w14:val="tx1"/>
            </w14:solidFill>
          </w14:textFill>
        </w:rPr>
        <w:t>、项目编号：</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XJ-20210706-2</w:t>
      </w:r>
      <w:r>
        <w:rPr>
          <w:rFonts w:hint="eastAsia" w:ascii="仿宋_GB2312" w:hAnsi="仿宋_GB2312" w:eastAsia="仿宋_GB2312" w:cs="仿宋_GB2312"/>
          <w:color w:val="000000" w:themeColor="text1"/>
          <w:sz w:val="28"/>
          <w:szCs w:val="28"/>
          <w:lang w:val="zh-CN"/>
          <w14:textFill>
            <w14:solidFill>
              <w14:schemeClr w14:val="tx1"/>
            </w14:solidFill>
          </w14:textFill>
        </w:rPr>
        <w:t xml:space="preserve"> </w:t>
      </w:r>
    </w:p>
    <w:p>
      <w:pPr>
        <w:autoSpaceDE w:val="0"/>
        <w:autoSpaceDN w:val="0"/>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三</w:t>
      </w:r>
      <w:r>
        <w:rPr>
          <w:rFonts w:hint="eastAsia" w:ascii="仿宋_GB2312" w:hAnsi="仿宋_GB2312" w:eastAsia="仿宋_GB2312" w:cs="仿宋_GB2312"/>
          <w:color w:val="000000" w:themeColor="text1"/>
          <w:sz w:val="28"/>
          <w:szCs w:val="28"/>
          <w14:textFill>
            <w14:solidFill>
              <w14:schemeClr w14:val="tx1"/>
            </w14:solidFill>
          </w14:textFill>
        </w:rPr>
        <w:t>、项目名称：</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广州市净水有限公司</w:t>
      </w:r>
      <w:r>
        <w:rPr>
          <w:rFonts w:hint="eastAsia" w:ascii="仿宋_GB2312" w:hAnsi="仿宋_GB2312" w:eastAsia="仿宋_GB2312" w:cs="仿宋_GB2312"/>
          <w:color w:val="000000" w:themeColor="text1"/>
          <w:sz w:val="28"/>
          <w:szCs w:val="28"/>
          <w:u w:val="single"/>
          <w14:textFill>
            <w14:solidFill>
              <w14:schemeClr w14:val="tx1"/>
            </w14:solidFill>
          </w14:textFill>
        </w:rPr>
        <w:t>虚拟化扩建项目</w:t>
      </w:r>
    </w:p>
    <w:p>
      <w:pPr>
        <w:autoSpaceDE w:val="0"/>
        <w:autoSpaceDN w:val="0"/>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四、最高限价：</w:t>
      </w:r>
      <w:r>
        <w:rPr>
          <w:rFonts w:hint="eastAsia" w:ascii="仿宋_GB2312" w:hAnsi="仿宋_GB2312" w:eastAsia="仿宋_GB2312" w:cs="仿宋_GB2312"/>
          <w:color w:val="000000" w:themeColor="text1"/>
          <w:sz w:val="28"/>
          <w:szCs w:val="28"/>
          <w:u w:val="single"/>
          <w:lang w:val="zh-CN"/>
          <w14:textFill>
            <w14:solidFill>
              <w14:schemeClr w14:val="tx1"/>
            </w14:solidFill>
          </w14:textFill>
        </w:rPr>
        <w:t>94.91万元</w:t>
      </w:r>
      <w:r>
        <w:rPr>
          <w:rFonts w:hint="eastAsia" w:ascii="仿宋_GB2312" w:hAnsi="仿宋_GB2312" w:eastAsia="仿宋_GB2312" w:cs="仿宋_GB2312"/>
          <w:color w:val="000000" w:themeColor="text1"/>
          <w:sz w:val="28"/>
          <w:szCs w:val="28"/>
          <w:lang w:val="zh-CN"/>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val="zh-CN"/>
          <w14:textFill>
            <w14:solidFill>
              <w14:schemeClr w14:val="tx1"/>
            </w14:solidFill>
          </w14:textFill>
        </w:rPr>
        <w:tab/>
      </w:r>
    </w:p>
    <w:p>
      <w:pPr>
        <w:autoSpaceDE w:val="0"/>
        <w:autoSpaceDN w:val="0"/>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五</w:t>
      </w:r>
      <w:r>
        <w:rPr>
          <w:rFonts w:hint="eastAsia" w:ascii="仿宋_GB2312" w:hAnsi="仿宋_GB2312" w:eastAsia="仿宋_GB2312" w:cs="仿宋_GB2312"/>
          <w:color w:val="000000" w:themeColor="text1"/>
          <w:sz w:val="28"/>
          <w:szCs w:val="28"/>
          <w:lang w:val="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项目内容及需求：</w:t>
      </w:r>
    </w:p>
    <w:p>
      <w:pPr>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保持广州市净水有限公司原有虚拟化平台架构的前提下，拟采购计算资源服务器与存储资源服务器及相关配件并加入到原有虚拟化平台作为原平台资源的一部分，确保在项目实施过程中新购设备部署完全不影响原有虚拟化平台以及平台中信息系统的的运行，扩容后的资源也可以用于扩充已有系统的计算资源和存储资源或平台硬件出现故障可进行漂移保障平台中信息系统的稳定。</w:t>
      </w:r>
    </w:p>
    <w:p>
      <w:pPr>
        <w:spacing w:line="600" w:lineRule="exact"/>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设备配置需求：</w:t>
      </w:r>
    </w:p>
    <w:p>
      <w:pPr>
        <w:pStyle w:val="45"/>
        <w:numPr>
          <w:ilvl w:val="0"/>
          <w:numId w:val="1"/>
        </w:numPr>
        <w:spacing w:line="600" w:lineRule="exact"/>
        <w:ind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服务器计算要求(1台)</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3"/>
        <w:gridCol w:w="2671"/>
        <w:gridCol w:w="3314"/>
        <w:gridCol w:w="2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序号</w:t>
            </w:r>
          </w:p>
        </w:tc>
        <w:tc>
          <w:tcPr>
            <w:tcW w:w="269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项目</w:t>
            </w:r>
          </w:p>
        </w:tc>
        <w:tc>
          <w:tcPr>
            <w:tcW w:w="333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指标要求</w:t>
            </w:r>
          </w:p>
        </w:tc>
        <w:tc>
          <w:tcPr>
            <w:tcW w:w="2339"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1</w:t>
            </w:r>
          </w:p>
        </w:tc>
        <w:tc>
          <w:tcPr>
            <w:tcW w:w="269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品牌</w:t>
            </w:r>
          </w:p>
        </w:tc>
        <w:tc>
          <w:tcPr>
            <w:tcW w:w="3333" w:type="dxa"/>
          </w:tcPr>
          <w:p>
            <w:pPr>
              <w:spacing w:line="600" w:lineRule="exac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品牌参照或相当于联想/浪潮/华三/华为等国内知名品牌，</w:t>
            </w:r>
            <w:r>
              <w:rPr>
                <w:rFonts w:hint="eastAsia" w:ascii="仿宋_GB2312" w:hAnsi="仿宋_GB2312" w:eastAsia="仿宋_GB2312" w:cs="仿宋_GB2312"/>
                <w:sz w:val="28"/>
                <w:szCs w:val="28"/>
                <w:lang w:val="en" w:eastAsia="zh-SG"/>
              </w:rPr>
              <w:t>技术先进，拥有自己的服务队伍。</w:t>
            </w:r>
          </w:p>
        </w:tc>
        <w:tc>
          <w:tcPr>
            <w:tcW w:w="2339" w:type="dxa"/>
          </w:tcPr>
          <w:p>
            <w:pPr>
              <w:spacing w:line="600" w:lineRule="exact"/>
              <w:rPr>
                <w:rFonts w:hint="eastAsia" w:ascii="仿宋_GB2312" w:hAnsi="仿宋_GB2312" w:eastAsia="仿宋_GB2312" w:cs="仿宋_GB2312"/>
                <w:sz w:val="28"/>
                <w:szCs w:val="28"/>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2</w:t>
            </w:r>
          </w:p>
        </w:tc>
        <w:tc>
          <w:tcPr>
            <w:tcW w:w="269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CPU</w:t>
            </w:r>
          </w:p>
        </w:tc>
        <w:tc>
          <w:tcPr>
            <w:tcW w:w="333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4*至强金牌5220（2.2GHz，18C）</w:t>
            </w:r>
          </w:p>
        </w:tc>
        <w:tc>
          <w:tcPr>
            <w:tcW w:w="2339" w:type="dxa"/>
          </w:tcPr>
          <w:p>
            <w:pPr>
              <w:spacing w:line="600" w:lineRule="exact"/>
              <w:rPr>
                <w:rFonts w:hint="eastAsia" w:ascii="仿宋_GB2312" w:hAnsi="仿宋_GB2312" w:eastAsia="仿宋_GB2312" w:cs="仿宋_GB2312"/>
                <w:sz w:val="28"/>
                <w:szCs w:val="28"/>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3</w:t>
            </w:r>
          </w:p>
        </w:tc>
        <w:tc>
          <w:tcPr>
            <w:tcW w:w="269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内存</w:t>
            </w:r>
          </w:p>
        </w:tc>
        <w:tc>
          <w:tcPr>
            <w:tcW w:w="333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12*32GB  DDR4</w:t>
            </w:r>
          </w:p>
        </w:tc>
        <w:tc>
          <w:tcPr>
            <w:tcW w:w="2339" w:type="dxa"/>
          </w:tcPr>
          <w:p>
            <w:pPr>
              <w:spacing w:line="600" w:lineRule="exact"/>
              <w:rPr>
                <w:rFonts w:hint="eastAsia" w:ascii="仿宋_GB2312" w:hAnsi="仿宋_GB2312" w:eastAsia="仿宋_GB2312" w:cs="仿宋_GB2312"/>
                <w:sz w:val="28"/>
                <w:szCs w:val="28"/>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4</w:t>
            </w:r>
          </w:p>
        </w:tc>
        <w:tc>
          <w:tcPr>
            <w:tcW w:w="269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网络</w:t>
            </w:r>
          </w:p>
        </w:tc>
        <w:tc>
          <w:tcPr>
            <w:tcW w:w="333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4*1GE</w:t>
            </w:r>
          </w:p>
        </w:tc>
        <w:tc>
          <w:tcPr>
            <w:tcW w:w="2339" w:type="dxa"/>
          </w:tcPr>
          <w:p>
            <w:pPr>
              <w:spacing w:line="600" w:lineRule="exact"/>
              <w:rPr>
                <w:rFonts w:hint="eastAsia" w:ascii="仿宋_GB2312" w:hAnsi="仿宋_GB2312" w:eastAsia="仿宋_GB2312" w:cs="仿宋_GB2312"/>
                <w:sz w:val="28"/>
                <w:szCs w:val="28"/>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5</w:t>
            </w:r>
          </w:p>
        </w:tc>
        <w:tc>
          <w:tcPr>
            <w:tcW w:w="269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存储网络</w:t>
            </w:r>
          </w:p>
        </w:tc>
        <w:tc>
          <w:tcPr>
            <w:tcW w:w="333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1*双端口HBA(配8gb模块)</w:t>
            </w:r>
          </w:p>
        </w:tc>
        <w:tc>
          <w:tcPr>
            <w:tcW w:w="2339" w:type="dxa"/>
          </w:tcPr>
          <w:p>
            <w:pPr>
              <w:spacing w:line="600" w:lineRule="exact"/>
              <w:rPr>
                <w:rFonts w:hint="eastAsia" w:ascii="仿宋_GB2312" w:hAnsi="仿宋_GB2312" w:eastAsia="仿宋_GB2312" w:cs="仿宋_GB2312"/>
                <w:sz w:val="28"/>
                <w:szCs w:val="28"/>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6</w:t>
            </w:r>
          </w:p>
        </w:tc>
        <w:tc>
          <w:tcPr>
            <w:tcW w:w="269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存储</w:t>
            </w:r>
          </w:p>
        </w:tc>
        <w:tc>
          <w:tcPr>
            <w:tcW w:w="333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2*64G SD(支持mirror)</w:t>
            </w:r>
          </w:p>
        </w:tc>
        <w:tc>
          <w:tcPr>
            <w:tcW w:w="2339" w:type="dxa"/>
          </w:tcPr>
          <w:p>
            <w:pPr>
              <w:spacing w:line="600" w:lineRule="exact"/>
              <w:rPr>
                <w:rFonts w:hint="eastAsia" w:ascii="仿宋_GB2312" w:hAnsi="仿宋_GB2312" w:eastAsia="仿宋_GB2312" w:cs="仿宋_GB2312"/>
                <w:sz w:val="28"/>
                <w:szCs w:val="28"/>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7</w:t>
            </w:r>
          </w:p>
        </w:tc>
        <w:tc>
          <w:tcPr>
            <w:tcW w:w="269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电源</w:t>
            </w:r>
          </w:p>
        </w:tc>
        <w:tc>
          <w:tcPr>
            <w:tcW w:w="333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2*1100W AC电源</w:t>
            </w:r>
          </w:p>
        </w:tc>
        <w:tc>
          <w:tcPr>
            <w:tcW w:w="2339" w:type="dxa"/>
          </w:tcPr>
          <w:p>
            <w:pPr>
              <w:spacing w:line="600" w:lineRule="exact"/>
              <w:rPr>
                <w:rFonts w:hint="eastAsia" w:ascii="仿宋_GB2312" w:hAnsi="仿宋_GB2312" w:eastAsia="仿宋_GB2312" w:cs="仿宋_GB2312"/>
                <w:sz w:val="28"/>
                <w:szCs w:val="28"/>
                <w:lang w:eastAsia="zh-SG"/>
              </w:rPr>
            </w:pPr>
          </w:p>
        </w:tc>
      </w:tr>
    </w:tbl>
    <w:p>
      <w:pPr>
        <w:pStyle w:val="45"/>
        <w:numPr>
          <w:ilvl w:val="0"/>
          <w:numId w:val="1"/>
        </w:numPr>
        <w:spacing w:line="600" w:lineRule="exact"/>
        <w:ind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存储阵列</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1台</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，如下：</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1"/>
        <w:gridCol w:w="2669"/>
        <w:gridCol w:w="4101"/>
        <w:gridCol w:w="1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序号</w:t>
            </w:r>
          </w:p>
        </w:tc>
        <w:tc>
          <w:tcPr>
            <w:tcW w:w="269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项目</w:t>
            </w:r>
          </w:p>
        </w:tc>
        <w:tc>
          <w:tcPr>
            <w:tcW w:w="4122"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指标要求</w:t>
            </w:r>
          </w:p>
        </w:tc>
        <w:tc>
          <w:tcPr>
            <w:tcW w:w="1550"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1</w:t>
            </w:r>
          </w:p>
        </w:tc>
        <w:tc>
          <w:tcPr>
            <w:tcW w:w="269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品牌</w:t>
            </w:r>
          </w:p>
        </w:tc>
        <w:tc>
          <w:tcPr>
            <w:tcW w:w="4122" w:type="dxa"/>
          </w:tcPr>
          <w:p>
            <w:pPr>
              <w:spacing w:line="600" w:lineRule="exact"/>
              <w:rPr>
                <w:rFonts w:hint="eastAsia" w:ascii="仿宋_GB2312" w:hAnsi="仿宋_GB2312" w:eastAsia="仿宋_GB2312" w:cs="仿宋_GB2312"/>
                <w:sz w:val="28"/>
                <w:szCs w:val="28"/>
                <w:lang w:val="en" w:eastAsia="zh-SG"/>
              </w:rPr>
            </w:pPr>
            <w:r>
              <w:rPr>
                <w:rFonts w:hint="eastAsia" w:ascii="仿宋_GB2312" w:hAnsi="仿宋_GB2312" w:eastAsia="仿宋_GB2312" w:cs="仿宋_GB2312"/>
                <w:sz w:val="28"/>
                <w:szCs w:val="28"/>
                <w:lang w:val="en" w:eastAsia="zh-SG"/>
              </w:rPr>
              <w:t>与服务器同品牌，</w:t>
            </w:r>
            <w:r>
              <w:rPr>
                <w:rFonts w:hint="eastAsia" w:ascii="仿宋_GB2312" w:hAnsi="仿宋_GB2312" w:eastAsia="仿宋_GB2312" w:cs="仿宋_GB2312"/>
                <w:sz w:val="28"/>
                <w:szCs w:val="28"/>
                <w:lang w:val="en-US" w:eastAsia="zh-CN"/>
              </w:rPr>
              <w:t>国内知名品牌</w:t>
            </w:r>
            <w:r>
              <w:rPr>
                <w:rFonts w:hint="eastAsia" w:ascii="仿宋_GB2312" w:hAnsi="仿宋_GB2312" w:eastAsia="仿宋_GB2312" w:cs="仿宋_GB2312"/>
                <w:sz w:val="28"/>
                <w:szCs w:val="28"/>
                <w:lang w:val="en" w:eastAsia="zh-SG"/>
              </w:rPr>
              <w:t>，中国制造。技术先进，拥有自己的服务队伍。单节点或控制器必须同时支持FC SAN、IP SAN和NAS等协议</w:t>
            </w:r>
          </w:p>
        </w:tc>
        <w:tc>
          <w:tcPr>
            <w:tcW w:w="1550" w:type="dxa"/>
          </w:tcPr>
          <w:p>
            <w:pPr>
              <w:spacing w:line="600" w:lineRule="exact"/>
              <w:rPr>
                <w:rFonts w:hint="eastAsia" w:ascii="仿宋_GB2312" w:hAnsi="仿宋_GB2312" w:eastAsia="仿宋_GB2312" w:cs="仿宋_GB2312"/>
                <w:sz w:val="28"/>
                <w:szCs w:val="28"/>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2</w:t>
            </w:r>
          </w:p>
        </w:tc>
        <w:tc>
          <w:tcPr>
            <w:tcW w:w="269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控制器</w:t>
            </w:r>
          </w:p>
        </w:tc>
        <w:tc>
          <w:tcPr>
            <w:tcW w:w="4122" w:type="dxa"/>
          </w:tcPr>
          <w:p>
            <w:pPr>
              <w:pStyle w:val="45"/>
              <w:numPr>
                <w:ilvl w:val="0"/>
                <w:numId w:val="0"/>
              </w:numPr>
              <w:spacing w:before="120" w:line="360" w:lineRule="auto"/>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双控</w:t>
            </w:r>
            <w:r>
              <w:rPr>
                <w:rFonts w:hint="eastAsia" w:ascii="仿宋_GB2312" w:hAnsi="仿宋_GB2312" w:eastAsia="仿宋_GB2312" w:cs="仿宋_GB2312"/>
                <w:sz w:val="28"/>
                <w:szCs w:val="28"/>
                <w:lang w:val="en" w:eastAsia="zh-SG"/>
              </w:rPr>
              <w:t>，</w:t>
            </w:r>
            <w:r>
              <w:rPr>
                <w:rFonts w:hint="eastAsia" w:ascii="仿宋_GB2312" w:hAnsi="仿宋_GB2312" w:eastAsia="仿宋_GB2312" w:cs="仿宋_GB2312"/>
                <w:sz w:val="28"/>
                <w:szCs w:val="28"/>
                <w:lang w:eastAsia="zh-SG"/>
              </w:rPr>
              <w:t>冗余多控制器集群结构，同时活动的NAS或SAN控制器数量要求≥2，单个控制器本身必须支持同时提供FC SAN+NAS协议，同型号控制器可组成一个集群对外提供服务，集群控制器数量≥24，配置NFS、CIFS、FC、iSCSI协议，支持FCoE、pNFS等传输协议，CPU总核数≥32</w:t>
            </w:r>
          </w:p>
          <w:p>
            <w:pPr>
              <w:spacing w:line="600" w:lineRule="exact"/>
              <w:rPr>
                <w:rFonts w:hint="eastAsia" w:ascii="仿宋_GB2312" w:hAnsi="仿宋_GB2312" w:eastAsia="仿宋_GB2312" w:cs="仿宋_GB2312"/>
                <w:sz w:val="28"/>
                <w:szCs w:val="28"/>
                <w:lang w:val="en" w:eastAsia="zh-SG"/>
              </w:rPr>
            </w:pPr>
          </w:p>
        </w:tc>
        <w:tc>
          <w:tcPr>
            <w:tcW w:w="1550" w:type="dxa"/>
          </w:tcPr>
          <w:p>
            <w:pPr>
              <w:spacing w:line="600" w:lineRule="exact"/>
              <w:rPr>
                <w:rFonts w:hint="eastAsia" w:ascii="仿宋_GB2312" w:hAnsi="仿宋_GB2312" w:eastAsia="仿宋_GB2312" w:cs="仿宋_GB2312"/>
                <w:sz w:val="28"/>
                <w:szCs w:val="28"/>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2</w:t>
            </w:r>
          </w:p>
        </w:tc>
        <w:tc>
          <w:tcPr>
            <w:tcW w:w="269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控制器内存</w:t>
            </w:r>
          </w:p>
        </w:tc>
        <w:tc>
          <w:tcPr>
            <w:tcW w:w="4122"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128G/控制器</w:t>
            </w:r>
          </w:p>
        </w:tc>
        <w:tc>
          <w:tcPr>
            <w:tcW w:w="1550" w:type="dxa"/>
          </w:tcPr>
          <w:p>
            <w:pPr>
              <w:spacing w:line="600" w:lineRule="exact"/>
              <w:rPr>
                <w:rFonts w:hint="eastAsia" w:ascii="仿宋_GB2312" w:hAnsi="仿宋_GB2312" w:eastAsia="仿宋_GB2312" w:cs="仿宋_GB2312"/>
                <w:sz w:val="28"/>
                <w:szCs w:val="28"/>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3</w:t>
            </w:r>
          </w:p>
        </w:tc>
        <w:tc>
          <w:tcPr>
            <w:tcW w:w="269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Cache</w:t>
            </w:r>
          </w:p>
        </w:tc>
        <w:tc>
          <w:tcPr>
            <w:tcW w:w="4122"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2TB NVME/控制器</w:t>
            </w:r>
          </w:p>
        </w:tc>
        <w:tc>
          <w:tcPr>
            <w:tcW w:w="1550" w:type="dxa"/>
          </w:tcPr>
          <w:p>
            <w:pPr>
              <w:spacing w:line="600" w:lineRule="exact"/>
              <w:rPr>
                <w:rFonts w:hint="eastAsia" w:ascii="仿宋_GB2312" w:hAnsi="仿宋_GB2312" w:eastAsia="仿宋_GB2312" w:cs="仿宋_GB2312"/>
                <w:sz w:val="28"/>
                <w:szCs w:val="28"/>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4</w:t>
            </w:r>
          </w:p>
        </w:tc>
        <w:tc>
          <w:tcPr>
            <w:tcW w:w="269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协议配置</w:t>
            </w:r>
          </w:p>
        </w:tc>
        <w:tc>
          <w:tcPr>
            <w:tcW w:w="4122"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FC/nfs/iscsi/cifs</w:t>
            </w:r>
          </w:p>
        </w:tc>
        <w:tc>
          <w:tcPr>
            <w:tcW w:w="1550" w:type="dxa"/>
          </w:tcPr>
          <w:p>
            <w:pPr>
              <w:spacing w:line="600" w:lineRule="exact"/>
              <w:rPr>
                <w:rFonts w:hint="eastAsia" w:ascii="仿宋_GB2312" w:hAnsi="仿宋_GB2312" w:eastAsia="仿宋_GB2312" w:cs="仿宋_GB2312"/>
                <w:sz w:val="28"/>
                <w:szCs w:val="28"/>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5</w:t>
            </w:r>
          </w:p>
        </w:tc>
        <w:tc>
          <w:tcPr>
            <w:tcW w:w="269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FC端口</w:t>
            </w:r>
          </w:p>
        </w:tc>
        <w:tc>
          <w:tcPr>
            <w:tcW w:w="4122"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2*16Gb FC配模块/控制器</w:t>
            </w:r>
          </w:p>
        </w:tc>
        <w:tc>
          <w:tcPr>
            <w:tcW w:w="1550" w:type="dxa"/>
          </w:tcPr>
          <w:p>
            <w:pPr>
              <w:spacing w:line="600" w:lineRule="exact"/>
              <w:rPr>
                <w:rFonts w:hint="eastAsia" w:ascii="仿宋_GB2312" w:hAnsi="仿宋_GB2312" w:eastAsia="仿宋_GB2312" w:cs="仿宋_GB2312"/>
                <w:sz w:val="28"/>
                <w:szCs w:val="28"/>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6</w:t>
            </w:r>
          </w:p>
        </w:tc>
        <w:tc>
          <w:tcPr>
            <w:tcW w:w="269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网口</w:t>
            </w:r>
          </w:p>
        </w:tc>
        <w:tc>
          <w:tcPr>
            <w:tcW w:w="4122"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2*10Gb 光口配模块/控制器</w:t>
            </w:r>
          </w:p>
        </w:tc>
        <w:tc>
          <w:tcPr>
            <w:tcW w:w="1550" w:type="dxa"/>
          </w:tcPr>
          <w:p>
            <w:pPr>
              <w:spacing w:line="600" w:lineRule="exact"/>
              <w:rPr>
                <w:rFonts w:hint="eastAsia" w:ascii="仿宋_GB2312" w:hAnsi="仿宋_GB2312" w:eastAsia="仿宋_GB2312" w:cs="仿宋_GB2312"/>
                <w:sz w:val="28"/>
                <w:szCs w:val="28"/>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7</w:t>
            </w:r>
          </w:p>
        </w:tc>
        <w:tc>
          <w:tcPr>
            <w:tcW w:w="269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硬盘</w:t>
            </w:r>
          </w:p>
        </w:tc>
        <w:tc>
          <w:tcPr>
            <w:tcW w:w="4122"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42*1.8TB SAS 2.5 10K</w:t>
            </w:r>
          </w:p>
        </w:tc>
        <w:tc>
          <w:tcPr>
            <w:tcW w:w="1550" w:type="dxa"/>
          </w:tcPr>
          <w:p>
            <w:pPr>
              <w:spacing w:line="600" w:lineRule="exact"/>
              <w:rPr>
                <w:rFonts w:hint="eastAsia" w:ascii="仿宋_GB2312" w:hAnsi="仿宋_GB2312" w:eastAsia="仿宋_GB2312" w:cs="仿宋_GB2312"/>
                <w:sz w:val="28"/>
                <w:szCs w:val="28"/>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8</w:t>
            </w:r>
          </w:p>
        </w:tc>
        <w:tc>
          <w:tcPr>
            <w:tcW w:w="269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可用存储空间</w:t>
            </w:r>
          </w:p>
        </w:tc>
        <w:tc>
          <w:tcPr>
            <w:tcW w:w="4122"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大于60TB</w:t>
            </w:r>
          </w:p>
        </w:tc>
        <w:tc>
          <w:tcPr>
            <w:tcW w:w="1550" w:type="dxa"/>
          </w:tcPr>
          <w:p>
            <w:pPr>
              <w:spacing w:line="600" w:lineRule="exact"/>
              <w:rPr>
                <w:rFonts w:hint="eastAsia" w:ascii="仿宋_GB2312" w:hAnsi="仿宋_GB2312" w:eastAsia="仿宋_GB2312" w:cs="仿宋_GB2312"/>
                <w:sz w:val="28"/>
                <w:szCs w:val="28"/>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line="600" w:lineRule="exact"/>
              <w:rPr>
                <w:rFonts w:hint="eastAsia" w:ascii="仿宋_GB2312" w:hAnsi="仿宋_GB2312" w:eastAsia="仿宋_GB2312" w:cs="仿宋_GB2312"/>
                <w:sz w:val="28"/>
                <w:szCs w:val="28"/>
                <w:lang w:val="en" w:eastAsia="zh-SG"/>
              </w:rPr>
            </w:pPr>
            <w:r>
              <w:rPr>
                <w:rFonts w:hint="eastAsia" w:ascii="仿宋_GB2312" w:hAnsi="仿宋_GB2312" w:eastAsia="仿宋_GB2312" w:cs="仿宋_GB2312"/>
                <w:sz w:val="28"/>
                <w:szCs w:val="28"/>
                <w:lang w:val="en" w:eastAsia="zh-SG"/>
              </w:rPr>
              <w:t>9</w:t>
            </w:r>
          </w:p>
        </w:tc>
        <w:tc>
          <w:tcPr>
            <w:tcW w:w="269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存储QoS</w:t>
            </w:r>
          </w:p>
        </w:tc>
        <w:tc>
          <w:tcPr>
            <w:tcW w:w="4122" w:type="dxa"/>
          </w:tcPr>
          <w:p>
            <w:pPr>
              <w:spacing w:line="600" w:lineRule="exact"/>
              <w:rPr>
                <w:rFonts w:hint="eastAsia" w:ascii="仿宋_GB2312" w:hAnsi="仿宋_GB2312" w:eastAsia="仿宋_GB2312" w:cs="仿宋_GB2312"/>
                <w:sz w:val="28"/>
                <w:szCs w:val="28"/>
                <w:u w:val="single"/>
                <w:lang w:val="en" w:eastAsia="zh-SG"/>
              </w:rPr>
            </w:pPr>
            <w:r>
              <w:rPr>
                <w:rFonts w:hint="eastAsia" w:ascii="仿宋_GB2312" w:hAnsi="仿宋_GB2312" w:eastAsia="仿宋_GB2312" w:cs="仿宋_GB2312"/>
                <w:sz w:val="28"/>
                <w:szCs w:val="28"/>
                <w:u w:val="single"/>
                <w:lang w:eastAsia="zh-SG"/>
              </w:rPr>
              <w:t>提供针对前端不同级别的应用提供存储资源的优先分配功能；</w:t>
            </w:r>
            <w:r>
              <w:rPr>
                <w:rFonts w:hint="eastAsia" w:ascii="仿宋_GB2312" w:hAnsi="仿宋_GB2312" w:eastAsia="仿宋_GB2312" w:cs="仿宋_GB2312"/>
                <w:sz w:val="28"/>
                <w:szCs w:val="28"/>
                <w:u w:val="single"/>
                <w:lang w:val="en" w:eastAsia="zh-SG"/>
              </w:rPr>
              <w:t>（提供功能截图，加盖原厂公章）</w:t>
            </w:r>
          </w:p>
          <w:p>
            <w:pPr>
              <w:spacing w:line="600" w:lineRule="exact"/>
              <w:rPr>
                <w:rFonts w:hint="eastAsia" w:ascii="仿宋_GB2312" w:hAnsi="仿宋_GB2312" w:eastAsia="仿宋_GB2312" w:cs="仿宋_GB2312"/>
                <w:sz w:val="28"/>
                <w:szCs w:val="28"/>
                <w:lang w:eastAsia="zh-SG"/>
              </w:rPr>
            </w:pPr>
          </w:p>
        </w:tc>
        <w:tc>
          <w:tcPr>
            <w:tcW w:w="1550" w:type="dxa"/>
          </w:tcPr>
          <w:p>
            <w:pPr>
              <w:spacing w:line="600" w:lineRule="exact"/>
              <w:rPr>
                <w:rFonts w:hint="eastAsia" w:ascii="仿宋_GB2312" w:hAnsi="仿宋_GB2312" w:eastAsia="仿宋_GB2312" w:cs="仿宋_GB2312"/>
                <w:sz w:val="28"/>
                <w:szCs w:val="28"/>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line="600" w:lineRule="exact"/>
              <w:rPr>
                <w:rFonts w:hint="eastAsia" w:ascii="仿宋_GB2312" w:hAnsi="仿宋_GB2312" w:eastAsia="仿宋_GB2312" w:cs="仿宋_GB2312"/>
                <w:sz w:val="28"/>
                <w:szCs w:val="28"/>
                <w:lang w:val="en" w:eastAsia="zh-SG"/>
              </w:rPr>
            </w:pPr>
            <w:r>
              <w:rPr>
                <w:rFonts w:hint="eastAsia" w:ascii="仿宋_GB2312" w:hAnsi="仿宋_GB2312" w:eastAsia="仿宋_GB2312" w:cs="仿宋_GB2312"/>
                <w:sz w:val="28"/>
                <w:szCs w:val="28"/>
                <w:lang w:val="en" w:eastAsia="zh-SG"/>
              </w:rPr>
              <w:t>10</w:t>
            </w:r>
          </w:p>
        </w:tc>
        <w:tc>
          <w:tcPr>
            <w:tcW w:w="269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重复数据删除</w:t>
            </w:r>
          </w:p>
        </w:tc>
        <w:tc>
          <w:tcPr>
            <w:tcW w:w="4122"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u w:val="single"/>
                <w:lang w:eastAsia="zh-SG"/>
              </w:rPr>
              <w:t>提供在线\线后重复数据删除功能，要求支持SAN和NAS多种数据</w:t>
            </w:r>
            <w:r>
              <w:rPr>
                <w:rFonts w:hint="eastAsia" w:ascii="仿宋_GB2312" w:hAnsi="仿宋_GB2312" w:eastAsia="仿宋_GB2312" w:cs="仿宋_GB2312"/>
                <w:sz w:val="28"/>
                <w:szCs w:val="28"/>
                <w:u w:val="single"/>
                <w:lang w:val="en" w:eastAsia="zh-SG"/>
              </w:rPr>
              <w:t>（提供功能截图，加盖原厂公章）</w:t>
            </w:r>
          </w:p>
        </w:tc>
        <w:tc>
          <w:tcPr>
            <w:tcW w:w="1550" w:type="dxa"/>
          </w:tcPr>
          <w:p>
            <w:pPr>
              <w:spacing w:line="600" w:lineRule="exact"/>
              <w:rPr>
                <w:rFonts w:hint="eastAsia" w:ascii="仿宋_GB2312" w:hAnsi="仿宋_GB2312" w:eastAsia="仿宋_GB2312" w:cs="仿宋_GB2312"/>
                <w:sz w:val="28"/>
                <w:szCs w:val="28"/>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line="600" w:lineRule="exact"/>
              <w:rPr>
                <w:rFonts w:hint="eastAsia" w:ascii="仿宋_GB2312" w:hAnsi="仿宋_GB2312" w:eastAsia="仿宋_GB2312" w:cs="仿宋_GB2312"/>
                <w:sz w:val="28"/>
                <w:szCs w:val="28"/>
                <w:lang w:val="en" w:eastAsia="zh-SG"/>
              </w:rPr>
            </w:pPr>
            <w:r>
              <w:rPr>
                <w:rFonts w:hint="eastAsia" w:ascii="仿宋_GB2312" w:hAnsi="仿宋_GB2312" w:eastAsia="仿宋_GB2312" w:cs="仿宋_GB2312"/>
                <w:sz w:val="28"/>
                <w:szCs w:val="28"/>
                <w:lang w:val="en" w:eastAsia="zh-SG"/>
              </w:rPr>
              <w:t>11</w:t>
            </w:r>
          </w:p>
        </w:tc>
        <w:tc>
          <w:tcPr>
            <w:tcW w:w="269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数据压缩</w:t>
            </w:r>
          </w:p>
        </w:tc>
        <w:tc>
          <w:tcPr>
            <w:tcW w:w="4122"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u w:val="single"/>
                <w:lang w:eastAsia="zh-SG"/>
              </w:rPr>
              <w:t>提供在线数\线后数据压缩，要求支持SAN和NAS多种数据</w:t>
            </w:r>
            <w:r>
              <w:rPr>
                <w:rFonts w:hint="eastAsia" w:ascii="仿宋_GB2312" w:hAnsi="仿宋_GB2312" w:eastAsia="仿宋_GB2312" w:cs="仿宋_GB2312"/>
                <w:sz w:val="28"/>
                <w:szCs w:val="28"/>
                <w:u w:val="single"/>
                <w:lang w:val="en" w:eastAsia="zh-SG"/>
              </w:rPr>
              <w:t>（提供功能截图，加盖原厂公章）</w:t>
            </w:r>
          </w:p>
        </w:tc>
        <w:tc>
          <w:tcPr>
            <w:tcW w:w="1550" w:type="dxa"/>
          </w:tcPr>
          <w:p>
            <w:pPr>
              <w:spacing w:line="600" w:lineRule="exact"/>
              <w:rPr>
                <w:rFonts w:hint="eastAsia" w:ascii="仿宋_GB2312" w:hAnsi="仿宋_GB2312" w:eastAsia="仿宋_GB2312" w:cs="仿宋_GB2312"/>
                <w:sz w:val="28"/>
                <w:szCs w:val="28"/>
                <w:lang w:eastAsia="zh-SG"/>
              </w:rPr>
            </w:pPr>
          </w:p>
        </w:tc>
      </w:tr>
    </w:tbl>
    <w:p>
      <w:pPr>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服务器虚拟化软件(4CPU授权)：</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2"/>
        <w:gridCol w:w="2670"/>
        <w:gridCol w:w="3315"/>
        <w:gridCol w:w="2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序号</w:t>
            </w:r>
          </w:p>
        </w:tc>
        <w:tc>
          <w:tcPr>
            <w:tcW w:w="269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项目</w:t>
            </w:r>
          </w:p>
        </w:tc>
        <w:tc>
          <w:tcPr>
            <w:tcW w:w="333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指标要求</w:t>
            </w:r>
          </w:p>
        </w:tc>
        <w:tc>
          <w:tcPr>
            <w:tcW w:w="2339"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1</w:t>
            </w:r>
          </w:p>
        </w:tc>
        <w:tc>
          <w:tcPr>
            <w:tcW w:w="269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品牌</w:t>
            </w:r>
          </w:p>
        </w:tc>
        <w:tc>
          <w:tcPr>
            <w:tcW w:w="333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val="en" w:eastAsia="zh-SG"/>
              </w:rPr>
              <w:t>与服务器同品牌</w:t>
            </w:r>
          </w:p>
        </w:tc>
        <w:tc>
          <w:tcPr>
            <w:tcW w:w="2339" w:type="dxa"/>
          </w:tcPr>
          <w:p>
            <w:pPr>
              <w:spacing w:line="600" w:lineRule="exact"/>
              <w:rPr>
                <w:rFonts w:hint="eastAsia" w:ascii="仿宋_GB2312" w:hAnsi="仿宋_GB2312" w:eastAsia="仿宋_GB2312" w:cs="仿宋_GB2312"/>
                <w:sz w:val="28"/>
                <w:szCs w:val="28"/>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2</w:t>
            </w:r>
          </w:p>
        </w:tc>
        <w:tc>
          <w:tcPr>
            <w:tcW w:w="269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虚拟化授权</w:t>
            </w:r>
          </w:p>
        </w:tc>
        <w:tc>
          <w:tcPr>
            <w:tcW w:w="333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4*vSphere 7 Enterprise Plus for 1 processor License PRC only</w:t>
            </w:r>
          </w:p>
        </w:tc>
        <w:tc>
          <w:tcPr>
            <w:tcW w:w="2339" w:type="dxa"/>
          </w:tcPr>
          <w:p>
            <w:pPr>
              <w:spacing w:line="600" w:lineRule="exact"/>
              <w:rPr>
                <w:rFonts w:hint="eastAsia" w:ascii="仿宋_GB2312" w:hAnsi="仿宋_GB2312" w:eastAsia="仿宋_GB2312" w:cs="仿宋_GB2312"/>
                <w:sz w:val="28"/>
                <w:szCs w:val="28"/>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2</w:t>
            </w:r>
          </w:p>
        </w:tc>
        <w:tc>
          <w:tcPr>
            <w:tcW w:w="269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虚拟化服务</w:t>
            </w:r>
          </w:p>
        </w:tc>
        <w:tc>
          <w:tcPr>
            <w:tcW w:w="333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4*vSphere 7 Enterprise Plus for 1 processor 1Yr Sub PRC only</w:t>
            </w:r>
          </w:p>
        </w:tc>
        <w:tc>
          <w:tcPr>
            <w:tcW w:w="2339" w:type="dxa"/>
          </w:tcPr>
          <w:p>
            <w:pPr>
              <w:spacing w:line="600" w:lineRule="exact"/>
              <w:rPr>
                <w:rFonts w:hint="eastAsia" w:ascii="仿宋_GB2312" w:hAnsi="仿宋_GB2312" w:eastAsia="仿宋_GB2312" w:cs="仿宋_GB2312"/>
                <w:sz w:val="28"/>
                <w:szCs w:val="28"/>
                <w:lang w:eastAsia="zh-SG"/>
              </w:rPr>
            </w:pPr>
          </w:p>
        </w:tc>
      </w:tr>
    </w:tbl>
    <w:p>
      <w:pPr>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虚拟化软件考虑须兼容目前的虚拟化平台使用的软件，因此拟选使vSphere 6.5 Enterprise Plus或以上的兼容版本。</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光纤交换机</w:t>
      </w:r>
      <w:r>
        <w:rPr>
          <w:rFonts w:hint="eastAsia" w:ascii="仿宋_GB2312" w:hAnsi="仿宋_GB2312" w:eastAsia="仿宋_GB2312" w:cs="仿宋_GB2312"/>
          <w:sz w:val="28"/>
          <w:szCs w:val="28"/>
          <w:lang w:val="en-US" w:eastAsia="zh-CN"/>
        </w:rPr>
        <w:t>配件</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3"/>
        <w:gridCol w:w="2671"/>
        <w:gridCol w:w="3313"/>
        <w:gridCol w:w="2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序号</w:t>
            </w:r>
          </w:p>
        </w:tc>
        <w:tc>
          <w:tcPr>
            <w:tcW w:w="269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项目</w:t>
            </w:r>
          </w:p>
        </w:tc>
        <w:tc>
          <w:tcPr>
            <w:tcW w:w="333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指标要求</w:t>
            </w:r>
          </w:p>
        </w:tc>
        <w:tc>
          <w:tcPr>
            <w:tcW w:w="2339"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1</w:t>
            </w:r>
          </w:p>
        </w:tc>
        <w:tc>
          <w:tcPr>
            <w:tcW w:w="269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品牌</w:t>
            </w:r>
          </w:p>
        </w:tc>
        <w:tc>
          <w:tcPr>
            <w:tcW w:w="3333" w:type="dxa"/>
          </w:tcPr>
          <w:p>
            <w:pPr>
              <w:spacing w:line="600" w:lineRule="exac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兼容现有光纤交换机</w:t>
            </w:r>
            <w:r>
              <w:rPr>
                <w:rFonts w:hint="eastAsia" w:ascii="仿宋_GB2312" w:hAnsi="仿宋_GB2312" w:eastAsia="仿宋_GB2312" w:cs="仿宋_GB2312"/>
                <w:sz w:val="28"/>
                <w:szCs w:val="28"/>
                <w:lang w:eastAsia="zh-SG"/>
              </w:rPr>
              <w:t>IBM 2498-B24</w:t>
            </w:r>
            <w:r>
              <w:rPr>
                <w:rFonts w:hint="eastAsia" w:ascii="仿宋_GB2312" w:hAnsi="仿宋_GB2312" w:eastAsia="仿宋_GB2312" w:cs="仿宋_GB2312"/>
                <w:sz w:val="28"/>
                <w:szCs w:val="28"/>
                <w:lang w:val="en-US" w:eastAsia="zh-CN"/>
              </w:rPr>
              <w:t>的品牌</w:t>
            </w:r>
          </w:p>
        </w:tc>
        <w:tc>
          <w:tcPr>
            <w:tcW w:w="2339" w:type="dxa"/>
          </w:tcPr>
          <w:p>
            <w:pPr>
              <w:spacing w:line="600" w:lineRule="exact"/>
              <w:rPr>
                <w:rFonts w:hint="eastAsia" w:ascii="仿宋_GB2312" w:hAnsi="仿宋_GB2312" w:eastAsia="仿宋_GB2312" w:cs="仿宋_GB2312"/>
                <w:sz w:val="28"/>
                <w:szCs w:val="28"/>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2</w:t>
            </w:r>
          </w:p>
        </w:tc>
        <w:tc>
          <w:tcPr>
            <w:tcW w:w="269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光纤交换机端口授权</w:t>
            </w:r>
          </w:p>
        </w:tc>
        <w:tc>
          <w:tcPr>
            <w:tcW w:w="333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2*8端口授权升级包，兼容现有IBM 2498-B24</w:t>
            </w:r>
          </w:p>
        </w:tc>
        <w:tc>
          <w:tcPr>
            <w:tcW w:w="2339" w:type="dxa"/>
          </w:tcPr>
          <w:p>
            <w:pPr>
              <w:spacing w:line="600" w:lineRule="exact"/>
              <w:rPr>
                <w:rFonts w:hint="eastAsia" w:ascii="仿宋_GB2312" w:hAnsi="仿宋_GB2312" w:eastAsia="仿宋_GB2312" w:cs="仿宋_GB2312"/>
                <w:sz w:val="28"/>
                <w:szCs w:val="28"/>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CN"/>
              </w:rPr>
              <w:t>3</w:t>
            </w:r>
          </w:p>
        </w:tc>
        <w:tc>
          <w:tcPr>
            <w:tcW w:w="269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模块</w:t>
            </w:r>
          </w:p>
        </w:tc>
        <w:tc>
          <w:tcPr>
            <w:tcW w:w="333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16*8Gb光纤模块(多模) 兼容现有IBM 2498-B24</w:t>
            </w:r>
          </w:p>
        </w:tc>
        <w:tc>
          <w:tcPr>
            <w:tcW w:w="2339" w:type="dxa"/>
          </w:tcPr>
          <w:p>
            <w:pPr>
              <w:spacing w:line="600" w:lineRule="exact"/>
              <w:rPr>
                <w:rFonts w:hint="eastAsia" w:ascii="仿宋_GB2312" w:hAnsi="仿宋_GB2312" w:eastAsia="仿宋_GB2312" w:cs="仿宋_GB2312"/>
                <w:sz w:val="28"/>
                <w:szCs w:val="28"/>
                <w:lang w:eastAsia="zh-SG"/>
              </w:rPr>
            </w:pPr>
          </w:p>
        </w:tc>
      </w:tr>
    </w:tbl>
    <w:p>
      <w:pPr>
        <w:spacing w:line="600" w:lineRule="exact"/>
        <w:rPr>
          <w:rFonts w:hint="eastAsia" w:ascii="仿宋_GB2312" w:hAnsi="仿宋_GB2312" w:eastAsia="仿宋_GB2312" w:cs="仿宋_GB2312"/>
          <w:sz w:val="28"/>
          <w:szCs w:val="28"/>
        </w:rPr>
      </w:pPr>
    </w:p>
    <w:p>
      <w:pPr>
        <w:autoSpaceDE w:val="0"/>
        <w:autoSpaceDN w:val="0"/>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六、报价单位资格要求：</w:t>
      </w:r>
    </w:p>
    <w:p>
      <w:pPr>
        <w:keepNext w:val="0"/>
        <w:keepLines w:val="0"/>
        <w:pageBreakBefore w:val="0"/>
        <w:widowControl w:val="0"/>
        <w:kinsoku/>
        <w:wordWrap/>
        <w:overflowPunct/>
        <w:topLinePunct w:val="0"/>
        <w:autoSpaceDE w:val="0"/>
        <w:autoSpaceDN w:val="0"/>
        <w:bidi w:val="0"/>
        <w:adjustRightInd/>
        <w:snapToGrid/>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u w:val="single"/>
        </w:rPr>
        <w:t>报价单位须是中华人民共和国境内法人或者其他组织，同时持有工商行政管理或市场监督管理部门核发的有效营业执照，按国家法律经营，</w:t>
      </w:r>
      <w:r>
        <w:rPr>
          <w:rFonts w:hint="eastAsia" w:ascii="仿宋_GB2312" w:hAnsi="仿宋_GB2312" w:eastAsia="仿宋_GB2312" w:cs="仿宋_GB2312"/>
          <w:color w:val="000000" w:themeColor="text1"/>
          <w:sz w:val="28"/>
          <w:szCs w:val="28"/>
          <w:u w:val="single"/>
          <w14:textFill>
            <w14:solidFill>
              <w14:schemeClr w14:val="tx1"/>
            </w14:solidFill>
          </w14:textFill>
        </w:rPr>
        <w:t>且能开具增值税专用发票。</w:t>
      </w:r>
    </w:p>
    <w:p>
      <w:pPr>
        <w:numPr>
          <w:ilvl w:val="0"/>
          <w:numId w:val="0"/>
        </w:numPr>
        <w:autoSpaceDE/>
        <w:autoSpaceDN/>
        <w:ind w:firstLine="560" w:firstLineChars="200"/>
        <w:rPr>
          <w:rFonts w:hint="eastAsia" w:ascii="仿宋_GB2312" w:hAnsi="仿宋_GB2312" w:eastAsia="仿宋_GB2312" w:cs="仿宋_GB2312"/>
          <w:b w:val="0"/>
          <w:bCs w:val="0"/>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b w:val="0"/>
          <w:bCs w:val="0"/>
          <w:color w:val="000000" w:themeColor="text1"/>
          <w:sz w:val="28"/>
          <w:szCs w:val="28"/>
          <w:u w:val="single"/>
          <w14:textFill>
            <w14:solidFill>
              <w14:schemeClr w14:val="tx1"/>
            </w14:solidFill>
          </w14:textFill>
        </w:rPr>
        <w:t>销售业绩要求：2018年1月1日至今具有最少</w:t>
      </w:r>
      <w:r>
        <w:rPr>
          <w:rFonts w:hint="eastAsia" w:ascii="仿宋_GB2312" w:hAnsi="仿宋_GB2312" w:eastAsia="仿宋_GB2312" w:cs="仿宋_GB2312"/>
          <w:b w:val="0"/>
          <w:bCs w:val="0"/>
          <w:color w:val="000000" w:themeColor="text1"/>
          <w:sz w:val="28"/>
          <w:szCs w:val="28"/>
          <w:u w:val="single"/>
          <w:lang w:val="en-US" w:eastAsia="zh-CN"/>
          <w14:textFill>
            <w14:solidFill>
              <w14:schemeClr w14:val="tx1"/>
            </w14:solidFill>
          </w14:textFill>
        </w:rPr>
        <w:t>一</w:t>
      </w:r>
      <w:r>
        <w:rPr>
          <w:rFonts w:hint="eastAsia" w:ascii="仿宋_GB2312" w:hAnsi="仿宋_GB2312" w:eastAsia="仿宋_GB2312" w:cs="仿宋_GB2312"/>
          <w:b w:val="0"/>
          <w:bCs w:val="0"/>
          <w:color w:val="000000" w:themeColor="text1"/>
          <w:sz w:val="28"/>
          <w:szCs w:val="28"/>
          <w:u w:val="single"/>
          <w14:textFill>
            <w14:solidFill>
              <w14:schemeClr w14:val="tx1"/>
            </w14:solidFill>
          </w14:textFill>
        </w:rPr>
        <w:t>项类似虚拟化平台搭建或云建设业绩</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（提供合同复印件证明，包括但不限于项目名称、金额及实施内容、合同双方签字盖章、签订日期，并加盖单位公章）。</w:t>
      </w:r>
    </w:p>
    <w:p>
      <w:pPr>
        <w:autoSpaceDE w:val="0"/>
        <w:autoSpaceDN w:val="0"/>
        <w:ind w:firstLine="560" w:firstLineChars="200"/>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rPr>
        <w:t>七</w:t>
      </w:r>
      <w:r>
        <w:rPr>
          <w:rFonts w:hint="eastAsia" w:ascii="仿宋_GB2312" w:hAnsi="仿宋_GB2312" w:eastAsia="仿宋_GB2312" w:cs="仿宋_GB2312"/>
          <w:color w:val="000000"/>
          <w:sz w:val="28"/>
          <w:szCs w:val="28"/>
          <w:lang w:val="zh-CN"/>
        </w:rPr>
        <w:t>、现场踏勘(答疑会)时间、地点（也可由报价单位自行踏勘现场）：</w:t>
      </w:r>
    </w:p>
    <w:p>
      <w:pPr>
        <w:autoSpaceDE w:val="0"/>
        <w:autoSpaceDN w:val="0"/>
        <w:ind w:firstLine="560" w:firstLineChars="200"/>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1. 现场踏勘(答疑会)集合时间：/</w:t>
      </w:r>
    </w:p>
    <w:p>
      <w:pPr>
        <w:autoSpaceDE w:val="0"/>
        <w:autoSpaceDN w:val="0"/>
        <w:ind w:firstLine="560" w:firstLineChars="200"/>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2. 现场踏勘(答疑会)集合地点：/</w:t>
      </w:r>
    </w:p>
    <w:p>
      <w:pPr>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八、询价文件的获取：在2021年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7</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12</w:t>
      </w:r>
      <w:r>
        <w:rPr>
          <w:rFonts w:hint="eastAsia" w:ascii="仿宋_GB2312" w:hAnsi="仿宋_GB2312" w:eastAsia="仿宋_GB2312" w:cs="仿宋_GB2312"/>
          <w:color w:val="000000" w:themeColor="text1"/>
          <w:sz w:val="28"/>
          <w:szCs w:val="28"/>
          <w14:textFill>
            <w14:solidFill>
              <w14:schemeClr w14:val="tx1"/>
            </w14:solidFill>
          </w14:textFill>
        </w:rPr>
        <w:t>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15</w:t>
      </w:r>
      <w:r>
        <w:rPr>
          <w:rFonts w:hint="eastAsia" w:ascii="仿宋_GB2312" w:hAnsi="仿宋_GB2312" w:eastAsia="仿宋_GB2312" w:cs="仿宋_GB2312"/>
          <w:color w:val="000000" w:themeColor="text1"/>
          <w:sz w:val="28"/>
          <w:szCs w:val="28"/>
          <w14:textFill>
            <w14:solidFill>
              <w14:schemeClr w14:val="tx1"/>
            </w14:solidFill>
          </w14:textFill>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00</w:t>
      </w:r>
      <w:r>
        <w:rPr>
          <w:rFonts w:hint="eastAsia" w:ascii="仿宋_GB2312" w:hAnsi="仿宋_GB2312" w:eastAsia="仿宋_GB2312" w:cs="仿宋_GB2312"/>
          <w:color w:val="000000" w:themeColor="text1"/>
          <w:sz w:val="28"/>
          <w:szCs w:val="28"/>
          <w14:textFill>
            <w14:solidFill>
              <w14:schemeClr w14:val="tx1"/>
            </w14:solidFill>
          </w14:textFill>
        </w:rPr>
        <w:t>分前，在广州市净水有限公司门户网站免费下载。</w:t>
      </w:r>
    </w:p>
    <w:p>
      <w:pPr>
        <w:ind w:firstLine="588" w:firstLineChars="21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九、询价响应文件递交时间：2021年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7</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12</w:t>
      </w:r>
      <w:r>
        <w:rPr>
          <w:rFonts w:hint="eastAsia" w:ascii="仿宋_GB2312" w:hAnsi="仿宋_GB2312" w:eastAsia="仿宋_GB2312" w:cs="仿宋_GB2312"/>
          <w:color w:val="000000" w:themeColor="text1"/>
          <w:sz w:val="28"/>
          <w:szCs w:val="28"/>
          <w14:textFill>
            <w14:solidFill>
              <w14:schemeClr w14:val="tx1"/>
            </w14:solidFill>
          </w14:textFill>
        </w:rPr>
        <w:t>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14</w:t>
      </w:r>
      <w:r>
        <w:rPr>
          <w:rFonts w:hint="eastAsia" w:ascii="仿宋_GB2312" w:hAnsi="仿宋_GB2312" w:eastAsia="仿宋_GB2312" w:cs="仿宋_GB2312"/>
          <w:color w:val="000000" w:themeColor="text1"/>
          <w:sz w:val="28"/>
          <w:szCs w:val="28"/>
          <w14:textFill>
            <w14:solidFill>
              <w14:schemeClr w14:val="tx1"/>
            </w14:solidFill>
          </w14:textFill>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30</w:t>
      </w:r>
      <w:r>
        <w:rPr>
          <w:rFonts w:hint="eastAsia" w:ascii="仿宋_GB2312" w:hAnsi="仿宋_GB2312" w:eastAsia="仿宋_GB2312" w:cs="仿宋_GB2312"/>
          <w:color w:val="000000" w:themeColor="text1"/>
          <w:sz w:val="28"/>
          <w:szCs w:val="28"/>
          <w14:textFill>
            <w14:solidFill>
              <w14:schemeClr w14:val="tx1"/>
            </w14:solidFill>
          </w14:textFill>
        </w:rPr>
        <w:t>分至</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15</w:t>
      </w:r>
      <w:r>
        <w:rPr>
          <w:rFonts w:hint="eastAsia" w:ascii="仿宋_GB2312" w:hAnsi="仿宋_GB2312" w:eastAsia="仿宋_GB2312" w:cs="仿宋_GB2312"/>
          <w:color w:val="000000" w:themeColor="text1"/>
          <w:sz w:val="28"/>
          <w:szCs w:val="28"/>
          <w14:textFill>
            <w14:solidFill>
              <w14:schemeClr w14:val="tx1"/>
            </w14:solidFill>
          </w14:textFill>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00</w:t>
      </w:r>
      <w:r>
        <w:rPr>
          <w:rFonts w:hint="eastAsia" w:ascii="仿宋_GB2312" w:hAnsi="仿宋_GB2312" w:eastAsia="仿宋_GB2312" w:cs="仿宋_GB2312"/>
          <w:color w:val="000000" w:themeColor="text1"/>
          <w:sz w:val="28"/>
          <w:szCs w:val="28"/>
          <w14:textFill>
            <w14:solidFill>
              <w14:schemeClr w14:val="tx1"/>
            </w14:solidFill>
          </w14:textFill>
        </w:rPr>
        <w:t>分；询价响应文件递交截止时间：2021年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7</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12</w:t>
      </w:r>
      <w:r>
        <w:rPr>
          <w:rFonts w:hint="eastAsia" w:ascii="仿宋_GB2312" w:hAnsi="仿宋_GB2312" w:eastAsia="仿宋_GB2312" w:cs="仿宋_GB2312"/>
          <w:color w:val="000000" w:themeColor="text1"/>
          <w:sz w:val="28"/>
          <w:szCs w:val="28"/>
          <w14:textFill>
            <w14:solidFill>
              <w14:schemeClr w14:val="tx1"/>
            </w14:solidFill>
          </w14:textFill>
        </w:rPr>
        <w:t>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15</w:t>
      </w:r>
      <w:r>
        <w:rPr>
          <w:rFonts w:hint="eastAsia" w:ascii="仿宋_GB2312" w:hAnsi="仿宋_GB2312" w:eastAsia="仿宋_GB2312" w:cs="仿宋_GB2312"/>
          <w:color w:val="000000" w:themeColor="text1"/>
          <w:sz w:val="28"/>
          <w:szCs w:val="28"/>
          <w14:textFill>
            <w14:solidFill>
              <w14:schemeClr w14:val="tx1"/>
            </w14:solidFill>
          </w14:textFill>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00</w:t>
      </w:r>
      <w:r>
        <w:rPr>
          <w:rFonts w:hint="eastAsia" w:ascii="仿宋_GB2312" w:hAnsi="仿宋_GB2312" w:eastAsia="仿宋_GB2312" w:cs="仿宋_GB2312"/>
          <w:color w:val="000000" w:themeColor="text1"/>
          <w:sz w:val="28"/>
          <w:szCs w:val="28"/>
          <w14:textFill>
            <w14:solidFill>
              <w14:schemeClr w14:val="tx1"/>
            </w14:solidFill>
          </w14:textFill>
        </w:rPr>
        <w:t>分。</w:t>
      </w:r>
    </w:p>
    <w:p>
      <w:pPr>
        <w:ind w:firstLine="588" w:firstLineChars="210"/>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十、询价响应文件送达地点：广州市天河区临江大道501号广州市净水有限公司</w:t>
      </w:r>
      <w:r>
        <w:rPr>
          <w:rFonts w:hint="eastAsia" w:ascii="仿宋_GB2312" w:hAnsi="仿宋_GB2312" w:eastAsia="仿宋_GB2312" w:cs="仿宋_GB2312"/>
          <w:color w:val="000000" w:themeColor="text1"/>
          <w:sz w:val="28"/>
          <w:szCs w:val="28"/>
          <w:lang w:eastAsia="zh-CN"/>
          <w14:textFill>
            <w14:solidFill>
              <w14:schemeClr w14:val="tx1"/>
            </w14:solidFill>
          </w14:textFill>
        </w:rPr>
        <w:t>。（注：基于近期疫情防控形势，授权委托人须出示健康码和提供疫苗接种情况，否则不予进入我公司；如以快递形式递交响应文件，须在递交截止时间前送达，不参加见证报价开启程序的报价单位视其认可所有报价。）</w:t>
      </w:r>
    </w:p>
    <w:p>
      <w:pPr>
        <w:ind w:firstLine="588" w:firstLineChars="21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十一、评审时间：2021年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7</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12</w:t>
      </w:r>
      <w:r>
        <w:rPr>
          <w:rFonts w:hint="eastAsia" w:ascii="仿宋_GB2312" w:hAnsi="仿宋_GB2312" w:eastAsia="仿宋_GB2312" w:cs="仿宋_GB2312"/>
          <w:color w:val="000000" w:themeColor="text1"/>
          <w:sz w:val="28"/>
          <w:szCs w:val="28"/>
          <w14:textFill>
            <w14:solidFill>
              <w14:schemeClr w14:val="tx1"/>
            </w14:solidFill>
          </w14:textFill>
        </w:rPr>
        <w:t>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15</w:t>
      </w:r>
      <w:r>
        <w:rPr>
          <w:rFonts w:hint="eastAsia" w:ascii="仿宋_GB2312" w:hAnsi="仿宋_GB2312" w:eastAsia="仿宋_GB2312" w:cs="仿宋_GB2312"/>
          <w:color w:val="000000" w:themeColor="text1"/>
          <w:sz w:val="28"/>
          <w:szCs w:val="28"/>
          <w14:textFill>
            <w14:solidFill>
              <w14:schemeClr w14:val="tx1"/>
            </w14:solidFill>
          </w14:textFill>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00</w:t>
      </w:r>
      <w:r>
        <w:rPr>
          <w:rFonts w:hint="eastAsia" w:ascii="仿宋_GB2312" w:hAnsi="仿宋_GB2312" w:eastAsia="仿宋_GB2312" w:cs="仿宋_GB2312"/>
          <w:color w:val="000000" w:themeColor="text1"/>
          <w:sz w:val="28"/>
          <w:szCs w:val="28"/>
          <w14:textFill>
            <w14:solidFill>
              <w14:schemeClr w14:val="tx1"/>
            </w14:solidFill>
          </w14:textFill>
        </w:rPr>
        <w:t>分。</w:t>
      </w:r>
    </w:p>
    <w:p>
      <w:pPr>
        <w:ind w:firstLine="588" w:firstLineChars="21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十二、评审地点：广州市净水有限公司招标办                    </w:t>
      </w:r>
    </w:p>
    <w:p>
      <w:pPr>
        <w:ind w:firstLine="588" w:firstLineChars="21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十三、询价人的联系方式</w:t>
      </w:r>
    </w:p>
    <w:p>
      <w:pPr>
        <w:snapToGrid w:val="0"/>
        <w:spacing w:line="360" w:lineRule="auto"/>
        <w:ind w:firstLine="630" w:firstLineChars="225"/>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询价人：广州市净水有限公司</w:t>
      </w:r>
    </w:p>
    <w:p>
      <w:pPr>
        <w:snapToGrid w:val="0"/>
        <w:spacing w:line="360" w:lineRule="auto"/>
        <w:ind w:firstLine="630" w:firstLineChars="225"/>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联系地址：广州市天河区临江大道501号            </w:t>
      </w:r>
    </w:p>
    <w:p>
      <w:pPr>
        <w:snapToGrid w:val="0"/>
        <w:spacing w:line="360" w:lineRule="auto"/>
        <w:ind w:firstLine="630" w:firstLineChars="225"/>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联系人：黄工             联系方式：020-62315524</w:t>
      </w:r>
    </w:p>
    <w:p>
      <w:pPr>
        <w:ind w:firstLine="4340" w:firstLineChars="155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         广州市净水有限公司</w:t>
      </w:r>
    </w:p>
    <w:p>
      <w:pPr>
        <w:ind w:firstLine="3920" w:firstLineChars="14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              2021年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7</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6</w:t>
      </w:r>
      <w:r>
        <w:rPr>
          <w:rFonts w:hint="eastAsia" w:ascii="仿宋_GB2312" w:hAnsi="仿宋_GB2312" w:eastAsia="仿宋_GB2312" w:cs="仿宋_GB2312"/>
          <w:color w:val="000000" w:themeColor="text1"/>
          <w:sz w:val="28"/>
          <w:szCs w:val="28"/>
          <w14:textFill>
            <w14:solidFill>
              <w14:schemeClr w14:val="tx1"/>
            </w14:solidFill>
          </w14:textFill>
        </w:rPr>
        <w:t>日</w:t>
      </w:r>
    </w:p>
    <w:p>
      <w:pPr>
        <w:rPr>
          <w:rFonts w:hint="eastAsia" w:ascii="仿宋_GB2312" w:hAnsi="仿宋_GB2312" w:eastAsia="仿宋_GB2312" w:cs="仿宋_GB2312"/>
          <w:color w:val="000000" w:themeColor="text1"/>
          <w:sz w:val="28"/>
          <w:szCs w:val="28"/>
          <w14:textFill>
            <w14:solidFill>
              <w14:schemeClr w14:val="tx1"/>
            </w14:solidFill>
          </w14:textFill>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pStyle w:val="24"/>
        <w:rPr>
          <w:rFonts w:hint="eastAsia" w:ascii="仿宋_GB2312" w:hAnsi="仿宋_GB2312" w:eastAsia="仿宋_GB2312" w:cs="仿宋_GB2312"/>
          <w:color w:val="000000" w:themeColor="text1"/>
          <w:lang w:val="zh-CN"/>
          <w14:textFill>
            <w14:solidFill>
              <w14:schemeClr w14:val="tx1"/>
            </w14:solidFill>
          </w14:textFill>
        </w:rPr>
      </w:pPr>
      <w:r>
        <w:rPr>
          <w:rFonts w:hint="eastAsia" w:ascii="仿宋_GB2312" w:hAnsi="仿宋_GB2312" w:eastAsia="仿宋_GB2312" w:cs="仿宋_GB2312"/>
          <w:color w:val="000000" w:themeColor="text1"/>
          <w:lang w:val="zh-CN"/>
          <w14:textFill>
            <w14:solidFill>
              <w14:schemeClr w14:val="tx1"/>
            </w14:solidFill>
          </w14:textFill>
        </w:rPr>
        <w:t>第二部分项目内容</w:t>
      </w:r>
    </w:p>
    <w:p>
      <w:pPr>
        <w:pStyle w:val="15"/>
        <w:adjustRightInd w:val="0"/>
        <w:snapToGrid w:val="0"/>
        <w:spacing w:line="300" w:lineRule="auto"/>
        <w:rPr>
          <w:rFonts w:hint="eastAsia" w:ascii="仿宋_GB2312" w:hAnsi="仿宋_GB2312" w:eastAsia="仿宋_GB2312" w:cs="仿宋_GB2312"/>
          <w:b/>
          <w:color w:val="000000" w:themeColor="text1"/>
          <w:sz w:val="28"/>
          <w:szCs w:val="28"/>
          <w:lang w:val="zh-CN"/>
          <w14:textFill>
            <w14:solidFill>
              <w14:schemeClr w14:val="tx1"/>
            </w14:solidFill>
          </w14:textFill>
        </w:rPr>
      </w:pPr>
    </w:p>
    <w:p>
      <w:pPr>
        <w:pStyle w:val="4"/>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一、目标需求：</w:t>
      </w:r>
    </w:p>
    <w:p>
      <w:pPr>
        <w:pStyle w:val="5"/>
        <w:jc w:val="left"/>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（一）目标:</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通过本项目为广州市净水有限公司扩充虚拟化平台资源，为广州市净水有限公司的信息化发展提供服务器资源保障，主要达成的目标如下：</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1.通过本次项目实施扩充广州市净水有限公司虚拟化平台计算资源以及存储资源，并达到技术服务要求。</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2.保证广州市净水有限公司虚拟化平台以及平台中信息系统在扩容前后的</w:t>
      </w:r>
      <w:r>
        <w:rPr>
          <w:rFonts w:hint="eastAsia" w:ascii="仿宋_GB2312" w:hAnsi="仿宋_GB2312" w:eastAsia="仿宋_GB2312" w:cs="仿宋_GB2312"/>
          <w:sz w:val="28"/>
          <w:szCs w:val="28"/>
          <w:lang w:val="en-US" w:eastAsia="zh-CN"/>
        </w:rPr>
        <w:t>运行</w:t>
      </w:r>
      <w:r>
        <w:rPr>
          <w:rFonts w:hint="eastAsia" w:ascii="仿宋_GB2312" w:hAnsi="仿宋_GB2312" w:eastAsia="仿宋_GB2312" w:cs="仿宋_GB2312"/>
          <w:sz w:val="28"/>
          <w:szCs w:val="28"/>
        </w:rPr>
        <w:t>稳定</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数据安全</w:t>
      </w:r>
      <w:r>
        <w:rPr>
          <w:rFonts w:hint="eastAsia" w:ascii="仿宋_GB2312" w:hAnsi="仿宋_GB2312" w:eastAsia="仿宋_GB2312" w:cs="仿宋_GB2312"/>
          <w:sz w:val="28"/>
          <w:szCs w:val="28"/>
        </w:rPr>
        <w:t>。</w:t>
      </w:r>
    </w:p>
    <w:p>
      <w:pPr>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3.当广州市净水有限公司虚拟化平台硬件出现故障，原平台和扩建平台间的信息系统的虚拟服务器可进行相互的漂移保障平台中信息系统的稳定。</w:t>
      </w:r>
    </w:p>
    <w:p>
      <w:pPr>
        <w:rPr>
          <w:rFonts w:hint="eastAsia" w:ascii="仿宋_GB2312" w:hAnsi="仿宋_GB2312" w:eastAsia="仿宋_GB2312" w:cs="仿宋_GB2312"/>
        </w:rPr>
      </w:pPr>
    </w:p>
    <w:p>
      <w:pPr>
        <w:pStyle w:val="4"/>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二、技术服务要求</w:t>
      </w:r>
    </w:p>
    <w:p>
      <w:pPr>
        <w:pStyle w:val="5"/>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（一）技术要求：</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通过本项目采购实施部署安装，</w:t>
      </w:r>
      <w:r>
        <w:rPr>
          <w:rFonts w:hint="eastAsia" w:ascii="仿宋_GB2312" w:hAnsi="仿宋_GB2312" w:eastAsia="仿宋_GB2312" w:cs="仿宋_GB2312"/>
          <w:sz w:val="28"/>
          <w:szCs w:val="28"/>
        </w:rPr>
        <w:t>在保持原有虚拟化平台架构的前提下，增加计算资源服务器与存储资源服务器并加入到原有虚拟化平台作为原平台资源的一部分。</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新购设备部署安装的过程中不能影响原有平台以及平台中信息系统的</w:t>
      </w:r>
      <w:r>
        <w:rPr>
          <w:rFonts w:hint="eastAsia" w:ascii="仿宋_GB2312" w:hAnsi="仿宋_GB2312" w:eastAsia="仿宋_GB2312" w:cs="仿宋_GB2312"/>
          <w:sz w:val="28"/>
          <w:szCs w:val="28"/>
          <w:lang w:val="en-US" w:eastAsia="zh-CN"/>
        </w:rPr>
        <w:t>正常</w:t>
      </w:r>
      <w:r>
        <w:rPr>
          <w:rFonts w:hint="eastAsia" w:ascii="仿宋_GB2312" w:hAnsi="仿宋_GB2312" w:eastAsia="仿宋_GB2312" w:cs="仿宋_GB2312"/>
          <w:sz w:val="28"/>
          <w:szCs w:val="28"/>
        </w:rPr>
        <w:t>运作，扩容后的资源也可以用于扩充已有</w:t>
      </w:r>
      <w:r>
        <w:rPr>
          <w:rFonts w:hint="eastAsia" w:ascii="仿宋_GB2312" w:hAnsi="仿宋_GB2312" w:eastAsia="仿宋_GB2312" w:cs="仿宋_GB2312"/>
          <w:sz w:val="28"/>
          <w:szCs w:val="28"/>
          <w:lang w:val="en-US" w:eastAsia="zh-CN"/>
        </w:rPr>
        <w:t>信息</w:t>
      </w:r>
      <w:r>
        <w:rPr>
          <w:rFonts w:hint="eastAsia" w:ascii="仿宋_GB2312" w:hAnsi="仿宋_GB2312" w:eastAsia="仿宋_GB2312" w:cs="仿宋_GB2312"/>
          <w:sz w:val="28"/>
          <w:szCs w:val="28"/>
        </w:rPr>
        <w:t>系统的计算资源和存储资源或平台硬件出现故障可进行漂移保障平台中信息系统的稳定。</w:t>
      </w:r>
    </w:p>
    <w:p>
      <w:pPr>
        <w:spacing w:line="600" w:lineRule="exact"/>
        <w:ind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★拟采购的软硬件如下（以下指标若出现负偏离，则视无效</w:t>
      </w:r>
      <w:r>
        <w:rPr>
          <w:rFonts w:hint="eastAsia" w:ascii="仿宋_GB2312" w:hAnsi="仿宋_GB2312" w:eastAsia="仿宋_GB2312" w:cs="仿宋_GB2312"/>
          <w:sz w:val="28"/>
          <w:szCs w:val="28"/>
          <w:lang w:val="en-US" w:eastAsia="zh-CN"/>
        </w:rPr>
        <w:t>报价</w:t>
      </w:r>
      <w:r>
        <w:rPr>
          <w:rFonts w:hint="eastAsia" w:ascii="仿宋_GB2312" w:hAnsi="仿宋_GB2312" w:eastAsia="仿宋_GB2312" w:cs="仿宋_GB2312"/>
          <w:sz w:val="28"/>
          <w:szCs w:val="28"/>
        </w:rPr>
        <w:t>处理）：</w:t>
      </w:r>
    </w:p>
    <w:p>
      <w:pPr>
        <w:pStyle w:val="45"/>
        <w:numPr>
          <w:ilvl w:val="0"/>
          <w:numId w:val="0"/>
        </w:numPr>
        <w:spacing w:line="6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服务器计算要求(1台)</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2693"/>
        <w:gridCol w:w="3333"/>
        <w:gridCol w:w="2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序号</w:t>
            </w:r>
          </w:p>
        </w:tc>
        <w:tc>
          <w:tcPr>
            <w:tcW w:w="269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项目</w:t>
            </w:r>
          </w:p>
        </w:tc>
        <w:tc>
          <w:tcPr>
            <w:tcW w:w="333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指标要求</w:t>
            </w:r>
          </w:p>
        </w:tc>
        <w:tc>
          <w:tcPr>
            <w:tcW w:w="2339"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1</w:t>
            </w:r>
          </w:p>
        </w:tc>
        <w:tc>
          <w:tcPr>
            <w:tcW w:w="269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品牌</w:t>
            </w:r>
          </w:p>
        </w:tc>
        <w:tc>
          <w:tcPr>
            <w:tcW w:w="3333" w:type="dxa"/>
          </w:tcPr>
          <w:p>
            <w:pPr>
              <w:spacing w:line="600" w:lineRule="exact"/>
              <w:rPr>
                <w:rFonts w:hint="eastAsia" w:ascii="仿宋_GB2312" w:hAnsi="仿宋_GB2312" w:eastAsia="仿宋_GB2312" w:cs="仿宋_GB2312"/>
                <w:sz w:val="28"/>
                <w:szCs w:val="28"/>
                <w:lang w:val="en" w:eastAsia="zh-SG"/>
              </w:rPr>
            </w:pPr>
            <w:r>
              <w:rPr>
                <w:rFonts w:hint="eastAsia" w:ascii="仿宋_GB2312" w:hAnsi="仿宋_GB2312" w:eastAsia="仿宋_GB2312" w:cs="仿宋_GB2312"/>
                <w:sz w:val="28"/>
                <w:szCs w:val="28"/>
                <w:lang w:val="en-US" w:eastAsia="zh-CN"/>
              </w:rPr>
              <w:t>品牌参照或相当于</w:t>
            </w:r>
            <w:r>
              <w:rPr>
                <w:rFonts w:hint="eastAsia" w:ascii="仿宋_GB2312" w:hAnsi="仿宋_GB2312" w:eastAsia="仿宋_GB2312" w:cs="仿宋_GB2312"/>
                <w:sz w:val="28"/>
                <w:szCs w:val="28"/>
                <w:lang w:eastAsia="zh-SG"/>
              </w:rPr>
              <w:t>联想</w:t>
            </w:r>
            <w:r>
              <w:rPr>
                <w:rFonts w:hint="eastAsia" w:ascii="仿宋_GB2312" w:hAnsi="仿宋_GB2312" w:eastAsia="仿宋_GB2312" w:cs="仿宋_GB2312"/>
                <w:sz w:val="28"/>
                <w:szCs w:val="28"/>
                <w:lang w:val="en" w:eastAsia="zh-SG"/>
              </w:rPr>
              <w:t>/浪潮/华三</w:t>
            </w:r>
            <w:r>
              <w:rPr>
                <w:rFonts w:hint="eastAsia" w:ascii="仿宋_GB2312" w:hAnsi="仿宋_GB2312" w:eastAsia="仿宋_GB2312" w:cs="仿宋_GB2312"/>
                <w:sz w:val="28"/>
                <w:szCs w:val="28"/>
                <w:lang w:val="en-US" w:eastAsia="zh-CN"/>
              </w:rPr>
              <w:t>/华为等国内知名品牌</w:t>
            </w:r>
          </w:p>
        </w:tc>
        <w:tc>
          <w:tcPr>
            <w:tcW w:w="2339" w:type="dxa"/>
          </w:tcPr>
          <w:p>
            <w:pPr>
              <w:spacing w:line="600" w:lineRule="exact"/>
              <w:rPr>
                <w:rFonts w:hint="eastAsia" w:ascii="仿宋_GB2312" w:hAnsi="仿宋_GB2312" w:eastAsia="仿宋_GB2312" w:cs="仿宋_GB2312"/>
                <w:sz w:val="28"/>
                <w:szCs w:val="28"/>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2</w:t>
            </w:r>
          </w:p>
        </w:tc>
        <w:tc>
          <w:tcPr>
            <w:tcW w:w="269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CPU</w:t>
            </w:r>
          </w:p>
        </w:tc>
        <w:tc>
          <w:tcPr>
            <w:tcW w:w="333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4*至强金牌5220（2.2GHz，18C）</w:t>
            </w:r>
          </w:p>
        </w:tc>
        <w:tc>
          <w:tcPr>
            <w:tcW w:w="2339" w:type="dxa"/>
          </w:tcPr>
          <w:p>
            <w:pPr>
              <w:spacing w:line="600" w:lineRule="exact"/>
              <w:rPr>
                <w:rFonts w:hint="eastAsia" w:ascii="仿宋_GB2312" w:hAnsi="仿宋_GB2312" w:eastAsia="仿宋_GB2312" w:cs="仿宋_GB2312"/>
                <w:sz w:val="28"/>
                <w:szCs w:val="28"/>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3</w:t>
            </w:r>
          </w:p>
        </w:tc>
        <w:tc>
          <w:tcPr>
            <w:tcW w:w="269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内存</w:t>
            </w:r>
          </w:p>
        </w:tc>
        <w:tc>
          <w:tcPr>
            <w:tcW w:w="333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12*32GB  DDR4</w:t>
            </w:r>
          </w:p>
        </w:tc>
        <w:tc>
          <w:tcPr>
            <w:tcW w:w="2339" w:type="dxa"/>
          </w:tcPr>
          <w:p>
            <w:pPr>
              <w:spacing w:line="600" w:lineRule="exact"/>
              <w:rPr>
                <w:rFonts w:hint="eastAsia" w:ascii="仿宋_GB2312" w:hAnsi="仿宋_GB2312" w:eastAsia="仿宋_GB2312" w:cs="仿宋_GB2312"/>
                <w:sz w:val="28"/>
                <w:szCs w:val="28"/>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4</w:t>
            </w:r>
          </w:p>
        </w:tc>
        <w:tc>
          <w:tcPr>
            <w:tcW w:w="269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网络</w:t>
            </w:r>
          </w:p>
        </w:tc>
        <w:tc>
          <w:tcPr>
            <w:tcW w:w="333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 xml:space="preserve">4*1GE </w:t>
            </w:r>
          </w:p>
        </w:tc>
        <w:tc>
          <w:tcPr>
            <w:tcW w:w="2339" w:type="dxa"/>
          </w:tcPr>
          <w:p>
            <w:pPr>
              <w:spacing w:line="600" w:lineRule="exact"/>
              <w:rPr>
                <w:rFonts w:hint="eastAsia" w:ascii="仿宋_GB2312" w:hAnsi="仿宋_GB2312" w:eastAsia="仿宋_GB2312" w:cs="仿宋_GB2312"/>
                <w:sz w:val="28"/>
                <w:szCs w:val="28"/>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5</w:t>
            </w:r>
          </w:p>
        </w:tc>
        <w:tc>
          <w:tcPr>
            <w:tcW w:w="269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存储网络</w:t>
            </w:r>
          </w:p>
        </w:tc>
        <w:tc>
          <w:tcPr>
            <w:tcW w:w="333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1*双端口HBA(配8gb模块)</w:t>
            </w:r>
          </w:p>
        </w:tc>
        <w:tc>
          <w:tcPr>
            <w:tcW w:w="2339" w:type="dxa"/>
          </w:tcPr>
          <w:p>
            <w:pPr>
              <w:spacing w:line="600" w:lineRule="exact"/>
              <w:rPr>
                <w:rFonts w:hint="eastAsia" w:ascii="仿宋_GB2312" w:hAnsi="仿宋_GB2312" w:eastAsia="仿宋_GB2312" w:cs="仿宋_GB2312"/>
                <w:sz w:val="28"/>
                <w:szCs w:val="28"/>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6</w:t>
            </w:r>
          </w:p>
        </w:tc>
        <w:tc>
          <w:tcPr>
            <w:tcW w:w="269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存储</w:t>
            </w:r>
          </w:p>
        </w:tc>
        <w:tc>
          <w:tcPr>
            <w:tcW w:w="333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2*64G SD(支持mirror)</w:t>
            </w:r>
          </w:p>
        </w:tc>
        <w:tc>
          <w:tcPr>
            <w:tcW w:w="2339" w:type="dxa"/>
          </w:tcPr>
          <w:p>
            <w:pPr>
              <w:spacing w:line="600" w:lineRule="exact"/>
              <w:rPr>
                <w:rFonts w:hint="eastAsia" w:ascii="仿宋_GB2312" w:hAnsi="仿宋_GB2312" w:eastAsia="仿宋_GB2312" w:cs="仿宋_GB2312"/>
                <w:sz w:val="28"/>
                <w:szCs w:val="28"/>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7</w:t>
            </w:r>
          </w:p>
        </w:tc>
        <w:tc>
          <w:tcPr>
            <w:tcW w:w="269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电源</w:t>
            </w:r>
          </w:p>
        </w:tc>
        <w:tc>
          <w:tcPr>
            <w:tcW w:w="333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2*1100W AC电源</w:t>
            </w:r>
          </w:p>
        </w:tc>
        <w:tc>
          <w:tcPr>
            <w:tcW w:w="2339" w:type="dxa"/>
          </w:tcPr>
          <w:p>
            <w:pPr>
              <w:spacing w:line="600" w:lineRule="exact"/>
              <w:rPr>
                <w:rFonts w:hint="eastAsia" w:ascii="仿宋_GB2312" w:hAnsi="仿宋_GB2312" w:eastAsia="仿宋_GB2312" w:cs="仿宋_GB2312"/>
                <w:sz w:val="28"/>
                <w:szCs w:val="28"/>
                <w:lang w:eastAsia="zh-SG"/>
              </w:rPr>
            </w:pPr>
          </w:p>
        </w:tc>
      </w:tr>
    </w:tbl>
    <w:p>
      <w:pPr>
        <w:pStyle w:val="45"/>
        <w:numPr>
          <w:ilvl w:val="0"/>
          <w:numId w:val="0"/>
        </w:numPr>
        <w:spacing w:line="6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购置存储阵列(1台），如下：</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2693"/>
        <w:gridCol w:w="4122"/>
        <w:gridCol w:w="1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序号</w:t>
            </w:r>
          </w:p>
        </w:tc>
        <w:tc>
          <w:tcPr>
            <w:tcW w:w="269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项目</w:t>
            </w:r>
          </w:p>
        </w:tc>
        <w:tc>
          <w:tcPr>
            <w:tcW w:w="4122"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指标要求</w:t>
            </w:r>
          </w:p>
        </w:tc>
        <w:tc>
          <w:tcPr>
            <w:tcW w:w="1550"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1</w:t>
            </w:r>
          </w:p>
        </w:tc>
        <w:tc>
          <w:tcPr>
            <w:tcW w:w="269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品牌</w:t>
            </w:r>
          </w:p>
        </w:tc>
        <w:tc>
          <w:tcPr>
            <w:tcW w:w="4122" w:type="dxa"/>
          </w:tcPr>
          <w:p>
            <w:pPr>
              <w:spacing w:line="600" w:lineRule="exact"/>
              <w:rPr>
                <w:rFonts w:hint="eastAsia" w:ascii="仿宋_GB2312" w:hAnsi="仿宋_GB2312" w:eastAsia="仿宋_GB2312" w:cs="仿宋_GB2312"/>
                <w:sz w:val="28"/>
                <w:szCs w:val="28"/>
                <w:lang w:val="en" w:eastAsia="zh-SG"/>
              </w:rPr>
            </w:pPr>
            <w:r>
              <w:rPr>
                <w:rFonts w:hint="eastAsia" w:ascii="仿宋_GB2312" w:hAnsi="仿宋_GB2312" w:eastAsia="仿宋_GB2312" w:cs="仿宋_GB2312"/>
                <w:sz w:val="28"/>
                <w:szCs w:val="28"/>
                <w:lang w:val="en" w:eastAsia="zh-SG"/>
              </w:rPr>
              <w:t>与服务器同品牌，</w:t>
            </w:r>
            <w:r>
              <w:rPr>
                <w:rFonts w:hint="eastAsia" w:ascii="仿宋_GB2312" w:hAnsi="仿宋_GB2312" w:eastAsia="仿宋_GB2312" w:cs="仿宋_GB2312"/>
                <w:sz w:val="28"/>
                <w:szCs w:val="28"/>
                <w:lang w:val="en" w:eastAsia="zh-CN"/>
              </w:rPr>
              <w:t>国内</w:t>
            </w:r>
            <w:r>
              <w:rPr>
                <w:rFonts w:hint="eastAsia" w:ascii="仿宋_GB2312" w:hAnsi="仿宋_GB2312" w:eastAsia="仿宋_GB2312" w:cs="仿宋_GB2312"/>
                <w:sz w:val="28"/>
                <w:szCs w:val="28"/>
                <w:lang w:val="en" w:eastAsia="zh-SG"/>
              </w:rPr>
              <w:t>知名品牌，中国制造。技术先进，拥有自己的服务队伍。单节点或控制器必须同时支持FC SAN、IP SAN和NAS等协议</w:t>
            </w:r>
          </w:p>
        </w:tc>
        <w:tc>
          <w:tcPr>
            <w:tcW w:w="1550" w:type="dxa"/>
          </w:tcPr>
          <w:p>
            <w:pPr>
              <w:spacing w:line="600" w:lineRule="exact"/>
              <w:rPr>
                <w:rFonts w:hint="eastAsia" w:ascii="仿宋_GB2312" w:hAnsi="仿宋_GB2312" w:eastAsia="仿宋_GB2312" w:cs="仿宋_GB2312"/>
                <w:sz w:val="28"/>
                <w:szCs w:val="28"/>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2</w:t>
            </w:r>
          </w:p>
        </w:tc>
        <w:tc>
          <w:tcPr>
            <w:tcW w:w="269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控制器</w:t>
            </w:r>
          </w:p>
        </w:tc>
        <w:tc>
          <w:tcPr>
            <w:tcW w:w="4122" w:type="dxa"/>
          </w:tcPr>
          <w:p>
            <w:pPr>
              <w:pStyle w:val="45"/>
              <w:numPr>
                <w:ilvl w:val="0"/>
                <w:numId w:val="0"/>
              </w:numPr>
              <w:spacing w:before="120" w:line="360" w:lineRule="auto"/>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双控</w:t>
            </w:r>
            <w:r>
              <w:rPr>
                <w:rFonts w:hint="eastAsia" w:ascii="仿宋_GB2312" w:hAnsi="仿宋_GB2312" w:eastAsia="仿宋_GB2312" w:cs="仿宋_GB2312"/>
                <w:sz w:val="28"/>
                <w:szCs w:val="28"/>
                <w:lang w:val="en" w:eastAsia="zh-SG"/>
              </w:rPr>
              <w:t>，</w:t>
            </w:r>
            <w:r>
              <w:rPr>
                <w:rFonts w:hint="eastAsia" w:ascii="仿宋_GB2312" w:hAnsi="仿宋_GB2312" w:eastAsia="仿宋_GB2312" w:cs="仿宋_GB2312"/>
                <w:sz w:val="28"/>
                <w:szCs w:val="28"/>
                <w:lang w:eastAsia="zh-SG"/>
              </w:rPr>
              <w:t>冗余多控制器集群结构，同时活动的NAS或SAN控制器数量要求≥2，单个控制器本身必须支持同时提供FC SAN+NAS协议，同型号控制器可组成一个集群对外提供服务，集群控制器数量≥24，配置NFS、CIFS、FC、iSCSI协议，支持FCoE、pNFS等传输协议，CPU总核数≥32</w:t>
            </w:r>
          </w:p>
          <w:p>
            <w:pPr>
              <w:spacing w:line="600" w:lineRule="exact"/>
              <w:rPr>
                <w:rFonts w:hint="eastAsia" w:ascii="仿宋_GB2312" w:hAnsi="仿宋_GB2312" w:eastAsia="仿宋_GB2312" w:cs="仿宋_GB2312"/>
                <w:sz w:val="28"/>
                <w:szCs w:val="28"/>
                <w:lang w:val="en" w:eastAsia="zh-SG"/>
              </w:rPr>
            </w:pPr>
          </w:p>
        </w:tc>
        <w:tc>
          <w:tcPr>
            <w:tcW w:w="1550" w:type="dxa"/>
          </w:tcPr>
          <w:p>
            <w:pPr>
              <w:spacing w:line="600" w:lineRule="exact"/>
              <w:rPr>
                <w:rFonts w:hint="eastAsia" w:ascii="仿宋_GB2312" w:hAnsi="仿宋_GB2312" w:eastAsia="仿宋_GB2312" w:cs="仿宋_GB2312"/>
                <w:sz w:val="28"/>
                <w:szCs w:val="28"/>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2</w:t>
            </w:r>
          </w:p>
        </w:tc>
        <w:tc>
          <w:tcPr>
            <w:tcW w:w="269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控制器内存</w:t>
            </w:r>
          </w:p>
        </w:tc>
        <w:tc>
          <w:tcPr>
            <w:tcW w:w="4122"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128G/控制器</w:t>
            </w:r>
          </w:p>
        </w:tc>
        <w:tc>
          <w:tcPr>
            <w:tcW w:w="1550" w:type="dxa"/>
          </w:tcPr>
          <w:p>
            <w:pPr>
              <w:spacing w:line="600" w:lineRule="exact"/>
              <w:rPr>
                <w:rFonts w:hint="eastAsia" w:ascii="仿宋_GB2312" w:hAnsi="仿宋_GB2312" w:eastAsia="仿宋_GB2312" w:cs="仿宋_GB2312"/>
                <w:sz w:val="28"/>
                <w:szCs w:val="28"/>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3</w:t>
            </w:r>
          </w:p>
        </w:tc>
        <w:tc>
          <w:tcPr>
            <w:tcW w:w="269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Cache</w:t>
            </w:r>
          </w:p>
        </w:tc>
        <w:tc>
          <w:tcPr>
            <w:tcW w:w="4122"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2TB NVME/控制器</w:t>
            </w:r>
          </w:p>
        </w:tc>
        <w:tc>
          <w:tcPr>
            <w:tcW w:w="1550" w:type="dxa"/>
          </w:tcPr>
          <w:p>
            <w:pPr>
              <w:spacing w:line="600" w:lineRule="exact"/>
              <w:rPr>
                <w:rFonts w:hint="eastAsia" w:ascii="仿宋_GB2312" w:hAnsi="仿宋_GB2312" w:eastAsia="仿宋_GB2312" w:cs="仿宋_GB2312"/>
                <w:sz w:val="28"/>
                <w:szCs w:val="28"/>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4</w:t>
            </w:r>
          </w:p>
        </w:tc>
        <w:tc>
          <w:tcPr>
            <w:tcW w:w="269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协议配置</w:t>
            </w:r>
          </w:p>
        </w:tc>
        <w:tc>
          <w:tcPr>
            <w:tcW w:w="4122"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FC/nfs/iscsi/cifs</w:t>
            </w:r>
          </w:p>
        </w:tc>
        <w:tc>
          <w:tcPr>
            <w:tcW w:w="1550" w:type="dxa"/>
          </w:tcPr>
          <w:p>
            <w:pPr>
              <w:spacing w:line="600" w:lineRule="exact"/>
              <w:rPr>
                <w:rFonts w:hint="eastAsia" w:ascii="仿宋_GB2312" w:hAnsi="仿宋_GB2312" w:eastAsia="仿宋_GB2312" w:cs="仿宋_GB2312"/>
                <w:sz w:val="28"/>
                <w:szCs w:val="28"/>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5</w:t>
            </w:r>
          </w:p>
        </w:tc>
        <w:tc>
          <w:tcPr>
            <w:tcW w:w="269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FC端口</w:t>
            </w:r>
          </w:p>
        </w:tc>
        <w:tc>
          <w:tcPr>
            <w:tcW w:w="4122"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2*16Gb FC配模块/控制器</w:t>
            </w:r>
          </w:p>
        </w:tc>
        <w:tc>
          <w:tcPr>
            <w:tcW w:w="1550" w:type="dxa"/>
          </w:tcPr>
          <w:p>
            <w:pPr>
              <w:spacing w:line="600" w:lineRule="exact"/>
              <w:rPr>
                <w:rFonts w:hint="eastAsia" w:ascii="仿宋_GB2312" w:hAnsi="仿宋_GB2312" w:eastAsia="仿宋_GB2312" w:cs="仿宋_GB2312"/>
                <w:sz w:val="28"/>
                <w:szCs w:val="28"/>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6</w:t>
            </w:r>
          </w:p>
        </w:tc>
        <w:tc>
          <w:tcPr>
            <w:tcW w:w="269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网口</w:t>
            </w:r>
          </w:p>
        </w:tc>
        <w:tc>
          <w:tcPr>
            <w:tcW w:w="4122"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2*10Gb 光口配模块/控制器</w:t>
            </w:r>
          </w:p>
        </w:tc>
        <w:tc>
          <w:tcPr>
            <w:tcW w:w="1550" w:type="dxa"/>
          </w:tcPr>
          <w:p>
            <w:pPr>
              <w:spacing w:line="600" w:lineRule="exact"/>
              <w:rPr>
                <w:rFonts w:hint="eastAsia" w:ascii="仿宋_GB2312" w:hAnsi="仿宋_GB2312" w:eastAsia="仿宋_GB2312" w:cs="仿宋_GB2312"/>
                <w:sz w:val="28"/>
                <w:szCs w:val="28"/>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7</w:t>
            </w:r>
          </w:p>
        </w:tc>
        <w:tc>
          <w:tcPr>
            <w:tcW w:w="269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硬盘</w:t>
            </w:r>
          </w:p>
        </w:tc>
        <w:tc>
          <w:tcPr>
            <w:tcW w:w="4122"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42*1.8TB SAS 2.5 10K</w:t>
            </w:r>
          </w:p>
        </w:tc>
        <w:tc>
          <w:tcPr>
            <w:tcW w:w="1550" w:type="dxa"/>
          </w:tcPr>
          <w:p>
            <w:pPr>
              <w:spacing w:line="600" w:lineRule="exact"/>
              <w:rPr>
                <w:rFonts w:hint="eastAsia" w:ascii="仿宋_GB2312" w:hAnsi="仿宋_GB2312" w:eastAsia="仿宋_GB2312" w:cs="仿宋_GB2312"/>
                <w:sz w:val="28"/>
                <w:szCs w:val="28"/>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8</w:t>
            </w:r>
          </w:p>
        </w:tc>
        <w:tc>
          <w:tcPr>
            <w:tcW w:w="269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可用存储空间</w:t>
            </w:r>
          </w:p>
        </w:tc>
        <w:tc>
          <w:tcPr>
            <w:tcW w:w="4122"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大于60TB</w:t>
            </w:r>
          </w:p>
        </w:tc>
        <w:tc>
          <w:tcPr>
            <w:tcW w:w="1550" w:type="dxa"/>
          </w:tcPr>
          <w:p>
            <w:pPr>
              <w:spacing w:line="600" w:lineRule="exact"/>
              <w:rPr>
                <w:rFonts w:hint="eastAsia" w:ascii="仿宋_GB2312" w:hAnsi="仿宋_GB2312" w:eastAsia="仿宋_GB2312" w:cs="仿宋_GB2312"/>
                <w:sz w:val="28"/>
                <w:szCs w:val="28"/>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4" w:hRule="atLeast"/>
        </w:trPr>
        <w:tc>
          <w:tcPr>
            <w:tcW w:w="988" w:type="dxa"/>
          </w:tcPr>
          <w:p>
            <w:pPr>
              <w:spacing w:line="600" w:lineRule="exact"/>
              <w:rPr>
                <w:rFonts w:hint="eastAsia" w:ascii="仿宋_GB2312" w:hAnsi="仿宋_GB2312" w:eastAsia="仿宋_GB2312" w:cs="仿宋_GB2312"/>
                <w:sz w:val="28"/>
                <w:szCs w:val="28"/>
                <w:lang w:val="en" w:eastAsia="zh-SG"/>
              </w:rPr>
            </w:pPr>
            <w:r>
              <w:rPr>
                <w:rFonts w:hint="eastAsia" w:ascii="仿宋_GB2312" w:hAnsi="仿宋_GB2312" w:eastAsia="仿宋_GB2312" w:cs="仿宋_GB2312"/>
                <w:sz w:val="28"/>
                <w:szCs w:val="28"/>
                <w:lang w:val="en" w:eastAsia="zh-SG"/>
              </w:rPr>
              <w:t>9</w:t>
            </w:r>
          </w:p>
        </w:tc>
        <w:tc>
          <w:tcPr>
            <w:tcW w:w="269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存储QoS</w:t>
            </w:r>
          </w:p>
        </w:tc>
        <w:tc>
          <w:tcPr>
            <w:tcW w:w="4122" w:type="dxa"/>
          </w:tcPr>
          <w:p>
            <w:pPr>
              <w:spacing w:line="600" w:lineRule="exact"/>
              <w:rPr>
                <w:rFonts w:hint="eastAsia" w:ascii="仿宋_GB2312" w:hAnsi="仿宋_GB2312" w:eastAsia="仿宋_GB2312" w:cs="仿宋_GB2312"/>
                <w:sz w:val="28"/>
                <w:szCs w:val="28"/>
                <w:u w:val="single"/>
                <w:lang w:val="en" w:eastAsia="zh-SG"/>
              </w:rPr>
            </w:pPr>
            <w:r>
              <w:rPr>
                <w:rFonts w:hint="eastAsia" w:ascii="仿宋_GB2312" w:hAnsi="仿宋_GB2312" w:eastAsia="仿宋_GB2312" w:cs="仿宋_GB2312"/>
                <w:sz w:val="28"/>
                <w:szCs w:val="28"/>
                <w:u w:val="single"/>
                <w:lang w:eastAsia="zh-SG"/>
              </w:rPr>
              <w:t>提供针对前端不同级别的应用提供存储资源的优先分配功能；</w:t>
            </w:r>
            <w:r>
              <w:rPr>
                <w:rFonts w:hint="eastAsia" w:ascii="仿宋_GB2312" w:hAnsi="仿宋_GB2312" w:eastAsia="仿宋_GB2312" w:cs="仿宋_GB2312"/>
                <w:sz w:val="28"/>
                <w:szCs w:val="28"/>
                <w:u w:val="single"/>
                <w:lang w:val="en" w:eastAsia="zh-SG"/>
              </w:rPr>
              <w:t>（提供功能截图，加盖原厂公章）</w:t>
            </w:r>
          </w:p>
          <w:p>
            <w:pPr>
              <w:spacing w:line="600" w:lineRule="exact"/>
              <w:rPr>
                <w:rFonts w:hint="eastAsia" w:ascii="仿宋_GB2312" w:hAnsi="仿宋_GB2312" w:eastAsia="仿宋_GB2312" w:cs="仿宋_GB2312"/>
                <w:sz w:val="28"/>
                <w:szCs w:val="28"/>
                <w:lang w:eastAsia="zh-SG"/>
              </w:rPr>
            </w:pPr>
          </w:p>
        </w:tc>
        <w:tc>
          <w:tcPr>
            <w:tcW w:w="1550" w:type="dxa"/>
          </w:tcPr>
          <w:p>
            <w:pPr>
              <w:spacing w:line="600" w:lineRule="exact"/>
              <w:rPr>
                <w:rFonts w:hint="eastAsia" w:ascii="仿宋_GB2312" w:hAnsi="仿宋_GB2312" w:eastAsia="仿宋_GB2312" w:cs="仿宋_GB2312"/>
                <w:sz w:val="28"/>
                <w:szCs w:val="28"/>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line="600" w:lineRule="exact"/>
              <w:rPr>
                <w:rFonts w:hint="eastAsia" w:ascii="仿宋_GB2312" w:hAnsi="仿宋_GB2312" w:eastAsia="仿宋_GB2312" w:cs="仿宋_GB2312"/>
                <w:sz w:val="28"/>
                <w:szCs w:val="28"/>
                <w:lang w:val="en" w:eastAsia="zh-SG"/>
              </w:rPr>
            </w:pPr>
            <w:r>
              <w:rPr>
                <w:rFonts w:hint="eastAsia" w:ascii="仿宋_GB2312" w:hAnsi="仿宋_GB2312" w:eastAsia="仿宋_GB2312" w:cs="仿宋_GB2312"/>
                <w:sz w:val="28"/>
                <w:szCs w:val="28"/>
                <w:lang w:val="en" w:eastAsia="zh-SG"/>
              </w:rPr>
              <w:t>10</w:t>
            </w:r>
          </w:p>
        </w:tc>
        <w:tc>
          <w:tcPr>
            <w:tcW w:w="269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重复数据删除</w:t>
            </w:r>
          </w:p>
        </w:tc>
        <w:tc>
          <w:tcPr>
            <w:tcW w:w="4122"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u w:val="single"/>
                <w:lang w:eastAsia="zh-SG"/>
              </w:rPr>
              <w:t>提供在线\线后重复数据删除功能，要求支持SAN和NAS多种数据</w:t>
            </w:r>
            <w:r>
              <w:rPr>
                <w:rFonts w:hint="eastAsia" w:ascii="仿宋_GB2312" w:hAnsi="仿宋_GB2312" w:eastAsia="仿宋_GB2312" w:cs="仿宋_GB2312"/>
                <w:sz w:val="28"/>
                <w:szCs w:val="28"/>
                <w:u w:val="single"/>
                <w:lang w:val="en" w:eastAsia="zh-SG"/>
              </w:rPr>
              <w:t>（提供功能截图，加盖原厂公章）</w:t>
            </w:r>
          </w:p>
        </w:tc>
        <w:tc>
          <w:tcPr>
            <w:tcW w:w="1550" w:type="dxa"/>
          </w:tcPr>
          <w:p>
            <w:pPr>
              <w:spacing w:line="600" w:lineRule="exact"/>
              <w:rPr>
                <w:rFonts w:hint="eastAsia" w:ascii="仿宋_GB2312" w:hAnsi="仿宋_GB2312" w:eastAsia="仿宋_GB2312" w:cs="仿宋_GB2312"/>
                <w:sz w:val="28"/>
                <w:szCs w:val="28"/>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line="600" w:lineRule="exact"/>
              <w:rPr>
                <w:rFonts w:hint="eastAsia" w:ascii="仿宋_GB2312" w:hAnsi="仿宋_GB2312" w:eastAsia="仿宋_GB2312" w:cs="仿宋_GB2312"/>
                <w:sz w:val="28"/>
                <w:szCs w:val="28"/>
                <w:lang w:val="en" w:eastAsia="zh-SG"/>
              </w:rPr>
            </w:pPr>
            <w:r>
              <w:rPr>
                <w:rFonts w:hint="eastAsia" w:ascii="仿宋_GB2312" w:hAnsi="仿宋_GB2312" w:eastAsia="仿宋_GB2312" w:cs="仿宋_GB2312"/>
                <w:sz w:val="28"/>
                <w:szCs w:val="28"/>
                <w:lang w:val="en" w:eastAsia="zh-SG"/>
              </w:rPr>
              <w:t>11</w:t>
            </w:r>
          </w:p>
        </w:tc>
        <w:tc>
          <w:tcPr>
            <w:tcW w:w="269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数据压缩</w:t>
            </w:r>
          </w:p>
        </w:tc>
        <w:tc>
          <w:tcPr>
            <w:tcW w:w="4122"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u w:val="single"/>
                <w:lang w:eastAsia="zh-SG"/>
              </w:rPr>
              <w:t>提供在线数\线后数据压缩，要求支持SAN和NAS多种数据</w:t>
            </w:r>
            <w:r>
              <w:rPr>
                <w:rFonts w:hint="eastAsia" w:ascii="仿宋_GB2312" w:hAnsi="仿宋_GB2312" w:eastAsia="仿宋_GB2312" w:cs="仿宋_GB2312"/>
                <w:sz w:val="28"/>
                <w:szCs w:val="28"/>
                <w:u w:val="single"/>
                <w:lang w:val="en" w:eastAsia="zh-SG"/>
              </w:rPr>
              <w:t>（提供功能截图，加盖原厂公章）</w:t>
            </w:r>
          </w:p>
        </w:tc>
        <w:tc>
          <w:tcPr>
            <w:tcW w:w="1550" w:type="dxa"/>
          </w:tcPr>
          <w:p>
            <w:pPr>
              <w:spacing w:line="600" w:lineRule="exact"/>
              <w:rPr>
                <w:rFonts w:hint="eastAsia" w:ascii="仿宋_GB2312" w:hAnsi="仿宋_GB2312" w:eastAsia="仿宋_GB2312" w:cs="仿宋_GB2312"/>
                <w:sz w:val="28"/>
                <w:szCs w:val="28"/>
                <w:lang w:eastAsia="zh-SG"/>
              </w:rPr>
            </w:pPr>
          </w:p>
        </w:tc>
      </w:tr>
    </w:tbl>
    <w:p>
      <w:pPr>
        <w:spacing w:line="6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服务器虚拟化软件(4CPU授权)：</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2693"/>
        <w:gridCol w:w="3333"/>
        <w:gridCol w:w="2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序号</w:t>
            </w:r>
          </w:p>
        </w:tc>
        <w:tc>
          <w:tcPr>
            <w:tcW w:w="269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项目</w:t>
            </w:r>
          </w:p>
        </w:tc>
        <w:tc>
          <w:tcPr>
            <w:tcW w:w="333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指标要求</w:t>
            </w:r>
          </w:p>
        </w:tc>
        <w:tc>
          <w:tcPr>
            <w:tcW w:w="2339"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1</w:t>
            </w:r>
          </w:p>
        </w:tc>
        <w:tc>
          <w:tcPr>
            <w:tcW w:w="269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品牌</w:t>
            </w:r>
          </w:p>
        </w:tc>
        <w:tc>
          <w:tcPr>
            <w:tcW w:w="333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val="en" w:eastAsia="zh-SG"/>
              </w:rPr>
              <w:t>与服务器同品牌</w:t>
            </w:r>
          </w:p>
        </w:tc>
        <w:tc>
          <w:tcPr>
            <w:tcW w:w="2339" w:type="dxa"/>
          </w:tcPr>
          <w:p>
            <w:pPr>
              <w:spacing w:line="600" w:lineRule="exact"/>
              <w:rPr>
                <w:rFonts w:hint="eastAsia" w:ascii="仿宋_GB2312" w:hAnsi="仿宋_GB2312" w:eastAsia="仿宋_GB2312" w:cs="仿宋_GB2312"/>
                <w:sz w:val="28"/>
                <w:szCs w:val="28"/>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2</w:t>
            </w:r>
          </w:p>
        </w:tc>
        <w:tc>
          <w:tcPr>
            <w:tcW w:w="269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虚拟化授权</w:t>
            </w:r>
          </w:p>
        </w:tc>
        <w:tc>
          <w:tcPr>
            <w:tcW w:w="333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4*vSphere 7 Enterprise Plus for 1 processor License PRC only</w:t>
            </w:r>
          </w:p>
        </w:tc>
        <w:tc>
          <w:tcPr>
            <w:tcW w:w="2339" w:type="dxa"/>
          </w:tcPr>
          <w:p>
            <w:pPr>
              <w:spacing w:line="600" w:lineRule="exact"/>
              <w:rPr>
                <w:rFonts w:hint="eastAsia" w:ascii="仿宋_GB2312" w:hAnsi="仿宋_GB2312" w:eastAsia="仿宋_GB2312" w:cs="仿宋_GB2312"/>
                <w:sz w:val="28"/>
                <w:szCs w:val="28"/>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2</w:t>
            </w:r>
          </w:p>
        </w:tc>
        <w:tc>
          <w:tcPr>
            <w:tcW w:w="269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虚拟化服务</w:t>
            </w:r>
          </w:p>
        </w:tc>
        <w:tc>
          <w:tcPr>
            <w:tcW w:w="333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4*vSphere 7 Enterprise Plus for 1 processor 1Yr Sub PRC only</w:t>
            </w:r>
          </w:p>
        </w:tc>
        <w:tc>
          <w:tcPr>
            <w:tcW w:w="2339" w:type="dxa"/>
          </w:tcPr>
          <w:p>
            <w:pPr>
              <w:spacing w:line="600" w:lineRule="exact"/>
              <w:rPr>
                <w:rFonts w:hint="eastAsia" w:ascii="仿宋_GB2312" w:hAnsi="仿宋_GB2312" w:eastAsia="仿宋_GB2312" w:cs="仿宋_GB2312"/>
                <w:sz w:val="28"/>
                <w:szCs w:val="28"/>
                <w:lang w:eastAsia="zh-SG"/>
              </w:rPr>
            </w:pPr>
          </w:p>
        </w:tc>
      </w:tr>
    </w:tbl>
    <w:p>
      <w:pPr>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虚拟化软件考虑须兼容目前的虚拟化平台使用的软件，因此拟选使vSphere 6.5 Enterprise Plus或以上的兼容版本。</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购置光纤交换机</w:t>
      </w:r>
      <w:r>
        <w:rPr>
          <w:rFonts w:hint="eastAsia" w:ascii="仿宋_GB2312" w:hAnsi="仿宋_GB2312" w:eastAsia="仿宋_GB2312" w:cs="仿宋_GB2312"/>
          <w:sz w:val="28"/>
          <w:szCs w:val="28"/>
          <w:lang w:val="en-US" w:eastAsia="zh-CN"/>
        </w:rPr>
        <w:t>辅材</w:t>
      </w:r>
      <w:r>
        <w:rPr>
          <w:rFonts w:hint="eastAsia" w:ascii="仿宋_GB2312" w:hAnsi="仿宋_GB2312" w:eastAsia="仿宋_GB2312" w:cs="仿宋_GB2312"/>
          <w:sz w:val="28"/>
          <w:szCs w:val="28"/>
        </w:rPr>
        <w:t>（2套）</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2693"/>
        <w:gridCol w:w="3333"/>
        <w:gridCol w:w="2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序号</w:t>
            </w:r>
          </w:p>
        </w:tc>
        <w:tc>
          <w:tcPr>
            <w:tcW w:w="269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项目</w:t>
            </w:r>
          </w:p>
        </w:tc>
        <w:tc>
          <w:tcPr>
            <w:tcW w:w="333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指标要求</w:t>
            </w:r>
          </w:p>
        </w:tc>
        <w:tc>
          <w:tcPr>
            <w:tcW w:w="2339"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1</w:t>
            </w:r>
          </w:p>
        </w:tc>
        <w:tc>
          <w:tcPr>
            <w:tcW w:w="269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品牌</w:t>
            </w:r>
          </w:p>
        </w:tc>
        <w:tc>
          <w:tcPr>
            <w:tcW w:w="3333" w:type="dxa"/>
          </w:tcPr>
          <w:p>
            <w:pPr>
              <w:spacing w:line="600" w:lineRule="exac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兼容原有交换机品牌</w:t>
            </w:r>
          </w:p>
        </w:tc>
        <w:tc>
          <w:tcPr>
            <w:tcW w:w="2339" w:type="dxa"/>
          </w:tcPr>
          <w:p>
            <w:pPr>
              <w:spacing w:line="600" w:lineRule="exact"/>
              <w:rPr>
                <w:rFonts w:hint="eastAsia" w:ascii="仿宋_GB2312" w:hAnsi="仿宋_GB2312" w:eastAsia="仿宋_GB2312" w:cs="仿宋_GB2312"/>
                <w:sz w:val="28"/>
                <w:szCs w:val="28"/>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2</w:t>
            </w:r>
          </w:p>
        </w:tc>
        <w:tc>
          <w:tcPr>
            <w:tcW w:w="269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光纤交换机端口授权</w:t>
            </w:r>
          </w:p>
        </w:tc>
        <w:tc>
          <w:tcPr>
            <w:tcW w:w="333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2*8端口授权升级包，兼容现有IBM 2498-B24</w:t>
            </w:r>
          </w:p>
        </w:tc>
        <w:tc>
          <w:tcPr>
            <w:tcW w:w="2339" w:type="dxa"/>
          </w:tcPr>
          <w:p>
            <w:pPr>
              <w:spacing w:line="600" w:lineRule="exact"/>
              <w:rPr>
                <w:rFonts w:hint="eastAsia" w:ascii="仿宋_GB2312" w:hAnsi="仿宋_GB2312" w:eastAsia="仿宋_GB2312" w:cs="仿宋_GB2312"/>
                <w:sz w:val="28"/>
                <w:szCs w:val="28"/>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CN"/>
              </w:rPr>
              <w:t>3</w:t>
            </w:r>
          </w:p>
        </w:tc>
        <w:tc>
          <w:tcPr>
            <w:tcW w:w="269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模块</w:t>
            </w:r>
          </w:p>
        </w:tc>
        <w:tc>
          <w:tcPr>
            <w:tcW w:w="333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16*8Gb光纤模块(多模) 兼容现有IBM 2498-B24</w:t>
            </w:r>
          </w:p>
        </w:tc>
        <w:tc>
          <w:tcPr>
            <w:tcW w:w="2339" w:type="dxa"/>
          </w:tcPr>
          <w:p>
            <w:pPr>
              <w:spacing w:line="600" w:lineRule="exact"/>
              <w:rPr>
                <w:rFonts w:hint="eastAsia" w:ascii="仿宋_GB2312" w:hAnsi="仿宋_GB2312" w:eastAsia="仿宋_GB2312" w:cs="仿宋_GB2312"/>
                <w:sz w:val="28"/>
                <w:szCs w:val="28"/>
                <w:lang w:eastAsia="zh-SG"/>
              </w:rPr>
            </w:pPr>
          </w:p>
        </w:tc>
      </w:tr>
    </w:tbl>
    <w:p>
      <w:pPr>
        <w:ind w:left="420"/>
        <w:rPr>
          <w:rFonts w:hint="eastAsia" w:ascii="仿宋_GB2312" w:hAnsi="仿宋_GB2312" w:eastAsia="仿宋_GB2312" w:cs="仿宋_GB2312"/>
          <w:sz w:val="28"/>
          <w:szCs w:val="28"/>
        </w:rPr>
      </w:pP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项目交付中所需线材等辅助性材料包含在报价中。</w:t>
      </w:r>
    </w:p>
    <w:p>
      <w:pPr>
        <w:pStyle w:val="5"/>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（二）服务要求：</w:t>
      </w:r>
    </w:p>
    <w:p>
      <w:pPr>
        <w:ind w:left="420" w:leftChars="200" w:firstLine="145" w:firstLineChars="52"/>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项目必须提供的具体服务内容如下：</w:t>
      </w:r>
    </w:p>
    <w:p>
      <w:pPr>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质保期服务内容</w:t>
      </w:r>
    </w:p>
    <w:p>
      <w:pPr>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报价人</w:t>
      </w:r>
      <w:r>
        <w:rPr>
          <w:rFonts w:hint="eastAsia" w:ascii="仿宋_GB2312" w:hAnsi="仿宋_GB2312" w:eastAsia="仿宋_GB2312" w:cs="仿宋_GB2312"/>
          <w:color w:val="000000" w:themeColor="text1"/>
          <w:sz w:val="28"/>
          <w:szCs w:val="28"/>
          <w:u w:val="single"/>
          <w14:textFill>
            <w14:solidFill>
              <w14:schemeClr w14:val="tx1"/>
            </w14:solidFill>
          </w14:textFill>
        </w:rPr>
        <w:t>明确承诺:本项目提供的免费升级服务不低于1年，同时针对本项目硬件部分（即存储，服务器，光纤交换机模块）需提供三年售后技术服务，本项目软件部分（即虚拟化授权）提供一年售后技术服务，免费升级服务期由产品成功激活之日起计算</w:t>
      </w:r>
      <w:r>
        <w:rPr>
          <w:rFonts w:hint="eastAsia" w:ascii="仿宋_GB2312" w:hAnsi="仿宋_GB2312" w:eastAsia="仿宋_GB2312" w:cs="仿宋_GB2312"/>
          <w:color w:val="000000" w:themeColor="text1"/>
          <w:sz w:val="28"/>
          <w:szCs w:val="28"/>
          <w14:textFill>
            <w14:solidFill>
              <w14:schemeClr w14:val="tx1"/>
            </w14:solidFill>
          </w14:textFill>
        </w:rPr>
        <w:t>。</w:t>
      </w:r>
    </w:p>
    <w:p>
      <w:pPr>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报价人</w:t>
      </w:r>
      <w:r>
        <w:rPr>
          <w:rFonts w:hint="eastAsia" w:ascii="仿宋_GB2312" w:hAnsi="仿宋_GB2312" w:eastAsia="仿宋_GB2312" w:cs="仿宋_GB2312"/>
          <w:color w:val="000000" w:themeColor="text1"/>
          <w:sz w:val="28"/>
          <w:szCs w:val="28"/>
          <w:u w:val="single"/>
          <w14:textFill>
            <w14:solidFill>
              <w14:schemeClr w14:val="tx1"/>
            </w14:solidFill>
          </w14:textFill>
        </w:rPr>
        <w:t>产品属于国家规定“三包”范围的，其产品质量保证期不得低于“三包”规定。</w:t>
      </w:r>
    </w:p>
    <w:p>
      <w:pPr>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报价人</w:t>
      </w:r>
      <w:r>
        <w:rPr>
          <w:rFonts w:hint="eastAsia" w:ascii="仿宋_GB2312" w:hAnsi="仿宋_GB2312" w:eastAsia="仿宋_GB2312" w:cs="仿宋_GB2312"/>
          <w:color w:val="000000" w:themeColor="text1"/>
          <w:sz w:val="28"/>
          <w:szCs w:val="28"/>
          <w:u w:val="single"/>
          <w14:textFill>
            <w14:solidFill>
              <w14:schemeClr w14:val="tx1"/>
            </w14:solidFill>
          </w14:textFill>
        </w:rPr>
        <w:t>的质量保证期承诺优于国家“三包”规定的，按承包人实际承诺执行。</w:t>
      </w:r>
    </w:p>
    <w:p>
      <w:pPr>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报价人</w:t>
      </w:r>
      <w:r>
        <w:rPr>
          <w:rFonts w:hint="eastAsia" w:ascii="仿宋_GB2312" w:hAnsi="仿宋_GB2312" w:eastAsia="仿宋_GB2312" w:cs="仿宋_GB2312"/>
          <w:color w:val="000000" w:themeColor="text1"/>
          <w:sz w:val="28"/>
          <w:szCs w:val="28"/>
          <w:u w:val="single"/>
          <w14:textFill>
            <w14:solidFill>
              <w14:schemeClr w14:val="tx1"/>
            </w14:solidFill>
          </w14:textFill>
        </w:rPr>
        <w:t>产品由原厂负责标准售后服务的，应当在</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报价</w:t>
      </w:r>
      <w:r>
        <w:rPr>
          <w:rFonts w:hint="eastAsia" w:ascii="仿宋_GB2312" w:hAnsi="仿宋_GB2312" w:eastAsia="仿宋_GB2312" w:cs="仿宋_GB2312"/>
          <w:color w:val="000000" w:themeColor="text1"/>
          <w:sz w:val="28"/>
          <w:szCs w:val="28"/>
          <w:u w:val="single"/>
          <w14:textFill>
            <w14:solidFill>
              <w14:schemeClr w14:val="tx1"/>
            </w14:solidFill>
          </w14:textFill>
        </w:rPr>
        <w:t>文件中予以明确说明,并附厂家售后服务承诺内容</w:t>
      </w:r>
      <w:r>
        <w:rPr>
          <w:rFonts w:hint="eastAsia" w:ascii="仿宋_GB2312" w:hAnsi="仿宋_GB2312" w:eastAsia="仿宋_GB2312" w:cs="仿宋_GB2312"/>
          <w:color w:val="000000" w:themeColor="text1"/>
          <w:sz w:val="28"/>
          <w:szCs w:val="28"/>
          <w14:textFill>
            <w14:solidFill>
              <w14:schemeClr w14:val="tx1"/>
            </w14:solidFill>
          </w14:textFill>
        </w:rPr>
        <w:t>。</w:t>
      </w:r>
    </w:p>
    <w:p>
      <w:pPr>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售后服务内容</w:t>
      </w:r>
    </w:p>
    <w:p>
      <w:pPr>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1.承包人在质量保证期内应当为询价人提供以下技术支持和服务:</w:t>
      </w:r>
    </w:p>
    <w:p>
      <w:pPr>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A、电话咨询</w:t>
      </w:r>
    </w:p>
    <w:p>
      <w:pPr>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承包人应当为询价人提供其单位以及原厂的技术援助电话，解答询价人在使用中遇到的问题，及时为询价人提出解决问题的建议。</w:t>
      </w:r>
    </w:p>
    <w:p>
      <w:pPr>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B、现场响应</w:t>
      </w:r>
    </w:p>
    <w:p>
      <w:pPr>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询价人遇到使用及技术问题，电话咨询不能解决的，承包人应在1小时内到达现场进行处理，确保产品正常工作﹔无法在2小时内解决的，应在2小时内提供备用产品，使询价人能够正常使用。</w:t>
      </w:r>
    </w:p>
    <w:p>
      <w:pPr>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C、技术升级</w:t>
      </w:r>
    </w:p>
    <w:p>
      <w:pPr>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在质保期内，如果承包人的销售的产品发现漏洞或能够技术升级，承包人应及时通知询价人，如询价人有相应要求，承包人应对询价人购买的产品进行升级服务。</w:t>
      </w:r>
    </w:p>
    <w:p>
      <w:pPr>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2.质保期外服务要求</w:t>
      </w:r>
    </w:p>
    <w:p>
      <w:pPr>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A、质量保证期过后，承包人应同样提供免费电话咨询服务，并应承诺提供产品上门维护服务。</w:t>
      </w:r>
    </w:p>
    <w:p>
      <w:pPr>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B、质量保证期过后，询价人需要继续由承包人提供售后服务的，该承包人应以优惠价格提供售后服务。</w:t>
      </w:r>
    </w:p>
    <w:p>
      <w:pPr>
        <w:pStyle w:val="4"/>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三、培训要求</w:t>
      </w:r>
    </w:p>
    <w:p>
      <w:pPr>
        <w:pStyle w:val="42"/>
        <w:autoSpaceDE w:val="0"/>
        <w:autoSpaceDN w:val="0"/>
        <w:adjustRightInd w:val="0"/>
        <w:spacing w:line="360" w:lineRule="auto"/>
        <w:ind w:firstLine="0" w:firstLineChars="0"/>
        <w:textAlignment w:val="baseline"/>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承包单位应根据项目实施的计划、进度和需要与询价人的合理要求，及时安排对询价人的相关人员进行培训。</w:t>
      </w:r>
    </w:p>
    <w:p>
      <w:pPr>
        <w:pStyle w:val="42"/>
        <w:autoSpaceDE w:val="0"/>
        <w:autoSpaceDN w:val="0"/>
        <w:adjustRightInd w:val="0"/>
        <w:spacing w:line="360" w:lineRule="auto"/>
        <w:ind w:left="-134" w:leftChars="-64" w:firstLine="560"/>
        <w:textAlignment w:val="baseline"/>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培训目标为使受训者能够独立、熟练地完成操作，实现本项目所有设备的基本操作。具体如下：</w:t>
      </w:r>
    </w:p>
    <w:p>
      <w:pPr>
        <w:pStyle w:val="42"/>
        <w:autoSpaceDE w:val="0"/>
        <w:autoSpaceDN w:val="0"/>
        <w:adjustRightInd w:val="0"/>
        <w:spacing w:line="360" w:lineRule="auto"/>
        <w:ind w:left="-142" w:firstLine="560"/>
        <w:textAlignment w:val="baseline"/>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由承包单位组织正式培训，采用准备好的注释、讲义、讨论会、视听演示以及在现场进行实际操作示范，培训人员应做好操作、管理、维护的充分准备，承包单位应提交一份培训计划给询价人以获批准。</w:t>
      </w:r>
    </w:p>
    <w:p>
      <w:pPr>
        <w:pStyle w:val="42"/>
        <w:numPr>
          <w:ilvl w:val="0"/>
          <w:numId w:val="2"/>
        </w:numPr>
        <w:autoSpaceDE w:val="0"/>
        <w:autoSpaceDN w:val="0"/>
        <w:adjustRightInd w:val="0"/>
        <w:spacing w:line="360" w:lineRule="auto"/>
        <w:ind w:firstLineChars="0"/>
        <w:textAlignment w:val="baseline"/>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培训范围：扩容后设备以及系统的维护操作</w:t>
      </w:r>
    </w:p>
    <w:p>
      <w:pPr>
        <w:pStyle w:val="42"/>
        <w:numPr>
          <w:ilvl w:val="0"/>
          <w:numId w:val="2"/>
        </w:numPr>
        <w:autoSpaceDE w:val="0"/>
        <w:autoSpaceDN w:val="0"/>
        <w:adjustRightInd w:val="0"/>
        <w:spacing w:line="360" w:lineRule="auto"/>
        <w:ind w:firstLineChars="0"/>
        <w:textAlignment w:val="baseline"/>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培训地点：广州市净水有限公司</w:t>
      </w:r>
    </w:p>
    <w:p>
      <w:pPr>
        <w:pStyle w:val="42"/>
        <w:numPr>
          <w:ilvl w:val="0"/>
          <w:numId w:val="2"/>
        </w:numPr>
        <w:autoSpaceDE w:val="0"/>
        <w:autoSpaceDN w:val="0"/>
        <w:adjustRightInd w:val="0"/>
        <w:spacing w:line="360" w:lineRule="auto"/>
        <w:ind w:firstLineChars="0"/>
        <w:textAlignment w:val="baseline"/>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培训时间：在项目施工完成后进行培训</w:t>
      </w:r>
    </w:p>
    <w:p>
      <w:pPr>
        <w:pStyle w:val="42"/>
        <w:numPr>
          <w:ilvl w:val="0"/>
          <w:numId w:val="2"/>
        </w:numPr>
        <w:autoSpaceDE w:val="0"/>
        <w:autoSpaceDN w:val="0"/>
        <w:adjustRightInd w:val="0"/>
        <w:spacing w:line="360" w:lineRule="auto"/>
        <w:ind w:firstLineChars="0"/>
        <w:textAlignment w:val="baseline"/>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培训内容：</w:t>
      </w:r>
    </w:p>
    <w:p>
      <w:pPr>
        <w:pStyle w:val="42"/>
        <w:autoSpaceDE w:val="0"/>
        <w:autoSpaceDN w:val="0"/>
        <w:adjustRightInd w:val="0"/>
        <w:spacing w:line="360" w:lineRule="auto"/>
        <w:ind w:left="840" w:firstLine="0" w:firstLineChars="0"/>
        <w:textAlignment w:val="baseline"/>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根据用户对扩容设备日常维护需求提供相关的知识进行培训及答疑，次数不少于1次。</w:t>
      </w:r>
    </w:p>
    <w:p>
      <w:pPr>
        <w:pStyle w:val="42"/>
        <w:autoSpaceDE w:val="0"/>
        <w:autoSpaceDN w:val="0"/>
        <w:adjustRightInd w:val="0"/>
        <w:spacing w:line="360" w:lineRule="auto"/>
        <w:ind w:left="840" w:firstLine="0" w:firstLineChars="0"/>
        <w:textAlignment w:val="baseline"/>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若用户对设备以及扩容系统日常维护管理及使用仍存在疑问，在运行和维护期间乙方必须持续提供咨询服务。</w:t>
      </w:r>
    </w:p>
    <w:p>
      <w:pPr>
        <w:ind w:left="420" w:leftChars="200" w:firstLine="145" w:firstLineChars="52"/>
        <w:rPr>
          <w:rFonts w:hint="eastAsia" w:ascii="仿宋_GB2312" w:hAnsi="仿宋_GB2312" w:eastAsia="仿宋_GB2312" w:cs="仿宋_GB2312"/>
          <w:color w:val="000000" w:themeColor="text1"/>
          <w:sz w:val="28"/>
          <w:szCs w:val="28"/>
          <w14:textFill>
            <w14:solidFill>
              <w14:schemeClr w14:val="tx1"/>
            </w14:solidFill>
          </w14:textFill>
        </w:rPr>
      </w:pPr>
    </w:p>
    <w:p>
      <w:pPr>
        <w:pStyle w:val="4"/>
        <w:rPr>
          <w:rFonts w:hint="eastAsia" w:ascii="仿宋_GB2312" w:hAnsi="仿宋_GB2312" w:eastAsia="仿宋_GB2312" w:cs="仿宋_GB2312"/>
          <w:color w:val="000000" w:themeColor="text1"/>
          <w:lang w:val="en"/>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四、</w:t>
      </w:r>
      <w:r>
        <w:rPr>
          <w:rFonts w:hint="eastAsia" w:ascii="仿宋_GB2312" w:hAnsi="仿宋_GB2312" w:eastAsia="仿宋_GB2312" w:cs="仿宋_GB2312"/>
          <w:color w:val="000000" w:themeColor="text1"/>
          <w:lang w:val="en"/>
          <w14:textFill>
            <w14:solidFill>
              <w14:schemeClr w14:val="tx1"/>
            </w14:solidFill>
          </w14:textFill>
        </w:rPr>
        <w:t>商务</w:t>
      </w:r>
      <w:r>
        <w:rPr>
          <w:rFonts w:hint="eastAsia" w:ascii="仿宋_GB2312" w:hAnsi="仿宋_GB2312" w:eastAsia="仿宋_GB2312" w:cs="仿宋_GB2312"/>
          <w:color w:val="000000" w:themeColor="text1"/>
          <w14:textFill>
            <w14:solidFill>
              <w14:schemeClr w14:val="tx1"/>
            </w14:solidFill>
          </w14:textFill>
        </w:rPr>
        <w:t>要求</w:t>
      </w:r>
    </w:p>
    <w:p>
      <w:pPr>
        <w:autoSpaceDE w:val="0"/>
        <w:autoSpaceDN w:val="0"/>
        <w:ind w:left="560"/>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1.交货期限：合同生效后</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30天</w:t>
      </w:r>
      <w:r>
        <w:rPr>
          <w:rFonts w:hint="eastAsia" w:ascii="仿宋_GB2312" w:hAnsi="仿宋_GB2312" w:eastAsia="仿宋_GB2312" w:cs="仿宋_GB2312"/>
          <w:color w:val="000000" w:themeColor="text1"/>
          <w:sz w:val="28"/>
          <w:szCs w:val="28"/>
          <w14:textFill>
            <w14:solidFill>
              <w14:schemeClr w14:val="tx1"/>
            </w14:solidFill>
          </w14:textFill>
        </w:rPr>
        <w:t>内。</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项目建设周期：120天。</w:t>
      </w:r>
    </w:p>
    <w:p>
      <w:pPr>
        <w:autoSpaceDE w:val="0"/>
        <w:autoSpaceDN w:val="0"/>
        <w:ind w:left="56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2.资质能力要求：</w:t>
      </w:r>
    </w:p>
    <w:p>
      <w:pPr>
        <w:autoSpaceDE w:val="0"/>
        <w:autoSpaceDN w:val="0"/>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lang w:val="en" w:eastAsia="zh-CN"/>
          <w14:textFill>
            <w14:solidFill>
              <w14:schemeClr w14:val="tx1"/>
            </w14:solidFill>
          </w14:textFill>
        </w:rPr>
        <w:t>）</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实施团队须含有至少</w:t>
      </w:r>
      <w:r>
        <w:rPr>
          <w:rFonts w:hint="eastAsia" w:ascii="仿宋_GB2312" w:hAnsi="仿宋_GB2312" w:eastAsia="仿宋_GB2312" w:cs="仿宋_GB2312"/>
          <w:color w:val="000000" w:themeColor="text1"/>
          <w:sz w:val="28"/>
          <w:szCs w:val="28"/>
          <w:u w:val="single"/>
          <w:lang w:val="en"/>
          <w14:textFill>
            <w14:solidFill>
              <w14:schemeClr w14:val="tx1"/>
            </w14:solidFill>
          </w14:textFill>
        </w:rPr>
        <w:t>1名</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V</w:t>
      </w:r>
      <w:r>
        <w:rPr>
          <w:rFonts w:hint="eastAsia" w:ascii="仿宋_GB2312" w:hAnsi="仿宋_GB2312" w:eastAsia="仿宋_GB2312" w:cs="仿宋_GB2312"/>
          <w:color w:val="000000" w:themeColor="text1"/>
          <w:sz w:val="28"/>
          <w:szCs w:val="28"/>
          <w:u w:val="single"/>
          <w:lang w:val="en"/>
          <w14:textFill>
            <w14:solidFill>
              <w14:schemeClr w14:val="tx1"/>
            </w14:solidFill>
          </w14:textFill>
        </w:rPr>
        <w:t>mware VCP认证工程师（社保，证书证明</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复印件</w:t>
      </w:r>
      <w:r>
        <w:rPr>
          <w:rFonts w:hint="eastAsia" w:ascii="仿宋_GB2312" w:hAnsi="仿宋_GB2312" w:eastAsia="仿宋_GB2312" w:cs="仿宋_GB2312"/>
          <w:color w:val="000000" w:themeColor="text1"/>
          <w:sz w:val="28"/>
          <w:szCs w:val="28"/>
          <w:u w:val="single"/>
          <w:lang w:val="en"/>
          <w14:textFill>
            <w14:solidFill>
              <w14:schemeClr w14:val="tx1"/>
            </w14:solidFill>
          </w14:textFill>
        </w:rPr>
        <w:t>，加盖</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单位</w:t>
      </w:r>
      <w:r>
        <w:rPr>
          <w:rFonts w:hint="eastAsia" w:ascii="仿宋_GB2312" w:hAnsi="仿宋_GB2312" w:eastAsia="仿宋_GB2312" w:cs="仿宋_GB2312"/>
          <w:color w:val="000000" w:themeColor="text1"/>
          <w:sz w:val="28"/>
          <w:szCs w:val="28"/>
          <w:u w:val="single"/>
          <w:lang w:val="en"/>
          <w14:textFill>
            <w14:solidFill>
              <w14:schemeClr w14:val="tx1"/>
            </w14:solidFill>
          </w14:textFill>
        </w:rPr>
        <w:t>公章）</w:t>
      </w:r>
      <w:r>
        <w:rPr>
          <w:rFonts w:hint="eastAsia" w:ascii="仿宋_GB2312" w:hAnsi="仿宋_GB2312" w:eastAsia="仿宋_GB2312" w:cs="仿宋_GB2312"/>
          <w:color w:val="000000" w:themeColor="text1"/>
          <w:sz w:val="28"/>
          <w:szCs w:val="28"/>
          <w:u w:val="single"/>
          <w:lang w:val="en" w:eastAsia="zh-CN"/>
          <w14:textFill>
            <w14:solidFill>
              <w14:schemeClr w14:val="tx1"/>
            </w14:solidFill>
          </w14:textFill>
        </w:rPr>
        <w:t>。</w:t>
      </w:r>
    </w:p>
    <w:p>
      <w:pPr>
        <w:numPr>
          <w:ilvl w:val="0"/>
          <w:numId w:val="0"/>
        </w:numPr>
        <w:autoSpaceDE w:val="0"/>
        <w:autoSpaceDN w:val="0"/>
        <w:ind w:firstLine="560"/>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
          <w14:textFill>
            <w14:solidFill>
              <w14:schemeClr w14:val="tx1"/>
            </w14:solidFill>
          </w14:textFill>
        </w:rPr>
        <w:t>（2）</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报价人须提供项目所涉及服务器、虚拟化软件的原厂授权函以及原厂售后服务承诺函（加盖原厂单位公章）。</w:t>
      </w:r>
    </w:p>
    <w:p>
      <w:pPr>
        <w:autoSpaceDE w:val="0"/>
        <w:autoSpaceDN w:val="0"/>
        <w:ind w:left="567" w:leftChars="27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3.服务能力及信誉要求：</w:t>
      </w:r>
    </w:p>
    <w:p>
      <w:pPr>
        <w:pStyle w:val="45"/>
        <w:numPr>
          <w:ilvl w:val="0"/>
          <w:numId w:val="0"/>
        </w:numPr>
        <w:autoSpaceDE w:val="0"/>
        <w:autoSpaceDN w:val="0"/>
        <w:ind w:left="567" w:leftChars="0"/>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pPr>
      <w:r>
        <w:rPr>
          <w:rFonts w:hint="eastAsia" w:ascii="仿宋_GB2312" w:hAnsi="仿宋_GB2312" w:eastAsia="仿宋_GB2312" w:cs="仿宋_GB2312"/>
          <w:color w:val="000000" w:themeColor="text1"/>
          <w:sz w:val="28"/>
          <w:szCs w:val="28"/>
          <w:u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u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u w:val="single"/>
          <w14:textFill>
            <w14:solidFill>
              <w14:schemeClr w14:val="tx1"/>
            </w14:solidFill>
          </w14:textFill>
        </w:rPr>
        <w:t>报价单位须具ISO质量管理体系认证</w:t>
      </w:r>
      <w:r>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t>（</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复印件加盖单位公章</w:t>
      </w:r>
      <w:r>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t>）。</w:t>
      </w:r>
    </w:p>
    <w:p>
      <w:pPr>
        <w:pStyle w:val="45"/>
        <w:numPr>
          <w:ilvl w:val="0"/>
          <w:numId w:val="0"/>
        </w:numPr>
        <w:autoSpaceDE w:val="0"/>
        <w:autoSpaceDN w:val="0"/>
        <w:ind w:left="567" w:leftChars="0"/>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pPr>
      <w:r>
        <w:rPr>
          <w:rFonts w:hint="eastAsia" w:ascii="仿宋_GB2312" w:hAnsi="仿宋_GB2312" w:eastAsia="仿宋_GB2312" w:cs="仿宋_GB2312"/>
          <w:color w:val="000000" w:themeColor="text1"/>
          <w:sz w:val="28"/>
          <w:szCs w:val="28"/>
          <w:u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u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u w:val="single"/>
          <w14:textFill>
            <w14:solidFill>
              <w14:schemeClr w14:val="tx1"/>
            </w14:solidFill>
          </w14:textFill>
        </w:rPr>
        <w:t>报价单位须具ISO环境管理信息体系认证</w:t>
      </w:r>
      <w:r>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t>（</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复印件加盖单位公章</w:t>
      </w:r>
      <w:r>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t>）。</w:t>
      </w:r>
    </w:p>
    <w:p>
      <w:pPr>
        <w:pStyle w:val="45"/>
        <w:numPr>
          <w:ilvl w:val="0"/>
          <w:numId w:val="0"/>
        </w:numPr>
        <w:autoSpaceDE w:val="0"/>
        <w:autoSpaceDN w:val="0"/>
        <w:ind w:left="567" w:leftChars="0"/>
        <w:rPr>
          <w:rFonts w:hint="eastAsia"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u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u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u w:val="single"/>
          <w14:textFill>
            <w14:solidFill>
              <w14:schemeClr w14:val="tx1"/>
            </w14:solidFill>
          </w14:textFill>
        </w:rPr>
        <w:t>报价单位须具ISO职业健康安全管理体系认证</w:t>
      </w:r>
      <w:r>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t>（</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复印件加盖单位公章</w:t>
      </w:r>
      <w:r>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t>）</w:t>
      </w:r>
      <w:r>
        <w:rPr>
          <w:rFonts w:hint="eastAsia" w:ascii="仿宋_GB2312" w:hAnsi="仿宋_GB2312" w:eastAsia="仿宋_GB2312" w:cs="仿宋_GB2312"/>
          <w:color w:val="000000" w:themeColor="text1"/>
          <w:sz w:val="28"/>
          <w:szCs w:val="28"/>
          <w:u w:val="single"/>
          <w14:textFill>
            <w14:solidFill>
              <w14:schemeClr w14:val="tx1"/>
            </w14:solidFill>
          </w14:textFill>
        </w:rPr>
        <w:t>。</w:t>
      </w:r>
    </w:p>
    <w:p>
      <w:pPr>
        <w:pStyle w:val="45"/>
        <w:keepNext w:val="0"/>
        <w:keepLines w:val="0"/>
        <w:pageBreakBefore w:val="0"/>
        <w:widowControl w:val="0"/>
        <w:numPr>
          <w:ilvl w:val="0"/>
          <w:numId w:val="0"/>
        </w:numPr>
        <w:kinsoku/>
        <w:wordWrap/>
        <w:overflowPunct/>
        <w:topLinePunct w:val="0"/>
        <w:autoSpaceDE w:val="0"/>
        <w:autoSpaceDN w:val="0"/>
        <w:bidi w:val="0"/>
        <w:adjustRightInd/>
        <w:snapToGrid/>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14:textFill>
            <w14:solidFill>
              <w14:schemeClr w14:val="tx1"/>
            </w14:solidFill>
          </w14:textFill>
        </w:rPr>
        <w:t>总包及分包规定：本项目不接受分包。</w:t>
      </w:r>
    </w:p>
    <w:p>
      <w:pPr>
        <w:pStyle w:val="15"/>
        <w:spacing w:line="360" w:lineRule="auto"/>
        <w:ind w:left="1"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5.付款方式：采用支票、网银支付两种形式。</w:t>
      </w:r>
    </w:p>
    <w:p>
      <w:pPr>
        <w:tabs>
          <w:tab w:val="center" w:pos="5156"/>
        </w:tabs>
        <w:autoSpaceDE w:val="0"/>
        <w:autoSpaceDN w:val="0"/>
        <w:ind w:left="56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6.承包方式：包工、包料、</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包设备安装、</w:t>
      </w:r>
      <w:r>
        <w:rPr>
          <w:rFonts w:hint="eastAsia" w:ascii="仿宋_GB2312" w:hAnsi="仿宋_GB2312" w:eastAsia="仿宋_GB2312" w:cs="仿宋_GB2312"/>
          <w:color w:val="000000" w:themeColor="text1"/>
          <w:sz w:val="28"/>
          <w:szCs w:val="28"/>
          <w14:textFill>
            <w14:solidFill>
              <w14:schemeClr w14:val="tx1"/>
            </w14:solidFill>
          </w14:textFill>
        </w:rPr>
        <w:t>包开发、包调试、包培训、包运维（1年）、包验收的总价包干方式。</w:t>
      </w:r>
    </w:p>
    <w:p>
      <w:pPr>
        <w:autoSpaceDE w:val="0"/>
        <w:autoSpaceDN w:val="0"/>
        <w:ind w:left="56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7.项目结算：按照合同。</w:t>
      </w:r>
    </w:p>
    <w:p>
      <w:pPr>
        <w:widowControl/>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br w:type="page"/>
      </w:r>
    </w:p>
    <w:p>
      <w:pPr>
        <w:pStyle w:val="15"/>
        <w:adjustRightInd w:val="0"/>
        <w:snapToGrid w:val="0"/>
        <w:spacing w:line="300" w:lineRule="auto"/>
        <w:ind w:firstLine="562"/>
        <w:jc w:val="center"/>
        <w:outlineLvl w:val="0"/>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lang w:val="zh-CN"/>
          <w14:textFill>
            <w14:solidFill>
              <w14:schemeClr w14:val="tx1"/>
            </w14:solidFill>
          </w14:textFill>
        </w:rPr>
        <w:t xml:space="preserve">第三部分 </w:t>
      </w:r>
      <w:r>
        <w:rPr>
          <w:rFonts w:hint="eastAsia" w:ascii="仿宋_GB2312" w:hAnsi="仿宋_GB2312" w:eastAsia="仿宋_GB2312" w:cs="仿宋_GB2312"/>
          <w:b/>
          <w:color w:val="000000" w:themeColor="text1"/>
          <w:sz w:val="28"/>
          <w:szCs w:val="28"/>
          <w14:textFill>
            <w14:solidFill>
              <w14:schemeClr w14:val="tx1"/>
            </w14:solidFill>
          </w14:textFill>
        </w:rPr>
        <w:t xml:space="preserve"> 报价须知</w:t>
      </w:r>
    </w:p>
    <w:p>
      <w:pPr>
        <w:pStyle w:val="15"/>
        <w:adjustRightInd w:val="0"/>
        <w:snapToGrid w:val="0"/>
        <w:spacing w:line="300" w:lineRule="auto"/>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一、概念释义</w:t>
      </w:r>
    </w:p>
    <w:p>
      <w:pPr>
        <w:pStyle w:val="15"/>
        <w:adjustRightInd w:val="0"/>
        <w:snapToGrid w:val="0"/>
        <w:spacing w:line="300" w:lineRule="auto"/>
        <w:ind w:left="560" w:hanging="560" w:hanging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1.“询价人”是指：广州市净水有限公司。</w:t>
      </w:r>
    </w:p>
    <w:p>
      <w:pPr>
        <w:pStyle w:val="15"/>
        <w:tabs>
          <w:tab w:val="left" w:pos="360"/>
        </w:tabs>
        <w:adjustRightInd w:val="0"/>
        <w:snapToGrid w:val="0"/>
        <w:spacing w:line="300" w:lineRule="auto"/>
        <w:ind w:left="560" w:hanging="560" w:hangingChars="200"/>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2.合格的报价单位:</w:t>
      </w:r>
      <w:r>
        <w:rPr>
          <w:rFonts w:hint="eastAsia" w:ascii="仿宋_GB2312" w:hAnsi="仿宋_GB2312" w:eastAsia="仿宋_GB2312" w:cs="仿宋_GB2312"/>
          <w:color w:val="000000" w:themeColor="text1"/>
          <w:kern w:val="0"/>
          <w:sz w:val="28"/>
          <w:szCs w:val="28"/>
          <w14:textFill>
            <w14:solidFill>
              <w14:schemeClr w14:val="tx1"/>
            </w14:solidFill>
          </w14:textFill>
        </w:rPr>
        <w:t>符合询价文件规定资格</w:t>
      </w:r>
      <w:r>
        <w:rPr>
          <w:rFonts w:hint="eastAsia" w:ascii="仿宋_GB2312" w:hAnsi="仿宋_GB2312" w:eastAsia="仿宋_GB2312" w:cs="仿宋_GB2312"/>
          <w:color w:val="000000" w:themeColor="text1"/>
          <w:sz w:val="28"/>
          <w:szCs w:val="28"/>
          <w:lang w:val="zh-CN"/>
          <w14:textFill>
            <w14:solidFill>
              <w14:schemeClr w14:val="tx1"/>
            </w14:solidFill>
          </w14:textFill>
        </w:rPr>
        <w:t>要求</w:t>
      </w:r>
      <w:r>
        <w:rPr>
          <w:rFonts w:hint="eastAsia" w:ascii="仿宋_GB2312" w:hAnsi="仿宋_GB2312" w:eastAsia="仿宋_GB2312" w:cs="仿宋_GB2312"/>
          <w:color w:val="000000" w:themeColor="text1"/>
          <w:kern w:val="0"/>
          <w:sz w:val="28"/>
          <w:szCs w:val="28"/>
          <w14:textFill>
            <w14:solidFill>
              <w14:schemeClr w14:val="tx1"/>
            </w14:solidFill>
          </w14:textFill>
        </w:rPr>
        <w:t>的报价单位。</w:t>
      </w:r>
    </w:p>
    <w:p>
      <w:pPr>
        <w:pStyle w:val="15"/>
        <w:adjustRightInd w:val="0"/>
        <w:snapToGrid w:val="0"/>
        <w:spacing w:line="30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3.“承包人”是指经法定程序确认并授以合同的报价单位。</w:t>
      </w:r>
    </w:p>
    <w:p>
      <w:pPr>
        <w:pStyle w:val="15"/>
        <w:adjustRightInd w:val="0"/>
        <w:snapToGrid w:val="0"/>
        <w:spacing w:line="30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 合格的工程：满足国家相关法律、法规、规章等规定，并符合本项目相关质量要求、安全文明施工要求的工程。</w:t>
      </w:r>
    </w:p>
    <w:p>
      <w:pPr>
        <w:pStyle w:val="15"/>
        <w:adjustRightInd w:val="0"/>
        <w:snapToGrid w:val="0"/>
        <w:spacing w:line="300" w:lineRule="auto"/>
        <w:ind w:left="420" w:hanging="420"/>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二、询价文件</w:t>
      </w:r>
    </w:p>
    <w:p>
      <w:pPr>
        <w:pStyle w:val="15"/>
        <w:adjustRightInd w:val="0"/>
        <w:snapToGrid w:val="0"/>
        <w:spacing w:line="30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5．适用范围:本询价文件适用于本报价邀请中所述项目的询价。</w:t>
      </w:r>
    </w:p>
    <w:p>
      <w:pPr>
        <w:pStyle w:val="15"/>
        <w:adjustRightInd w:val="0"/>
        <w:snapToGrid w:val="0"/>
        <w:spacing w:line="300" w:lineRule="auto"/>
        <w:ind w:left="420" w:hanging="42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 询价文件的构成</w:t>
      </w:r>
    </w:p>
    <w:p>
      <w:pPr>
        <w:pStyle w:val="15"/>
        <w:adjustRightInd w:val="0"/>
        <w:snapToGrid w:val="0"/>
        <w:spacing w:line="300" w:lineRule="auto"/>
        <w:ind w:left="420" w:hanging="42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6.1询价文件包括但不限于下列文件:</w:t>
      </w:r>
    </w:p>
    <w:p>
      <w:pPr>
        <w:pStyle w:val="15"/>
        <w:adjustRightInd w:val="0"/>
        <w:snapToGrid w:val="0"/>
        <w:spacing w:line="300" w:lineRule="auto"/>
        <w:ind w:firstLine="36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1）报价邀请函</w:t>
      </w:r>
    </w:p>
    <w:p>
      <w:pPr>
        <w:pStyle w:val="15"/>
        <w:adjustRightInd w:val="0"/>
        <w:snapToGrid w:val="0"/>
        <w:spacing w:line="300" w:lineRule="auto"/>
        <w:ind w:firstLine="36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 项目内容</w:t>
      </w:r>
    </w:p>
    <w:p>
      <w:pPr>
        <w:pStyle w:val="15"/>
        <w:adjustRightInd w:val="0"/>
        <w:snapToGrid w:val="0"/>
        <w:spacing w:line="300" w:lineRule="auto"/>
        <w:ind w:firstLine="36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 报价单位须知</w:t>
      </w:r>
    </w:p>
    <w:p>
      <w:pPr>
        <w:pStyle w:val="15"/>
        <w:adjustRightInd w:val="0"/>
        <w:snapToGrid w:val="0"/>
        <w:spacing w:line="300" w:lineRule="auto"/>
        <w:ind w:firstLine="36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 合同书格式</w:t>
      </w:r>
    </w:p>
    <w:p>
      <w:pPr>
        <w:pStyle w:val="15"/>
        <w:adjustRightInd w:val="0"/>
        <w:snapToGrid w:val="0"/>
        <w:spacing w:line="300" w:lineRule="auto"/>
        <w:ind w:firstLine="36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 询价响应文件格式</w:t>
      </w:r>
    </w:p>
    <w:p>
      <w:pPr>
        <w:pStyle w:val="15"/>
        <w:adjustRightInd w:val="0"/>
        <w:snapToGrid w:val="0"/>
        <w:spacing w:line="300" w:lineRule="auto"/>
        <w:ind w:firstLine="36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 在询价过程中由询价人发出的修正和补充文件等</w:t>
      </w:r>
    </w:p>
    <w:p>
      <w:pPr>
        <w:pStyle w:val="15"/>
        <w:adjustRightInd w:val="0"/>
        <w:snapToGrid w:val="0"/>
        <w:spacing w:line="300" w:lineRule="auto"/>
        <w:ind w:left="420" w:hanging="42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5"/>
        <w:adjustRightInd w:val="0"/>
        <w:snapToGrid w:val="0"/>
        <w:spacing w:line="30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 询价文件的澄清或修改</w:t>
      </w:r>
    </w:p>
    <w:p>
      <w:pPr>
        <w:pStyle w:val="15"/>
        <w:adjustRightInd w:val="0"/>
        <w:snapToGrid w:val="0"/>
        <w:spacing w:line="300" w:lineRule="auto"/>
        <w:ind w:left="420" w:hanging="420"/>
        <w:rPr>
          <w:rFonts w:hint="eastAsia" w:ascii="仿宋_GB2312" w:hAnsi="仿宋_GB2312" w:eastAsia="仿宋_GB2312" w:cs="仿宋_GB2312"/>
          <w:b w:val="0"/>
          <w:color w:val="000000" w:themeColor="text1"/>
          <w:sz w:val="28"/>
          <w:szCs w:val="28"/>
          <w14:textFill>
            <w14:solidFill>
              <w14:schemeClr w14:val="tx1"/>
            </w14:solidFill>
          </w14:textFill>
        </w:rPr>
      </w:pPr>
      <w:r>
        <w:rPr>
          <w:rFonts w:hint="eastAsia" w:ascii="仿宋_GB2312" w:hAnsi="仿宋_GB2312" w:eastAsia="仿宋_GB2312" w:cs="仿宋_GB2312"/>
          <w:b w:val="0"/>
          <w:color w:val="000000" w:themeColor="text1"/>
          <w:sz w:val="28"/>
          <w:szCs w:val="28"/>
          <w:lang w:val="en-US" w:eastAsia="zh-CN"/>
          <w14:textFill>
            <w14:solidFill>
              <w14:schemeClr w14:val="tx1"/>
            </w14:solidFill>
          </w14:textFill>
        </w:rPr>
        <w:t>7</w:t>
      </w:r>
      <w:r>
        <w:rPr>
          <w:rFonts w:hint="eastAsia" w:ascii="仿宋_GB2312" w:hAnsi="仿宋_GB2312" w:eastAsia="仿宋_GB2312" w:cs="仿宋_GB2312"/>
          <w:b w:val="0"/>
          <w:color w:val="000000" w:themeColor="text1"/>
          <w:sz w:val="28"/>
          <w:szCs w:val="28"/>
          <w14:textFill>
            <w14:solidFill>
              <w14:schemeClr w14:val="tx1"/>
            </w14:solidFill>
          </w14:textFill>
        </w:rPr>
        <w:t>.2 任何要求对询价文件进行澄清的报价单位，均应以纸质形式通知询价人。询价人对其收到的纸质的对询价文件的澄清要求均以书面形式予以答复，（答复中不包括问题的来源）。该答复作为询价文件的一部分，对报价单位有约束力。</w:t>
      </w:r>
    </w:p>
    <w:p>
      <w:pPr>
        <w:pStyle w:val="15"/>
        <w:adjustRightInd w:val="0"/>
        <w:snapToGrid w:val="0"/>
        <w:spacing w:line="300" w:lineRule="auto"/>
        <w:ind w:left="420" w:hanging="420"/>
        <w:rPr>
          <w:rFonts w:hint="eastAsia" w:ascii="仿宋_GB2312" w:hAnsi="仿宋_GB2312" w:eastAsia="仿宋_GB2312" w:cs="仿宋_GB2312"/>
          <w:b w:val="0"/>
          <w:color w:val="000000" w:themeColor="text1"/>
          <w:sz w:val="28"/>
          <w:szCs w:val="28"/>
          <w14:textFill>
            <w14:solidFill>
              <w14:schemeClr w14:val="tx1"/>
            </w14:solidFill>
          </w14:textFill>
        </w:rPr>
      </w:pPr>
      <w:r>
        <w:rPr>
          <w:rFonts w:hint="eastAsia" w:ascii="仿宋_GB2312" w:hAnsi="仿宋_GB2312" w:eastAsia="仿宋_GB2312" w:cs="仿宋_GB2312"/>
          <w:b w:val="0"/>
          <w:color w:val="000000" w:themeColor="text1"/>
          <w:sz w:val="28"/>
          <w:szCs w:val="28"/>
          <w:lang w:val="en-US" w:eastAsia="zh-CN"/>
          <w14:textFill>
            <w14:solidFill>
              <w14:schemeClr w14:val="tx1"/>
            </w14:solidFill>
          </w14:textFill>
        </w:rPr>
        <w:t>7</w:t>
      </w:r>
      <w:r>
        <w:rPr>
          <w:rFonts w:hint="eastAsia" w:ascii="仿宋_GB2312" w:hAnsi="仿宋_GB2312" w:eastAsia="仿宋_GB2312" w:cs="仿宋_GB2312"/>
          <w:b w:val="0"/>
          <w:color w:val="000000" w:themeColor="text1"/>
          <w:sz w:val="28"/>
          <w:szCs w:val="28"/>
          <w14:textFill>
            <w14:solidFill>
              <w14:schemeClr w14:val="tx1"/>
            </w14:solidFill>
          </w14:textFill>
        </w:rPr>
        <w:t>.3 询价文件的修改或澄清将以书面形式通知所有获取询价文件的报价单位，并对其具有约束力。</w:t>
      </w:r>
    </w:p>
    <w:p>
      <w:pPr>
        <w:pStyle w:val="15"/>
        <w:adjustRightInd w:val="0"/>
        <w:snapToGrid w:val="0"/>
        <w:spacing w:line="300" w:lineRule="auto"/>
        <w:ind w:left="420" w:hanging="420"/>
        <w:rPr>
          <w:rFonts w:hint="eastAsia" w:ascii="仿宋_GB2312" w:hAnsi="仿宋_GB2312" w:eastAsia="仿宋_GB2312" w:cs="仿宋_GB2312"/>
          <w:b w:val="0"/>
          <w:color w:val="000000" w:themeColor="text1"/>
          <w:sz w:val="28"/>
          <w:szCs w:val="28"/>
          <w14:textFill>
            <w14:solidFill>
              <w14:schemeClr w14:val="tx1"/>
            </w14:solidFill>
          </w14:textFill>
        </w:rPr>
      </w:pPr>
      <w:r>
        <w:rPr>
          <w:rFonts w:hint="eastAsia" w:ascii="仿宋_GB2312" w:hAnsi="仿宋_GB2312" w:eastAsia="仿宋_GB2312" w:cs="仿宋_GB2312"/>
          <w:b w:val="0"/>
          <w:color w:val="000000" w:themeColor="text1"/>
          <w:sz w:val="28"/>
          <w:szCs w:val="28"/>
          <w:lang w:val="en-US" w:eastAsia="zh-CN"/>
          <w14:textFill>
            <w14:solidFill>
              <w14:schemeClr w14:val="tx1"/>
            </w14:solidFill>
          </w14:textFill>
        </w:rPr>
        <w:t>7</w:t>
      </w:r>
      <w:r>
        <w:rPr>
          <w:rFonts w:hint="eastAsia" w:ascii="仿宋_GB2312" w:hAnsi="仿宋_GB2312" w:eastAsia="仿宋_GB2312" w:cs="仿宋_GB2312"/>
          <w:b w:val="0"/>
          <w:color w:val="000000" w:themeColor="text1"/>
          <w:sz w:val="28"/>
          <w:szCs w:val="28"/>
          <w14:textFill>
            <w14:solidFill>
              <w14:schemeClr w14:val="tx1"/>
            </w14:solidFill>
          </w14:textFill>
        </w:rPr>
        <w:t>.4 询价人可以视询价具体情况，延长递交询价响应文件截止时间，并将变更时间以书面形式通知所有询价文件收受人。</w:t>
      </w:r>
    </w:p>
    <w:p>
      <w:pPr>
        <w:pStyle w:val="15"/>
        <w:adjustRightInd w:val="0"/>
        <w:snapToGrid w:val="0"/>
        <w:spacing w:line="300" w:lineRule="auto"/>
        <w:ind w:left="420" w:hanging="420"/>
        <w:rPr>
          <w:rFonts w:hint="eastAsia" w:ascii="仿宋_GB2312" w:hAnsi="仿宋_GB2312" w:eastAsia="仿宋_GB2312" w:cs="仿宋_GB2312"/>
          <w:b w:val="0"/>
          <w:color w:val="000000" w:themeColor="text1"/>
          <w:sz w:val="28"/>
          <w:szCs w:val="28"/>
          <w14:textFill>
            <w14:solidFill>
              <w14:schemeClr w14:val="tx1"/>
            </w14:solidFill>
          </w14:textFill>
        </w:rPr>
      </w:pPr>
      <w:r>
        <w:rPr>
          <w:rFonts w:hint="eastAsia" w:ascii="仿宋_GB2312" w:hAnsi="仿宋_GB2312" w:eastAsia="仿宋_GB2312" w:cs="仿宋_GB2312"/>
          <w:b w:val="0"/>
          <w:color w:val="000000" w:themeColor="text1"/>
          <w:sz w:val="28"/>
          <w:szCs w:val="28"/>
          <w:lang w:val="en-US" w:eastAsia="zh-CN"/>
          <w14:textFill>
            <w14:solidFill>
              <w14:schemeClr w14:val="tx1"/>
            </w14:solidFill>
          </w14:textFill>
        </w:rPr>
        <w:t>7</w:t>
      </w:r>
      <w:r>
        <w:rPr>
          <w:rFonts w:hint="eastAsia" w:ascii="仿宋_GB2312" w:hAnsi="仿宋_GB2312" w:eastAsia="仿宋_GB2312" w:cs="仿宋_GB2312"/>
          <w:b w:val="0"/>
          <w:color w:val="000000" w:themeColor="text1"/>
          <w:sz w:val="28"/>
          <w:szCs w:val="28"/>
          <w14:textFill>
            <w14:solidFill>
              <w14:schemeClr w14:val="tx1"/>
            </w14:solidFill>
          </w14:textFill>
        </w:rPr>
        <w:t>.5 书面形式包括但不限于以纸质、电子邮件、门户网站信息公告等形式。三、询价响应文件的编制和数量</w:t>
      </w:r>
    </w:p>
    <w:p>
      <w:pPr>
        <w:pStyle w:val="15"/>
        <w:adjustRightInd w:val="0"/>
        <w:snapToGrid w:val="0"/>
        <w:spacing w:line="30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8．询价响应费用</w:t>
      </w:r>
    </w:p>
    <w:p>
      <w:pPr>
        <w:pStyle w:val="15"/>
        <w:adjustRightInd w:val="0"/>
        <w:snapToGrid w:val="0"/>
        <w:spacing w:line="300" w:lineRule="auto"/>
        <w:ind w:left="420" w:hanging="42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8.1 报价单位应承担所有与准备和参加询价响应有关的费用。不论询价的结果如何，询价人均无义务和责任承担这些费用。</w:t>
      </w:r>
    </w:p>
    <w:p>
      <w:pPr>
        <w:pStyle w:val="15"/>
        <w:adjustRightInd w:val="0"/>
        <w:snapToGrid w:val="0"/>
        <w:spacing w:line="30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9．报价的语言及计量</w:t>
      </w:r>
    </w:p>
    <w:p>
      <w:pPr>
        <w:pStyle w:val="15"/>
        <w:adjustRightInd w:val="0"/>
        <w:snapToGrid w:val="0"/>
        <w:spacing w:line="300" w:lineRule="auto"/>
        <w:ind w:left="360" w:hanging="36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5"/>
        <w:adjustRightInd w:val="0"/>
        <w:snapToGrid w:val="0"/>
        <w:spacing w:line="300" w:lineRule="auto"/>
        <w:ind w:left="360" w:hanging="36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9.2除非询价文件中另有规定，报价单位在询价响应文件中及其与询价人的所有往来文件中的计量单位均应采用中华人民共和国法定计量单位。</w:t>
      </w:r>
    </w:p>
    <w:p>
      <w:pPr>
        <w:pStyle w:val="15"/>
        <w:adjustRightInd w:val="0"/>
        <w:snapToGrid w:val="0"/>
        <w:spacing w:line="30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10．询价响应文件的构成</w:t>
      </w:r>
    </w:p>
    <w:p>
      <w:pPr>
        <w:pStyle w:val="15"/>
        <w:adjustRightInd w:val="0"/>
        <w:snapToGrid w:val="0"/>
        <w:spacing w:line="30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10.1报价单位编制的询价响应文件应包括但不少于本询价文件第五部分《询价响应文件格式》的所有内容。</w:t>
      </w:r>
    </w:p>
    <w:p>
      <w:pPr>
        <w:pStyle w:val="15"/>
        <w:adjustRightInd w:val="0"/>
        <w:snapToGrid w:val="0"/>
        <w:spacing w:line="30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11. 询价响应文件编制</w:t>
      </w:r>
    </w:p>
    <w:p>
      <w:pPr>
        <w:spacing w:line="300" w:lineRule="auto"/>
        <w:ind w:left="630" w:hanging="630" w:hangingChars="225"/>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11.1报价单位应按响应文件格式编制询价响应文件。</w:t>
      </w:r>
    </w:p>
    <w:p>
      <w:pPr>
        <w:pStyle w:val="15"/>
        <w:adjustRightInd w:val="0"/>
        <w:snapToGrid w:val="0"/>
        <w:spacing w:line="300" w:lineRule="auto"/>
        <w:ind w:left="420" w:hanging="42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5"/>
        <w:adjustRightInd w:val="0"/>
        <w:snapToGrid w:val="0"/>
        <w:spacing w:line="300" w:lineRule="auto"/>
        <w:ind w:left="420" w:hanging="42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11.3如果因为报价单位询价响应文件填报的内容不详，或没有提供询价文件中所要求的全部资料及数据，由此造成的后果，其责任由报价单位承担。</w:t>
      </w:r>
    </w:p>
    <w:p>
      <w:pPr>
        <w:pStyle w:val="15"/>
        <w:adjustRightInd w:val="0"/>
        <w:snapToGrid w:val="0"/>
        <w:spacing w:line="30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12. 报价</w:t>
      </w:r>
    </w:p>
    <w:p>
      <w:pPr>
        <w:autoSpaceDE w:val="0"/>
        <w:autoSpaceDN w:val="0"/>
        <w:adjustRightInd w:val="0"/>
        <w:snapToGrid w:val="0"/>
        <w:spacing w:line="300" w:lineRule="auto"/>
        <w:ind w:left="560" w:right="-148" w:hanging="560" w:hanging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12.1如询价文件无特殊规定，报价以人民币填报。</w:t>
      </w:r>
    </w:p>
    <w:p>
      <w:pPr>
        <w:autoSpaceDE w:val="0"/>
        <w:autoSpaceDN w:val="0"/>
        <w:adjustRightInd w:val="0"/>
        <w:snapToGrid w:val="0"/>
        <w:spacing w:line="300" w:lineRule="auto"/>
        <w:ind w:left="560" w:right="-148" w:hanging="560" w:hanging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12.2报价应为包括设计图纸和工程量清单项目所发生的人工费、材料费、机械费、管理费、利润、项目措施费、规费、税金、配合费、预留金以及施工合同包含的所有风险、责任等各项应有费用。</w:t>
      </w:r>
    </w:p>
    <w:p>
      <w:pPr>
        <w:pStyle w:val="15"/>
        <w:adjustRightInd w:val="0"/>
        <w:snapToGrid w:val="0"/>
        <w:spacing w:line="30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12.3任何有选择性报价的报价，将被视为无效报价。</w:t>
      </w:r>
    </w:p>
    <w:p>
      <w:pPr>
        <w:pStyle w:val="15"/>
        <w:adjustRightInd w:val="0"/>
        <w:snapToGrid w:val="0"/>
        <w:spacing w:line="30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12</w:t>
      </w:r>
      <w:r>
        <w:rPr>
          <w:rFonts w:hint="eastAsia" w:ascii="仿宋_GB2312" w:hAnsi="仿宋_GB2312" w:eastAsia="仿宋_GB2312" w:cs="仿宋_GB2312"/>
          <w:color w:val="000000" w:themeColor="text1"/>
          <w:sz w:val="28"/>
          <w:szCs w:val="28"/>
          <w14:textFill>
            <w14:solidFill>
              <w14:schemeClr w14:val="tx1"/>
            </w14:solidFill>
          </w14:textFill>
        </w:rPr>
        <w:t>.4 报价人不得存在以下情形之一：</w:t>
      </w:r>
    </w:p>
    <w:p>
      <w:pPr>
        <w:pStyle w:val="15"/>
        <w:adjustRightInd w:val="0"/>
        <w:snapToGrid w:val="0"/>
        <w:spacing w:line="30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（1）与询价人存在利害关系且可能影响询价公正性；</w:t>
      </w:r>
    </w:p>
    <w:p>
      <w:pPr>
        <w:pStyle w:val="15"/>
        <w:adjustRightInd w:val="0"/>
        <w:snapToGrid w:val="0"/>
        <w:spacing w:line="30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（2）法定代表人或单位负责人为同一个人或者存在控股、管理关系的不同单位,同时参加同一项目或同一子项目；</w:t>
      </w:r>
    </w:p>
    <w:p>
      <w:pPr>
        <w:pStyle w:val="15"/>
        <w:adjustRightInd w:val="0"/>
        <w:snapToGrid w:val="0"/>
        <w:spacing w:line="30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（3）为本询价项目提供过设计、编制技术规范和其他文件的咨询服务；</w:t>
      </w:r>
    </w:p>
    <w:p>
      <w:pPr>
        <w:pStyle w:val="15"/>
        <w:adjustRightInd w:val="0"/>
        <w:snapToGrid w:val="0"/>
        <w:spacing w:line="30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（4）被依法暂停或者取消投标资格；</w:t>
      </w:r>
    </w:p>
    <w:p>
      <w:pPr>
        <w:pStyle w:val="15"/>
        <w:adjustRightInd w:val="0"/>
        <w:snapToGrid w:val="0"/>
        <w:spacing w:line="30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（5）被责令停产停业、暂扣或者吊销许可证、暂扣或者吊销执照；</w:t>
      </w:r>
    </w:p>
    <w:p>
      <w:pPr>
        <w:pStyle w:val="15"/>
        <w:adjustRightInd w:val="0"/>
        <w:snapToGrid w:val="0"/>
        <w:spacing w:line="30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（6）进入清算程序，或被宣告破产，或其他丧失履约能力的情形；</w:t>
      </w:r>
    </w:p>
    <w:p>
      <w:pPr>
        <w:pStyle w:val="15"/>
        <w:adjustRightInd w:val="0"/>
        <w:snapToGrid w:val="0"/>
        <w:spacing w:line="30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（7）在参加本项目前3年内在存在重大违法记录；</w:t>
      </w:r>
    </w:p>
    <w:p>
      <w:pPr>
        <w:pStyle w:val="15"/>
        <w:adjustRightInd w:val="0"/>
        <w:snapToGrid w:val="0"/>
        <w:spacing w:line="30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（8）被“全国企业信用信息公示系统”（网址：http://www.gsxt.gov.cn/）列入经营异常名录和严重违法企业名单；</w:t>
      </w:r>
    </w:p>
    <w:p>
      <w:pPr>
        <w:pStyle w:val="15"/>
        <w:adjustRightInd w:val="0"/>
        <w:snapToGrid w:val="0"/>
        <w:spacing w:line="30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（9）被《信用中国》网站（www.creditchina.gov.cn）公示存在不良信用记录；</w:t>
      </w:r>
    </w:p>
    <w:p>
      <w:pPr>
        <w:pStyle w:val="15"/>
        <w:adjustRightInd w:val="0"/>
        <w:snapToGrid w:val="0"/>
        <w:spacing w:line="30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（10）本项目截止时间前的半年中，在询价人组织的招标、询价活动中有被查实提供虚假材料的。 </w:t>
      </w:r>
    </w:p>
    <w:p>
      <w:pPr>
        <w:pStyle w:val="15"/>
        <w:adjustRightInd w:val="0"/>
        <w:snapToGrid w:val="0"/>
        <w:spacing w:line="300" w:lineRule="auto"/>
        <w:ind w:left="562" w:leftChars="1" w:hanging="560" w:hangingChars="200"/>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13. 联合体报价</w:t>
      </w:r>
    </w:p>
    <w:p>
      <w:pPr>
        <w:pStyle w:val="15"/>
        <w:adjustRightInd w:val="0"/>
        <w:snapToGrid w:val="0"/>
        <w:spacing w:line="300" w:lineRule="auto"/>
        <w:ind w:left="562" w:leftChars="1" w:hanging="560" w:hangingChars="200"/>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13.1本项目不接受联合体参加报价。</w:t>
      </w:r>
    </w:p>
    <w:p>
      <w:pPr>
        <w:pStyle w:val="15"/>
        <w:adjustRightInd w:val="0"/>
        <w:snapToGrid w:val="0"/>
        <w:spacing w:line="30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14. 报价单位资格证明文件</w:t>
      </w:r>
    </w:p>
    <w:p>
      <w:pPr>
        <w:pStyle w:val="15"/>
        <w:adjustRightInd w:val="0"/>
        <w:snapToGrid w:val="0"/>
        <w:spacing w:line="300" w:lineRule="auto"/>
        <w:ind w:left="420" w:hanging="42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15"/>
        <w:adjustRightInd w:val="0"/>
        <w:snapToGrid w:val="0"/>
        <w:spacing w:line="300" w:lineRule="auto"/>
        <w:ind w:left="420" w:hanging="42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14.2资格证明文件必须真实有效，复印件必须加盖单位印章。</w:t>
      </w:r>
    </w:p>
    <w:p>
      <w:pPr>
        <w:pStyle w:val="15"/>
        <w:adjustRightInd w:val="0"/>
        <w:snapToGrid w:val="0"/>
        <w:spacing w:line="30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15. 报价有效期</w:t>
      </w:r>
    </w:p>
    <w:p>
      <w:pPr>
        <w:adjustRightInd w:val="0"/>
        <w:snapToGrid w:val="0"/>
        <w:spacing w:line="300" w:lineRule="auto"/>
        <w:ind w:left="420" w:hanging="42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15.1询价响应文件应在</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递交响应文件截止时间</w:t>
      </w:r>
      <w:r>
        <w:rPr>
          <w:rFonts w:hint="eastAsia" w:ascii="仿宋_GB2312" w:hAnsi="仿宋_GB2312" w:eastAsia="仿宋_GB2312" w:cs="仿宋_GB2312"/>
          <w:color w:val="000000" w:themeColor="text1"/>
          <w:sz w:val="28"/>
          <w:szCs w:val="28"/>
          <w14:textFill>
            <w14:solidFill>
              <w14:schemeClr w14:val="tx1"/>
            </w14:solidFill>
          </w14:textFill>
        </w:rPr>
        <w:t>之日起</w:t>
      </w:r>
      <w:r>
        <w:rPr>
          <w:rFonts w:hint="eastAsia" w:ascii="仿宋_GB2312" w:hAnsi="仿宋_GB2312" w:eastAsia="仿宋_GB2312" w:cs="仿宋_GB2312"/>
          <w:color w:val="000000" w:themeColor="text1"/>
          <w:sz w:val="28"/>
          <w:szCs w:val="28"/>
          <w:u w:val="single"/>
          <w14:textFill>
            <w14:solidFill>
              <w14:schemeClr w14:val="tx1"/>
            </w14:solidFill>
          </w14:textFill>
        </w:rPr>
        <w:t>90</w:t>
      </w:r>
      <w:r>
        <w:rPr>
          <w:rFonts w:hint="eastAsia" w:ascii="仿宋_GB2312" w:hAnsi="仿宋_GB2312" w:eastAsia="仿宋_GB2312" w:cs="仿宋_GB2312"/>
          <w:color w:val="000000" w:themeColor="text1"/>
          <w:sz w:val="28"/>
          <w:szCs w:val="28"/>
          <w14:textFill>
            <w14:solidFill>
              <w14:schemeClr w14:val="tx1"/>
            </w14:solidFill>
          </w14:textFill>
        </w:rPr>
        <w:t>天内保持有效。报价有效期比规定时间短的将被作为非实质性响应询价文件而予以拒绝。</w:t>
      </w:r>
    </w:p>
    <w:p>
      <w:pPr>
        <w:adjustRightInd w:val="0"/>
        <w:snapToGrid w:val="0"/>
        <w:spacing w:line="300" w:lineRule="auto"/>
        <w:ind w:left="420" w:hanging="42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60" w:right="32" w:hanging="560" w:hanging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16. 询价响应文件的数量和签署</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16.1 报价单位应编制询价响应文件一式</w:t>
      </w:r>
      <w:r>
        <w:rPr>
          <w:rFonts w:hint="eastAsia" w:ascii="仿宋_GB2312" w:hAnsi="仿宋_GB2312" w:eastAsia="仿宋_GB2312" w:cs="仿宋_GB2312"/>
          <w:color w:val="000000" w:themeColor="text1"/>
          <w:kern w:val="0"/>
          <w:sz w:val="28"/>
          <w:szCs w:val="28"/>
          <w:u w:val="single"/>
          <w14:textFill>
            <w14:solidFill>
              <w14:schemeClr w14:val="tx1"/>
            </w14:solidFill>
          </w14:textFill>
        </w:rPr>
        <w:t>2</w:t>
      </w:r>
      <w:r>
        <w:rPr>
          <w:rFonts w:hint="eastAsia" w:ascii="仿宋_GB2312" w:hAnsi="仿宋_GB2312" w:eastAsia="仿宋_GB2312" w:cs="仿宋_GB2312"/>
          <w:color w:val="000000" w:themeColor="text1"/>
          <w:kern w:val="0"/>
          <w:sz w:val="28"/>
          <w:szCs w:val="28"/>
          <w14:textFill>
            <w14:solidFill>
              <w14:schemeClr w14:val="tx1"/>
            </w14:solidFill>
          </w14:textFill>
        </w:rPr>
        <w:t>份，其中正本一份和副本一份，询价响应文件的副本可采用正本的复印件。每套询价响应文件须清楚地标明“正本”、“副本”。若副本与正本不符，以正本为准。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16.2 询价响应文件的正本需打印或用不褪色墨水书写，并由法定代表人或经其正式授权的代表签字或加盖私章。授权代表须出具书面授权证明，其《法定代表人授权书》应附在询价响应文件中。</w:t>
      </w:r>
    </w:p>
    <w:p>
      <w:pPr>
        <w:pStyle w:val="15"/>
        <w:adjustRightInd w:val="0"/>
        <w:snapToGrid w:val="0"/>
        <w:spacing w:line="300" w:lineRule="auto"/>
        <w:ind w:left="630"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16.3 询价响应文件中的任何重要的插字、涂改和增删，必须由法定代表人或经其正式授权的代表在旁边签字或盖私章才有效。</w:t>
      </w:r>
    </w:p>
    <w:p>
      <w:pPr>
        <w:pStyle w:val="15"/>
        <w:adjustRightInd w:val="0"/>
        <w:snapToGrid w:val="0"/>
        <w:spacing w:line="300" w:lineRule="auto"/>
        <w:ind w:left="630"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16.4电报、电话、传真形式的询价响应文件概不接受。</w:t>
      </w:r>
    </w:p>
    <w:p>
      <w:pPr>
        <w:autoSpaceDE w:val="0"/>
        <w:autoSpaceDN w:val="0"/>
        <w:adjustRightInd w:val="0"/>
        <w:snapToGrid w:val="0"/>
        <w:spacing w:line="300" w:lineRule="auto"/>
        <w:ind w:left="562" w:right="32" w:hanging="562" w:hangingChars="200"/>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四、询价响应文件的递交</w:t>
      </w:r>
    </w:p>
    <w:p>
      <w:pPr>
        <w:autoSpaceDE w:val="0"/>
        <w:autoSpaceDN w:val="0"/>
        <w:adjustRightInd w:val="0"/>
        <w:snapToGrid w:val="0"/>
        <w:spacing w:line="300" w:lineRule="auto"/>
        <w:ind w:left="560" w:right="32" w:hanging="560" w:hangingChars="200"/>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17. 询价响应文件的密封和标记</w:t>
      </w:r>
    </w:p>
    <w:p>
      <w:pPr>
        <w:pStyle w:val="15"/>
        <w:adjustRightInd w:val="0"/>
        <w:snapToGrid w:val="0"/>
        <w:spacing w:line="300" w:lineRule="auto"/>
        <w:ind w:left="630"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17.1报价单位应将询价响应文件正本和副本用单独的信封密封，注明“正本”或“副本”字样。</w:t>
      </w:r>
    </w:p>
    <w:p>
      <w:pPr>
        <w:pStyle w:val="15"/>
        <w:adjustRightInd w:val="0"/>
        <w:snapToGrid w:val="0"/>
        <w:spacing w:line="300" w:lineRule="auto"/>
        <w:ind w:left="630"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17.2每一密封信封均应：</w:t>
      </w:r>
    </w:p>
    <w:p>
      <w:pPr>
        <w:pStyle w:val="15"/>
        <w:adjustRightInd w:val="0"/>
        <w:snapToGrid w:val="0"/>
        <w:spacing w:line="300" w:lineRule="auto"/>
        <w:ind w:left="1439" w:leftChars="343" w:hanging="719" w:hangingChars="257"/>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（1）标明项目编号、项目名称，并注明“正本”或“副本”字样；</w:t>
      </w:r>
    </w:p>
    <w:p>
      <w:pPr>
        <w:pStyle w:val="15"/>
        <w:adjustRightInd w:val="0"/>
        <w:snapToGrid w:val="0"/>
        <w:spacing w:line="300" w:lineRule="auto"/>
        <w:ind w:left="1439" w:leftChars="343" w:hanging="719" w:hangingChars="257"/>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（2）注明“于（递交询价响应文件截止时间）之前不准启封”的字样。</w:t>
      </w:r>
    </w:p>
    <w:p>
      <w:pPr>
        <w:pStyle w:val="15"/>
        <w:adjustRightInd w:val="0"/>
        <w:snapToGrid w:val="0"/>
        <w:spacing w:line="300" w:lineRule="auto"/>
        <w:ind w:left="630"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17.3如果信封未按本须知第17.1条和第17.2条要求密封的，询价人对误投或过早启封概不负责。</w:t>
      </w:r>
    </w:p>
    <w:p>
      <w:pPr>
        <w:pStyle w:val="15"/>
        <w:adjustRightInd w:val="0"/>
        <w:snapToGrid w:val="0"/>
        <w:spacing w:line="300" w:lineRule="auto"/>
        <w:ind w:left="630"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17.4询价响应文件未密封的或在递交截止时间后递交的，询价人将拒绝接收。</w:t>
      </w:r>
    </w:p>
    <w:p>
      <w:pPr>
        <w:tabs>
          <w:tab w:val="left" w:pos="8280"/>
        </w:tabs>
        <w:autoSpaceDE w:val="0"/>
        <w:autoSpaceDN w:val="0"/>
        <w:adjustRightInd w:val="0"/>
        <w:snapToGrid w:val="0"/>
        <w:spacing w:line="300" w:lineRule="auto"/>
        <w:ind w:left="560" w:right="32" w:hanging="560" w:hanging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18. 询价响应文件递交截止时间</w:t>
      </w:r>
    </w:p>
    <w:p>
      <w:pPr>
        <w:pStyle w:val="15"/>
        <w:adjustRightInd w:val="0"/>
        <w:snapToGrid w:val="0"/>
        <w:spacing w:line="300" w:lineRule="auto"/>
        <w:ind w:left="630"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18.1询价人在《报价邀请函》中规定的地点和递交询价响应文件截止时间之前接收询价响应文件，超过截止时点后的询价响应文件将被拒绝。</w:t>
      </w:r>
    </w:p>
    <w:p>
      <w:pPr>
        <w:pStyle w:val="15"/>
        <w:adjustRightInd w:val="0"/>
        <w:snapToGrid w:val="0"/>
        <w:spacing w:line="300" w:lineRule="auto"/>
        <w:ind w:left="630"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18.2询价人可以通过修改询价文件自行决定酌情延长询价响应文件递交截止时间。在此情况下，询价人和报价单位受询价响应文件递交截止时间制约的所有权利和义务均应延长至新的截止期。</w:t>
      </w:r>
    </w:p>
    <w:p>
      <w:pPr>
        <w:pStyle w:val="15"/>
        <w:adjustRightInd w:val="0"/>
        <w:snapToGrid w:val="0"/>
        <w:spacing w:line="300" w:lineRule="auto"/>
        <w:ind w:right="32"/>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19. 询价响应文件的修改和撤回</w:t>
      </w:r>
    </w:p>
    <w:p>
      <w:pPr>
        <w:pStyle w:val="15"/>
        <w:adjustRightInd w:val="0"/>
        <w:snapToGrid w:val="0"/>
        <w:spacing w:line="300" w:lineRule="auto"/>
        <w:ind w:left="630"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700" w:right="32" w:hanging="700" w:hangingChars="250"/>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19.2 报价单位在递交询价响应文件后，可以撤回其报价，但报价单位必须在规定的询价响应文件递交截止时间前以书面形式告知</w:t>
      </w:r>
      <w:r>
        <w:rPr>
          <w:rFonts w:hint="eastAsia" w:ascii="仿宋_GB2312" w:hAnsi="仿宋_GB2312" w:eastAsia="仿宋_GB2312" w:cs="仿宋_GB2312"/>
          <w:color w:val="000000" w:themeColor="text1"/>
          <w:sz w:val="28"/>
          <w:szCs w:val="28"/>
          <w:u w:val="single"/>
          <w14:textFill>
            <w14:solidFill>
              <w14:schemeClr w14:val="tx1"/>
            </w14:solidFill>
          </w14:textFill>
        </w:rPr>
        <w:t>（询价人）</w:t>
      </w:r>
      <w:r>
        <w:rPr>
          <w:rFonts w:hint="eastAsia" w:ascii="仿宋_GB2312" w:hAnsi="仿宋_GB2312" w:eastAsia="仿宋_GB2312" w:cs="仿宋_GB2312"/>
          <w:color w:val="000000" w:themeColor="text1"/>
          <w:kern w:val="0"/>
          <w:sz w:val="28"/>
          <w:szCs w:val="28"/>
          <w14:textFill>
            <w14:solidFill>
              <w14:schemeClr w14:val="tx1"/>
            </w14:solidFill>
          </w14:textFill>
        </w:rPr>
        <w:t>。从询价响应文件递交截止时间至报价单位承诺的报价有效期内，报价单位不得撤回其报价。</w:t>
      </w:r>
    </w:p>
    <w:p>
      <w:pPr>
        <w:pStyle w:val="15"/>
        <w:adjustRightInd w:val="0"/>
        <w:snapToGrid w:val="0"/>
        <w:spacing w:line="300" w:lineRule="auto"/>
        <w:ind w:left="420" w:right="32" w:hanging="42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19.3 报价单位所提交的询价响应文件在询价结束后，无论成交与否都不退还。</w:t>
      </w:r>
    </w:p>
    <w:p>
      <w:pPr>
        <w:pStyle w:val="15"/>
        <w:adjustRightInd w:val="0"/>
        <w:snapToGrid w:val="0"/>
        <w:spacing w:line="300" w:lineRule="auto"/>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五、评审</w:t>
      </w:r>
    </w:p>
    <w:p>
      <w:pPr>
        <w:pStyle w:val="15"/>
        <w:adjustRightInd w:val="0"/>
        <w:snapToGrid w:val="0"/>
        <w:spacing w:line="30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20. 询价小组</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20.1 </w:t>
      </w:r>
      <w:r>
        <w:rPr>
          <w:rFonts w:hint="eastAsia" w:ascii="仿宋_GB2312" w:hAnsi="仿宋_GB2312" w:eastAsia="仿宋_GB2312" w:cs="仿宋_GB2312"/>
          <w:color w:val="000000" w:themeColor="text1"/>
          <w:kern w:val="0"/>
          <w:sz w:val="28"/>
          <w:szCs w:val="28"/>
          <w14:textFill>
            <w14:solidFill>
              <w14:schemeClr w14:val="tx1"/>
            </w14:solidFill>
          </w14:textFill>
        </w:rPr>
        <w:t>评审由</w:t>
      </w:r>
      <w:r>
        <w:rPr>
          <w:rFonts w:hint="eastAsia" w:ascii="仿宋_GB2312" w:hAnsi="仿宋_GB2312" w:eastAsia="仿宋_GB2312" w:cs="仿宋_GB2312"/>
          <w:color w:val="000000" w:themeColor="text1"/>
          <w:sz w:val="28"/>
          <w:szCs w:val="28"/>
          <w:u w:val="single"/>
          <w14:textFill>
            <w14:solidFill>
              <w14:schemeClr w14:val="tx1"/>
            </w14:solidFill>
          </w14:textFill>
        </w:rPr>
        <w:t>询价人</w:t>
      </w:r>
      <w:r>
        <w:rPr>
          <w:rFonts w:hint="eastAsia" w:ascii="仿宋_GB2312" w:hAnsi="仿宋_GB2312" w:eastAsia="仿宋_GB2312" w:cs="仿宋_GB2312"/>
          <w:color w:val="000000" w:themeColor="text1"/>
          <w:kern w:val="0"/>
          <w:sz w:val="28"/>
          <w:szCs w:val="28"/>
          <w14:textFill>
            <w14:solidFill>
              <w14:schemeClr w14:val="tx1"/>
            </w14:solidFill>
          </w14:textFill>
        </w:rPr>
        <w:t>组建的询价小组负责。</w:t>
      </w:r>
    </w:p>
    <w:p>
      <w:pPr>
        <w:tabs>
          <w:tab w:val="left" w:pos="360"/>
        </w:tabs>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20.2询价小组在评审过程中出现意见不一致时，遵循少数服从多数原则。</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20.3询价小组依法根据询价文件的规定对询价响应文件进行评审,并据此推荐成交候选人。</w:t>
      </w:r>
    </w:p>
    <w:p>
      <w:pPr>
        <w:pStyle w:val="2"/>
        <w:rPr>
          <w:rFonts w:hint="eastAsia" w:ascii="仿宋_GB2312" w:hAnsi="仿宋_GB2312" w:cs="仿宋_GB2312"/>
          <w:color w:val="000000" w:themeColor="text1"/>
          <w:sz w:val="28"/>
          <w:szCs w:val="28"/>
          <w14:textFill>
            <w14:solidFill>
              <w14:schemeClr w14:val="tx1"/>
            </w14:solidFill>
          </w14:textFill>
        </w:rPr>
      </w:pPr>
      <w:r>
        <w:rPr>
          <w:rFonts w:hint="eastAsia" w:ascii="仿宋_GB2312" w:hAnsi="仿宋_GB2312" w:cs="仿宋_GB2312"/>
          <w:color w:val="000000" w:themeColor="text1"/>
          <w:sz w:val="28"/>
          <w:szCs w:val="28"/>
          <w14:textFill>
            <w14:solidFill>
              <w14:schemeClr w14:val="tx1"/>
            </w14:solidFill>
          </w14:textFill>
        </w:rPr>
        <w:t>20.4拆封询价响应文件时，出现下列情形之一的，不参与评审：</w:t>
      </w:r>
    </w:p>
    <w:p>
      <w:pPr>
        <w:pStyle w:val="2"/>
        <w:rPr>
          <w:rFonts w:hint="eastAsia" w:ascii="仿宋_GB2312" w:hAnsi="仿宋_GB2312" w:cs="仿宋_GB2312"/>
          <w:color w:val="000000" w:themeColor="text1"/>
          <w:sz w:val="28"/>
          <w:szCs w:val="28"/>
          <w14:textFill>
            <w14:solidFill>
              <w14:schemeClr w14:val="tx1"/>
            </w14:solidFill>
          </w14:textFill>
        </w:rPr>
      </w:pPr>
      <w:r>
        <w:rPr>
          <w:rFonts w:hint="eastAsia" w:ascii="仿宋_GB2312" w:hAnsi="仿宋_GB2312" w:cs="仿宋_GB2312"/>
          <w:color w:val="000000" w:themeColor="text1"/>
          <w:sz w:val="28"/>
          <w:szCs w:val="28"/>
          <w14:textFill>
            <w14:solidFill>
              <w14:schemeClr w14:val="tx1"/>
            </w14:solidFill>
          </w14:textFill>
        </w:rPr>
        <w:t>（1）响应文件没密封完整的，或封面未注明报价单位名称、项目名称、日期等项目信息的；</w:t>
      </w:r>
    </w:p>
    <w:p>
      <w:pPr>
        <w:pStyle w:val="2"/>
        <w:rPr>
          <w:rFonts w:hint="eastAsia" w:ascii="仿宋_GB2312" w:hAnsi="仿宋_GB2312" w:cs="仿宋_GB2312"/>
          <w:color w:val="000000" w:themeColor="text1"/>
          <w:sz w:val="28"/>
          <w:szCs w:val="28"/>
          <w14:textFill>
            <w14:solidFill>
              <w14:schemeClr w14:val="tx1"/>
            </w14:solidFill>
          </w14:textFill>
        </w:rPr>
      </w:pPr>
      <w:r>
        <w:rPr>
          <w:rFonts w:hint="eastAsia" w:ascii="仿宋_GB2312" w:hAnsi="仿宋_GB2312" w:cs="仿宋_GB2312"/>
          <w:color w:val="000000" w:themeColor="text1"/>
          <w:sz w:val="28"/>
          <w:szCs w:val="28"/>
          <w14:textFill>
            <w14:solidFill>
              <w14:schemeClr w14:val="tx1"/>
            </w14:solidFill>
          </w14:textFill>
        </w:rPr>
        <w:t>（2）响应文件中的法定代表人或授权代理人与报价响应文件登记表的信息不一致的。</w:t>
      </w:r>
    </w:p>
    <w:p>
      <w:pPr>
        <w:pStyle w:val="2"/>
        <w:rPr>
          <w:rFonts w:hint="eastAsia" w:ascii="仿宋_GB2312" w:hAnsi="仿宋_GB2312" w:cs="仿宋_GB2312"/>
          <w:color w:val="000000" w:themeColor="text1"/>
          <w:sz w:val="28"/>
          <w:szCs w:val="28"/>
          <w14:textFill>
            <w14:solidFill>
              <w14:schemeClr w14:val="tx1"/>
            </w14:solidFill>
          </w14:textFill>
        </w:rPr>
      </w:pPr>
      <w:r>
        <w:rPr>
          <w:rFonts w:hint="eastAsia" w:ascii="仿宋_GB2312" w:hAnsi="仿宋_GB2312" w:cs="仿宋_GB2312"/>
          <w:color w:val="000000" w:themeColor="text1"/>
          <w:sz w:val="28"/>
          <w:szCs w:val="28"/>
          <w14:textFill>
            <w14:solidFill>
              <w14:schemeClr w14:val="tx1"/>
            </w14:solidFill>
          </w14:textFill>
        </w:rPr>
        <w:t>（3）不同报价单位响应文件中存在两处以上异常一致的情形。</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21.资格性、符合性评审</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21.1参加询价的报价单位自行报名产生。由询价小组对参加询价的报价单位进行资格性、符合性评审。</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b/>
          <w:bCs/>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21.4  </w:t>
      </w:r>
      <w:r>
        <w:rPr>
          <w:rFonts w:hint="eastAsia" w:ascii="仿宋_GB2312" w:hAnsi="仿宋_GB2312" w:eastAsia="仿宋_GB2312" w:cs="仿宋_GB2312"/>
          <w:b w:val="0"/>
          <w:bCs w:val="0"/>
          <w:color w:val="000000" w:themeColor="text1"/>
          <w:kern w:val="0"/>
          <w:sz w:val="28"/>
          <w:szCs w:val="28"/>
          <w14:textFill>
            <w14:solidFill>
              <w14:schemeClr w14:val="tx1"/>
            </w14:solidFill>
          </w14:textFill>
        </w:rPr>
        <w:t>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若有效报价相同，则以注册资金高的作为第一候选单位，若注册资金相同则以上一年资产盈利高的作为第一候选单位。</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22.报价的评审</w:t>
      </w:r>
    </w:p>
    <w:p>
      <w:pPr>
        <w:autoSpaceDE w:val="0"/>
        <w:autoSpaceDN w:val="0"/>
        <w:adjustRightInd w:val="0"/>
        <w:snapToGrid w:val="0"/>
        <w:spacing w:line="300" w:lineRule="auto"/>
        <w:ind w:left="630"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22.1询价小组将详细分析、核对每一份报价表，看其是否有计算上或累加上的算术误差，并加以修正。修正误差的原则如下：</w:t>
      </w:r>
    </w:p>
    <w:p>
      <w:pPr>
        <w:numPr>
          <w:ilvl w:val="1"/>
          <w:numId w:val="3"/>
        </w:numPr>
        <w:tabs>
          <w:tab w:val="left" w:pos="180"/>
          <w:tab w:val="left" w:pos="360"/>
          <w:tab w:val="left" w:pos="1260"/>
          <w:tab w:val="clear" w:pos="840"/>
        </w:tabs>
        <w:snapToGrid w:val="0"/>
        <w:spacing w:line="300" w:lineRule="auto"/>
        <w:ind w:left="0" w:firstLine="0"/>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大写金额与小写金额不一致的，以大写金额为准；</w:t>
      </w:r>
    </w:p>
    <w:p>
      <w:pPr>
        <w:numPr>
          <w:ilvl w:val="1"/>
          <w:numId w:val="3"/>
        </w:numPr>
        <w:tabs>
          <w:tab w:val="left" w:pos="180"/>
          <w:tab w:val="left" w:pos="360"/>
          <w:tab w:val="left" w:pos="1260"/>
          <w:tab w:val="clear" w:pos="840"/>
        </w:tabs>
        <w:snapToGrid w:val="0"/>
        <w:spacing w:line="300" w:lineRule="auto"/>
        <w:ind w:left="0" w:firstLine="0"/>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总价金额与按单价汇总金额不一致的，以单价为准，修正总价（单价小数点明显错位的除外）；</w:t>
      </w:r>
    </w:p>
    <w:p>
      <w:pPr>
        <w:autoSpaceDE w:val="0"/>
        <w:autoSpaceDN w:val="0"/>
        <w:adjustRightInd w:val="0"/>
        <w:snapToGrid w:val="0"/>
        <w:spacing w:line="300" w:lineRule="auto"/>
        <w:ind w:left="630"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22.2询价小组按上述修正误差的原则调整的价格对其报价人具有约束力。如果报价人不接受修正后的价格，其报价将被拒绝。</w:t>
      </w:r>
    </w:p>
    <w:p>
      <w:pPr>
        <w:autoSpaceDE w:val="0"/>
        <w:autoSpaceDN w:val="0"/>
        <w:adjustRightInd w:val="0"/>
        <w:snapToGrid w:val="0"/>
        <w:spacing w:line="25" w:lineRule="atLeast"/>
        <w:ind w:left="630"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22.3超过最高限价的报价将被拒绝。</w:t>
      </w:r>
    </w:p>
    <w:p>
      <w:pPr>
        <w:spacing w:line="25" w:lineRule="atLeast"/>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六、确定承包人</w:t>
      </w:r>
    </w:p>
    <w:p>
      <w:pPr>
        <w:autoSpaceDE w:val="0"/>
        <w:autoSpaceDN w:val="0"/>
        <w:adjustRightInd w:val="0"/>
        <w:snapToGrid w:val="0"/>
        <w:spacing w:line="25" w:lineRule="atLeast"/>
        <w:ind w:left="630"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23.确定承包人原则</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23.1根据符合询价人需求、质量和服务且报价最低的原则确定承包人。</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23.2承包人确定后，询价人</w:t>
      </w:r>
      <w:r>
        <w:rPr>
          <w:rFonts w:hint="eastAsia" w:ascii="仿宋_GB2312" w:hAnsi="仿宋_GB2312" w:eastAsia="仿宋_GB2312" w:cs="仿宋_GB2312"/>
          <w:color w:val="000000" w:themeColor="text1"/>
          <w:kern w:val="0"/>
          <w:sz w:val="28"/>
          <w:szCs w:val="28"/>
          <w14:textFill>
            <w14:solidFill>
              <w14:schemeClr w14:val="tx1"/>
            </w14:solidFill>
          </w14:textFill>
        </w:rPr>
        <w:t>向承包人发出《发包通知书》，</w:t>
      </w:r>
      <w:r>
        <w:rPr>
          <w:rFonts w:hint="eastAsia" w:ascii="仿宋_GB2312" w:hAnsi="仿宋_GB2312" w:eastAsia="仿宋_GB2312" w:cs="仿宋_GB2312"/>
          <w:color w:val="000000" w:themeColor="text1"/>
          <w:sz w:val="28"/>
          <w:szCs w:val="28"/>
          <w14:textFill>
            <w14:solidFill>
              <w14:schemeClr w14:val="tx1"/>
            </w14:solidFill>
          </w14:textFill>
        </w:rPr>
        <w:t>对承包人和询价人具有同等法律效力</w:t>
      </w:r>
      <w:r>
        <w:rPr>
          <w:rFonts w:hint="eastAsia" w:ascii="仿宋_GB2312" w:hAnsi="仿宋_GB2312" w:eastAsia="仿宋_GB2312" w:cs="仿宋_GB2312"/>
          <w:color w:val="000000" w:themeColor="text1"/>
          <w:kern w:val="0"/>
          <w:sz w:val="28"/>
          <w:szCs w:val="28"/>
          <w14:textFill>
            <w14:solidFill>
              <w14:schemeClr w14:val="tx1"/>
            </w14:solidFill>
          </w14:textFill>
        </w:rPr>
        <w:t>。</w:t>
      </w:r>
    </w:p>
    <w:p>
      <w:pPr>
        <w:pStyle w:val="15"/>
        <w:adjustRightInd w:val="0"/>
        <w:snapToGrid w:val="0"/>
        <w:spacing w:line="300" w:lineRule="auto"/>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七、 合同的订立和履行</w:t>
      </w:r>
    </w:p>
    <w:p>
      <w:pPr>
        <w:autoSpaceDE w:val="0"/>
        <w:autoSpaceDN w:val="0"/>
        <w:adjustRightInd w:val="0"/>
        <w:snapToGrid w:val="0"/>
        <w:spacing w:line="300" w:lineRule="auto"/>
        <w:ind w:right="32"/>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24. 合同的订立</w:t>
      </w:r>
    </w:p>
    <w:p>
      <w:pPr>
        <w:autoSpaceDE w:val="0"/>
        <w:autoSpaceDN w:val="0"/>
        <w:adjustRightInd w:val="0"/>
        <w:snapToGrid w:val="0"/>
        <w:spacing w:line="300" w:lineRule="auto"/>
        <w:ind w:left="700" w:right="32" w:hanging="700" w:hangingChars="25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24.1 询价人与成交、承包人自《发包通知书》发出之日起三十日内，按询价文件要求和承包人询价响应文件承诺签订承包合同，但</w:t>
      </w:r>
      <w:r>
        <w:rPr>
          <w:rFonts w:hint="eastAsia" w:ascii="仿宋_GB2312" w:hAnsi="仿宋_GB2312" w:eastAsia="仿宋_GB2312" w:cs="仿宋_GB2312"/>
          <w:color w:val="000000" w:themeColor="text1"/>
          <w:sz w:val="28"/>
          <w:szCs w:val="28"/>
          <w14:textFill>
            <w14:solidFill>
              <w14:schemeClr w14:val="tx1"/>
            </w14:solidFill>
          </w14:textFill>
        </w:rPr>
        <w:t>不得超出询价文件和承包人询价响应文件的范围、也不得再行订立背离合同实质性内容的其他协议。因承包人原因导致未按规定时限签订合同的，发包人有权视为其自动放弃该项目</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承包资格</w:t>
      </w:r>
      <w:r>
        <w:rPr>
          <w:rFonts w:hint="eastAsia" w:ascii="仿宋_GB2312" w:hAnsi="仿宋_GB2312" w:eastAsia="仿宋_GB2312" w:cs="仿宋_GB2312"/>
          <w:color w:val="000000" w:themeColor="text1"/>
          <w:sz w:val="28"/>
          <w:szCs w:val="28"/>
          <w14:textFill>
            <w14:solidFill>
              <w14:schemeClr w14:val="tx1"/>
            </w14:solidFill>
          </w14:textFill>
        </w:rPr>
        <w:t>。</w:t>
      </w:r>
    </w:p>
    <w:p>
      <w:pPr>
        <w:adjustRightInd w:val="0"/>
        <w:snapToGrid w:val="0"/>
        <w:spacing w:line="300" w:lineRule="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25. 合同的履行</w:t>
      </w:r>
    </w:p>
    <w:p>
      <w:pPr>
        <w:autoSpaceDE w:val="0"/>
        <w:autoSpaceDN w:val="0"/>
        <w:adjustRightInd w:val="0"/>
        <w:snapToGrid w:val="0"/>
        <w:spacing w:line="300" w:lineRule="auto"/>
        <w:ind w:left="700" w:right="32" w:hanging="700" w:hangingChars="250"/>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25.1承包合同订立后，合同各方不得擅自变更、中止或者终止合同。承包合同需要变更的，询价人应将有关合同变更内容，以书面形式报公司询价办备案；因特殊情况需要中止或终止合同的，询价人应将中止或终止合同的理由以及相应措施，以书面形式报公司询价办。</w:t>
      </w:r>
    </w:p>
    <w:p>
      <w:pPr>
        <w:autoSpaceDE w:val="0"/>
        <w:autoSpaceDN w:val="0"/>
        <w:adjustRightInd w:val="0"/>
        <w:snapToGrid w:val="0"/>
        <w:spacing w:line="300" w:lineRule="auto"/>
        <w:ind w:left="700" w:right="32" w:hanging="700" w:hangingChars="250"/>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25.2 承包人因不可抗力或者自身原因不能履行承包合同的，询价人</w:t>
      </w:r>
      <w:r>
        <w:rPr>
          <w:rFonts w:hint="eastAsia" w:ascii="仿宋_GB2312" w:hAnsi="仿宋_GB2312" w:eastAsia="仿宋_GB2312" w:cs="仿宋_GB2312"/>
          <w:color w:val="000000" w:themeColor="text1"/>
          <w:sz w:val="28"/>
          <w:szCs w:val="28"/>
          <w14:textFill>
            <w14:solidFill>
              <w14:schemeClr w14:val="tx1"/>
            </w14:solidFill>
          </w14:textFill>
        </w:rPr>
        <w:t>可以与排位在承包人之后第一位的成交候选报价单位签订承包</w:t>
      </w:r>
      <w:r>
        <w:rPr>
          <w:rFonts w:hint="eastAsia" w:ascii="仿宋_GB2312" w:hAnsi="仿宋_GB2312" w:eastAsia="仿宋_GB2312" w:cs="仿宋_GB2312"/>
          <w:color w:val="000000" w:themeColor="text1"/>
          <w:kern w:val="0"/>
          <w:sz w:val="28"/>
          <w:szCs w:val="28"/>
          <w14:textFill>
            <w14:solidFill>
              <w14:schemeClr w14:val="tx1"/>
            </w14:solidFill>
          </w14:textFill>
        </w:rPr>
        <w:t>合同，以此类推。</w:t>
      </w:r>
    </w:p>
    <w:p>
      <w:pPr>
        <w:autoSpaceDE w:val="0"/>
        <w:autoSpaceDN w:val="0"/>
        <w:adjustRightInd w:val="0"/>
        <w:snapToGrid w:val="0"/>
        <w:spacing w:line="300" w:lineRule="auto"/>
        <w:ind w:left="420" w:right="32" w:hanging="420"/>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八、质疑</w:t>
      </w:r>
    </w:p>
    <w:p>
      <w:pPr>
        <w:autoSpaceDE w:val="0"/>
        <w:autoSpaceDN w:val="0"/>
        <w:adjustRightInd w:val="0"/>
        <w:snapToGrid w:val="0"/>
        <w:spacing w:line="300" w:lineRule="auto"/>
        <w:ind w:left="420" w:right="32" w:hanging="42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26. 如果报价人认为询价文件或询价过程或询价结果使其权益受到损害的，可向询价人提出书面质疑。询价人应在3天内给与答复。</w:t>
      </w:r>
    </w:p>
    <w:p>
      <w:pPr>
        <w:rPr>
          <w:rFonts w:hint="eastAsia" w:ascii="仿宋_GB2312" w:hAnsi="仿宋_GB2312" w:eastAsia="仿宋_GB2312" w:cs="仿宋_GB2312"/>
          <w:b/>
          <w:bCs/>
          <w:color w:val="000000" w:themeColor="text1"/>
          <w14:textFill>
            <w14:solidFill>
              <w14:schemeClr w14:val="tx1"/>
            </w14:solidFill>
          </w14:textFill>
        </w:rPr>
        <w:sectPr>
          <w:pgSz w:w="11906" w:h="16838"/>
          <w:pgMar w:top="1089" w:right="1466" w:bottom="1089" w:left="1077" w:header="851" w:footer="992" w:gutter="0"/>
          <w:cols w:space="720" w:num="1"/>
          <w:docGrid w:type="lines" w:linePitch="312" w:charSpace="0"/>
        </w:sectPr>
      </w:pPr>
      <w:bookmarkStart w:id="0" w:name="_Toc371433002"/>
      <w:bookmarkStart w:id="1" w:name="_Toc152045581"/>
      <w:bookmarkStart w:id="2" w:name="_Toc152042358"/>
      <w:bookmarkStart w:id="3" w:name="_Toc247085739"/>
      <w:bookmarkStart w:id="4" w:name="_Toc179632599"/>
      <w:bookmarkStart w:id="5" w:name="_Toc144974548"/>
    </w:p>
    <w:p>
      <w:pPr>
        <w:pStyle w:val="4"/>
        <w:rPr>
          <w:rFonts w:hint="eastAsia" w:ascii="仿宋_GB2312" w:hAnsi="仿宋_GB2312" w:eastAsia="仿宋_GB2312" w:cs="仿宋_GB2312"/>
          <w:color w:val="000000"/>
        </w:rPr>
      </w:pPr>
      <w:r>
        <w:rPr>
          <w:rFonts w:hint="eastAsia" w:ascii="仿宋_GB2312" w:hAnsi="仿宋_GB2312" w:eastAsia="仿宋_GB2312" w:cs="仿宋_GB2312"/>
          <w:color w:val="000000"/>
        </w:rPr>
        <w:t>附件一 报价记录表</w:t>
      </w:r>
      <w:bookmarkEnd w:id="0"/>
      <w:bookmarkEnd w:id="1"/>
      <w:bookmarkEnd w:id="2"/>
      <w:bookmarkEnd w:id="3"/>
      <w:bookmarkEnd w:id="4"/>
      <w:bookmarkEnd w:id="5"/>
    </w:p>
    <w:p>
      <w:pPr>
        <w:spacing w:line="400" w:lineRule="exact"/>
        <w:jc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lang w:val="en-US" w:eastAsia="zh-CN"/>
        </w:rPr>
        <w:t>广州市净水有限公司</w:t>
      </w:r>
      <w:r>
        <w:rPr>
          <w:rFonts w:hint="eastAsia" w:ascii="仿宋_GB2312" w:hAnsi="仿宋_GB2312" w:eastAsia="仿宋_GB2312" w:cs="仿宋_GB2312"/>
          <w:b/>
          <w:bCs/>
          <w:color w:val="000000"/>
          <w:sz w:val="28"/>
          <w:szCs w:val="28"/>
        </w:rPr>
        <w:t>虚拟化扩建项目报价记录表</w:t>
      </w:r>
    </w:p>
    <w:p>
      <w:pPr>
        <w:spacing w:line="500" w:lineRule="exact"/>
        <w:ind w:firstLine="3465" w:firstLineChars="1650"/>
        <w:rPr>
          <w:rFonts w:hint="eastAsia" w:ascii="仿宋_GB2312" w:hAnsi="仿宋_GB2312" w:eastAsia="仿宋_GB2312" w:cs="仿宋_GB2312"/>
          <w:color w:val="000000"/>
        </w:rPr>
      </w:pPr>
      <w:r>
        <w:rPr>
          <w:rFonts w:hint="eastAsia" w:ascii="仿宋_GB2312" w:hAnsi="仿宋_GB2312" w:eastAsia="仿宋_GB2312" w:cs="仿宋_GB2312"/>
          <w:color w:val="000000"/>
          <w:szCs w:val="21"/>
        </w:rPr>
        <w:t>报价文件开启时间：年月日时分</w:t>
      </w:r>
    </w:p>
    <w:tbl>
      <w:tblPr>
        <w:tblStyle w:val="27"/>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r>
    </w:tbl>
    <w:p>
      <w:pPr>
        <w:spacing w:line="440" w:lineRule="exact"/>
        <w:rPr>
          <w:rFonts w:hint="eastAsia" w:ascii="仿宋_GB2312" w:hAnsi="仿宋_GB2312" w:eastAsia="仿宋_GB2312" w:cs="仿宋_GB2312"/>
          <w:color w:val="000000"/>
        </w:rPr>
      </w:pPr>
    </w:p>
    <w:p>
      <w:pPr>
        <w:spacing w:line="440" w:lineRule="exact"/>
        <w:rPr>
          <w:rFonts w:hint="eastAsia" w:ascii="仿宋_GB2312" w:hAnsi="仿宋_GB2312" w:eastAsia="仿宋_GB2312" w:cs="仿宋_GB2312"/>
          <w:color w:val="000000"/>
          <w:u w:val="single"/>
        </w:rPr>
      </w:pPr>
      <w:r>
        <w:rPr>
          <w:rFonts w:hint="eastAsia" w:ascii="仿宋_GB2312" w:hAnsi="仿宋_GB2312" w:eastAsia="仿宋_GB2312" w:cs="仿宋_GB2312"/>
          <w:color w:val="000000"/>
        </w:rPr>
        <w:t>经办人： 记录人：</w:t>
      </w:r>
    </w:p>
    <w:p>
      <w:pPr>
        <w:spacing w:line="440" w:lineRule="exact"/>
        <w:rPr>
          <w:rFonts w:hint="eastAsia" w:ascii="仿宋_GB2312" w:hAnsi="仿宋_GB2312" w:eastAsia="仿宋_GB2312" w:cs="仿宋_GB2312"/>
          <w:color w:val="000000"/>
          <w:u w:val="single"/>
        </w:rPr>
      </w:pPr>
      <w:r>
        <w:rPr>
          <w:rFonts w:hint="eastAsia" w:ascii="仿宋_GB2312" w:hAnsi="仿宋_GB2312" w:eastAsia="仿宋_GB2312" w:cs="仿宋_GB2312"/>
          <w:color w:val="000000"/>
        </w:rPr>
        <w:t>年月 日</w:t>
      </w:r>
    </w:p>
    <w:p>
      <w:pPr>
        <w:ind w:firstLine="720" w:firstLineChars="300"/>
        <w:rPr>
          <w:rFonts w:hint="eastAsia" w:ascii="仿宋_GB2312" w:hAnsi="仿宋_GB2312" w:eastAsia="仿宋_GB2312" w:cs="仿宋_GB2312"/>
          <w:color w:val="000000" w:themeColor="text1"/>
          <w:sz w:val="24"/>
          <w14:textFill>
            <w14:solidFill>
              <w14:schemeClr w14:val="tx1"/>
            </w14:solidFill>
          </w14:textFill>
        </w:rPr>
        <w:sectPr>
          <w:pgSz w:w="11906" w:h="16838"/>
          <w:pgMar w:top="1089" w:right="1466" w:bottom="1089" w:left="1077" w:header="851" w:footer="992" w:gutter="0"/>
          <w:cols w:space="720" w:num="1"/>
          <w:docGrid w:type="lines" w:linePitch="312" w:charSpace="0"/>
        </w:sectPr>
      </w:pPr>
    </w:p>
    <w:p>
      <w:pPr>
        <w:pStyle w:val="4"/>
        <w:rPr>
          <w:rFonts w:hint="eastAsia" w:ascii="仿宋_GB2312" w:hAnsi="仿宋_GB2312" w:eastAsia="仿宋_GB2312" w:cs="仿宋_GB2312"/>
          <w:color w:val="000000"/>
        </w:rPr>
      </w:pPr>
      <w:r>
        <w:rPr>
          <w:rFonts w:hint="eastAsia" w:ascii="仿宋_GB2312" w:hAnsi="仿宋_GB2312" w:eastAsia="仿宋_GB2312" w:cs="仿宋_GB2312"/>
          <w:color w:val="000000"/>
        </w:rPr>
        <w:t>附件二</w:t>
      </w:r>
    </w:p>
    <w:p>
      <w:pPr>
        <w:jc w:val="center"/>
        <w:rPr>
          <w:rFonts w:hint="eastAsia" w:ascii="仿宋_GB2312" w:hAnsi="仿宋_GB2312" w:eastAsia="仿宋_GB2312" w:cs="仿宋_GB2312"/>
          <w:b/>
          <w:bCs/>
          <w:color w:val="000000"/>
          <w:sz w:val="32"/>
          <w:szCs w:val="40"/>
        </w:rPr>
      </w:pPr>
      <w:r>
        <w:rPr>
          <w:rFonts w:hint="eastAsia" w:ascii="仿宋_GB2312" w:hAnsi="仿宋_GB2312" w:eastAsia="仿宋_GB2312" w:cs="仿宋_GB2312"/>
          <w:b/>
          <w:bCs/>
          <w:color w:val="000000"/>
          <w:sz w:val="32"/>
          <w:szCs w:val="40"/>
        </w:rPr>
        <w:t>广州市净水有限公司非公开招标项目评审记录表</w:t>
      </w:r>
    </w:p>
    <w:p>
      <w:pPr>
        <w:spacing w:line="360" w:lineRule="auto"/>
        <w:ind w:left="1200" w:hanging="1200" w:hangingChars="500"/>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项目名称：</w:t>
      </w:r>
      <w:r>
        <w:rPr>
          <w:rFonts w:hint="eastAsia" w:ascii="仿宋_GB2312" w:hAnsi="仿宋_GB2312" w:eastAsia="仿宋_GB2312" w:cs="仿宋_GB2312"/>
          <w:color w:val="000000" w:themeColor="text1"/>
          <w:sz w:val="24"/>
          <w:lang w:val="en-US" w:eastAsia="zh-CN"/>
          <w14:textFill>
            <w14:solidFill>
              <w14:schemeClr w14:val="tx1"/>
            </w14:solidFill>
          </w14:textFill>
        </w:rPr>
        <w:t>广州市净水有限公司</w:t>
      </w:r>
      <w:r>
        <w:rPr>
          <w:rFonts w:hint="eastAsia" w:ascii="仿宋_GB2312" w:hAnsi="仿宋_GB2312" w:eastAsia="仿宋_GB2312" w:cs="仿宋_GB2312"/>
          <w:color w:val="000000" w:themeColor="text1"/>
          <w:sz w:val="24"/>
          <w14:textFill>
            <w14:solidFill>
              <w14:schemeClr w14:val="tx1"/>
            </w14:solidFill>
          </w14:textFill>
        </w:rPr>
        <w:t>虚拟化扩建项目</w:t>
      </w:r>
    </w:p>
    <w:tbl>
      <w:tblPr>
        <w:tblStyle w:val="27"/>
        <w:tblW w:w="10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
        <w:gridCol w:w="4154"/>
        <w:gridCol w:w="1082"/>
        <w:gridCol w:w="1003"/>
        <w:gridCol w:w="997"/>
        <w:gridCol w:w="996"/>
        <w:gridCol w:w="996"/>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tblHeader/>
          <w:jc w:val="center"/>
        </w:trPr>
        <w:tc>
          <w:tcPr>
            <w:tcW w:w="603" w:type="dxa"/>
            <w:vMerge w:val="restart"/>
            <w:tcBorders>
              <w:top w:val="double" w:color="auto" w:sz="4" w:space="0"/>
              <w:left w:val="double" w:color="auto" w:sz="4" w:space="0"/>
              <w:right w:val="single" w:color="auto" w:sz="4" w:space="0"/>
            </w:tcBorders>
            <w:noWrap w:val="0"/>
            <w:vAlign w:val="center"/>
          </w:tcPr>
          <w:p>
            <w:pPr>
              <w:jc w:val="center"/>
              <w:rPr>
                <w:rFonts w:hint="eastAsia" w:ascii="仿宋" w:eastAsia="仿宋" w:cs="仿宋"/>
                <w:color w:val="000000"/>
                <w:sz w:val="28"/>
                <w:szCs w:val="28"/>
                <w:lang w:bidi="ar-SA"/>
              </w:rPr>
            </w:pPr>
            <w:r>
              <w:rPr>
                <w:rFonts w:hint="eastAsia" w:ascii="仿宋" w:eastAsia="仿宋" w:cs="仿宋"/>
                <w:color w:val="000000"/>
                <w:sz w:val="28"/>
                <w:szCs w:val="28"/>
                <w:lang w:bidi="ar-SA"/>
              </w:rPr>
              <w:t>序号</w:t>
            </w:r>
          </w:p>
        </w:tc>
        <w:tc>
          <w:tcPr>
            <w:tcW w:w="4154" w:type="dxa"/>
            <w:vMerge w:val="restart"/>
            <w:tcBorders>
              <w:top w:val="double" w:color="auto" w:sz="4" w:space="0"/>
              <w:left w:val="single" w:color="auto" w:sz="4" w:space="0"/>
              <w:right w:val="single" w:color="auto" w:sz="4" w:space="0"/>
            </w:tcBorders>
            <w:noWrap w:val="0"/>
            <w:vAlign w:val="center"/>
          </w:tcPr>
          <w:p>
            <w:pPr>
              <w:jc w:val="center"/>
              <w:rPr>
                <w:rFonts w:hint="eastAsia" w:ascii="仿宋" w:eastAsia="仿宋" w:cs="仿宋"/>
                <w:color w:val="000000"/>
                <w:sz w:val="28"/>
                <w:szCs w:val="28"/>
                <w:lang w:bidi="ar-SA"/>
              </w:rPr>
            </w:pPr>
            <w:r>
              <w:rPr>
                <w:rFonts w:hint="eastAsia" w:ascii="仿宋" w:eastAsia="仿宋" w:cs="仿宋"/>
                <w:b/>
                <w:color w:val="000000"/>
                <w:sz w:val="28"/>
                <w:szCs w:val="28"/>
                <w:lang w:bidi="ar-SA"/>
              </w:rPr>
              <w:t>项目资料</w:t>
            </w:r>
          </w:p>
        </w:tc>
        <w:tc>
          <w:tcPr>
            <w:tcW w:w="1082" w:type="dxa"/>
            <w:vMerge w:val="restart"/>
            <w:tcBorders>
              <w:top w:val="double" w:color="auto" w:sz="4" w:space="0"/>
              <w:left w:val="single" w:color="auto" w:sz="4" w:space="0"/>
              <w:right w:val="single" w:color="auto" w:sz="4" w:space="0"/>
            </w:tcBorders>
            <w:noWrap w:val="0"/>
            <w:vAlign w:val="center"/>
          </w:tcPr>
          <w:p>
            <w:pPr>
              <w:jc w:val="center"/>
              <w:rPr>
                <w:rFonts w:hint="eastAsia" w:ascii="仿宋" w:eastAsia="仿宋" w:cs="仿宋"/>
                <w:color w:val="000000"/>
                <w:sz w:val="28"/>
                <w:szCs w:val="28"/>
                <w:lang w:bidi="ar-SA"/>
              </w:rPr>
            </w:pPr>
            <w:r>
              <w:rPr>
                <w:rFonts w:hint="eastAsia" w:ascii="仿宋" w:eastAsia="仿宋" w:cs="仿宋"/>
                <w:b/>
                <w:color w:val="000000"/>
                <w:sz w:val="28"/>
                <w:szCs w:val="28"/>
                <w:lang w:bidi="ar-SA"/>
              </w:rPr>
              <w:t>提交资料要求</w:t>
            </w:r>
          </w:p>
        </w:tc>
        <w:tc>
          <w:tcPr>
            <w:tcW w:w="3992" w:type="dxa"/>
            <w:gridSpan w:val="4"/>
            <w:tcBorders>
              <w:top w:val="double" w:color="auto" w:sz="4" w:space="0"/>
              <w:left w:val="single" w:color="auto" w:sz="4" w:space="0"/>
              <w:right w:val="single" w:color="auto" w:sz="4" w:space="0"/>
            </w:tcBorders>
            <w:noWrap w:val="0"/>
            <w:vAlign w:val="center"/>
          </w:tcPr>
          <w:p>
            <w:pPr>
              <w:jc w:val="center"/>
              <w:rPr>
                <w:rFonts w:hint="eastAsia" w:ascii="仿宋" w:eastAsia="仿宋" w:cs="仿宋"/>
                <w:color w:val="000000"/>
                <w:sz w:val="28"/>
                <w:szCs w:val="28"/>
                <w:lang w:bidi="ar-SA"/>
              </w:rPr>
            </w:pPr>
            <w:r>
              <w:rPr>
                <w:rFonts w:hint="eastAsia" w:ascii="仿宋" w:eastAsia="仿宋" w:cs="仿宋"/>
                <w:color w:val="000000"/>
                <w:sz w:val="28"/>
                <w:szCs w:val="28"/>
                <w:lang w:bidi="ar-SA"/>
              </w:rPr>
              <w:t>审核情况</w:t>
            </w:r>
          </w:p>
        </w:tc>
        <w:tc>
          <w:tcPr>
            <w:tcW w:w="806" w:type="dxa"/>
            <w:tcBorders>
              <w:top w:val="double" w:color="auto" w:sz="4" w:space="0"/>
              <w:left w:val="single" w:color="auto" w:sz="4" w:space="0"/>
              <w:bottom w:val="single" w:color="auto" w:sz="4" w:space="0"/>
              <w:right w:val="double" w:color="auto" w:sz="4" w:space="0"/>
            </w:tcBorders>
            <w:noWrap w:val="0"/>
            <w:vAlign w:val="center"/>
          </w:tcPr>
          <w:p>
            <w:pPr>
              <w:jc w:val="center"/>
              <w:rPr>
                <w:rFonts w:hint="eastAsia" w:ascii="仿宋" w:eastAsia="仿宋" w:cs="仿宋"/>
                <w:color w:val="000000"/>
                <w:sz w:val="28"/>
                <w:szCs w:val="28"/>
                <w:lang w:bidi="ar-SA"/>
              </w:rPr>
            </w:pPr>
            <w:r>
              <w:rPr>
                <w:rFonts w:hint="eastAsia" w:ascii="仿宋" w:eastAsia="仿宋" w:cs="仿宋"/>
                <w:color w:val="000000"/>
                <w:sz w:val="28"/>
                <w:szCs w:val="28"/>
                <w:lang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2" w:hRule="atLeast"/>
          <w:jc w:val="center"/>
        </w:trPr>
        <w:tc>
          <w:tcPr>
            <w:tcW w:w="603" w:type="dxa"/>
            <w:vMerge w:val="continue"/>
            <w:tcBorders>
              <w:left w:val="double" w:color="auto" w:sz="4" w:space="0"/>
              <w:bottom w:val="single" w:color="auto" w:sz="4" w:space="0"/>
              <w:right w:val="single" w:color="auto" w:sz="4" w:space="0"/>
            </w:tcBorders>
            <w:noWrap w:val="0"/>
            <w:vAlign w:val="center"/>
          </w:tcPr>
          <w:p/>
        </w:tc>
        <w:tc>
          <w:tcPr>
            <w:tcW w:w="4154" w:type="dxa"/>
            <w:vMerge w:val="continue"/>
            <w:tcBorders>
              <w:left w:val="single" w:color="auto" w:sz="4" w:space="0"/>
              <w:bottom w:val="single" w:color="auto" w:sz="4" w:space="0"/>
              <w:right w:val="single" w:color="auto" w:sz="4" w:space="0"/>
            </w:tcBorders>
            <w:noWrap w:val="0"/>
            <w:vAlign w:val="center"/>
          </w:tcPr>
          <w:p/>
        </w:tc>
        <w:tc>
          <w:tcPr>
            <w:tcW w:w="1082" w:type="dxa"/>
            <w:vMerge w:val="continue"/>
            <w:tcBorders>
              <w:left w:val="single" w:color="auto" w:sz="4" w:space="0"/>
              <w:bottom w:val="single" w:color="auto" w:sz="4" w:space="0"/>
              <w:right w:val="single" w:color="auto" w:sz="4" w:space="0"/>
            </w:tcBorders>
            <w:noWrap w:val="0"/>
            <w:vAlign w:val="center"/>
          </w:tcP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eastAsia="仿宋" w:cs="仿宋"/>
                <w:color w:val="000000"/>
                <w:sz w:val="20"/>
                <w:szCs w:val="20"/>
                <w:lang w:bidi="ar-SA"/>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eastAsia="仿宋" w:cs="仿宋"/>
                <w:color w:val="000000"/>
                <w:sz w:val="20"/>
                <w:szCs w:val="20"/>
                <w:lang w:bidi="ar-SA"/>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eastAsia="仿宋" w:cs="仿宋"/>
                <w:color w:val="000000"/>
                <w:sz w:val="20"/>
                <w:szCs w:val="20"/>
                <w:lang w:bidi="ar-SA"/>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eastAsia="仿宋" w:cs="仿宋"/>
                <w:color w:val="000000"/>
                <w:sz w:val="20"/>
                <w:szCs w:val="20"/>
                <w:lang w:bidi="ar-SA"/>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eastAsia="仿宋" w:cs="仿宋"/>
                <w:color w:val="000000"/>
                <w:sz w:val="28"/>
                <w:szCs w:val="28"/>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eastAsia="仿宋" w:cs="仿宋"/>
                <w:color w:val="000000"/>
                <w:sz w:val="28"/>
                <w:szCs w:val="28"/>
                <w:lang w:bidi="ar-SA"/>
              </w:rPr>
            </w:pPr>
            <w:r>
              <w:rPr>
                <w:rFonts w:hint="eastAsia" w:ascii="仿宋" w:eastAsia="仿宋" w:cs="仿宋"/>
                <w:color w:val="000000"/>
                <w:sz w:val="28"/>
                <w:szCs w:val="28"/>
                <w:lang w:bidi="ar-SA"/>
              </w:rPr>
              <w:t>1</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eastAsia="仿宋" w:cs="仿宋"/>
                <w:color w:val="000000"/>
                <w:sz w:val="28"/>
                <w:szCs w:val="28"/>
                <w:lang w:bidi="ar-SA"/>
              </w:rPr>
            </w:pPr>
            <w:r>
              <w:rPr>
                <w:rFonts w:hint="eastAsia" w:ascii="仿宋" w:eastAsia="仿宋" w:cs="仿宋"/>
                <w:color w:val="000000"/>
                <w:sz w:val="28"/>
                <w:szCs w:val="28"/>
                <w:lang w:bidi="ar-SA"/>
              </w:rPr>
              <w:t>企业法定代表人资格证明书</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eastAsia="仿宋" w:cs="仿宋"/>
                <w:color w:val="000000"/>
                <w:sz w:val="28"/>
                <w:szCs w:val="28"/>
                <w:lang w:bidi="ar-SA"/>
              </w:rPr>
            </w:pPr>
            <w:r>
              <w:rPr>
                <w:rFonts w:hint="eastAsia" w:ascii="仿宋" w:eastAsia="仿宋" w:cs="仿宋"/>
                <w:color w:val="000000"/>
                <w:sz w:val="28"/>
                <w:szCs w:val="28"/>
                <w:lang w:bidi="ar-SA"/>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eastAsia="仿宋" w:cs="仿宋"/>
                <w:color w:val="000000"/>
                <w:sz w:val="28"/>
                <w:szCs w:val="28"/>
                <w:lang w:bidi="ar-SA"/>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eastAsia="仿宋" w:cs="仿宋"/>
                <w:color w:val="000000"/>
                <w:sz w:val="28"/>
                <w:szCs w:val="28"/>
                <w:lang w:bidi="ar-SA"/>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eastAsia="仿宋" w:cs="仿宋"/>
                <w:color w:val="000000"/>
                <w:sz w:val="28"/>
                <w:szCs w:val="28"/>
                <w:lang w:bidi="ar-SA"/>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eastAsia="仿宋" w:cs="仿宋"/>
                <w:color w:val="000000"/>
                <w:sz w:val="28"/>
                <w:szCs w:val="28"/>
                <w:lang w:bidi="ar-SA"/>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eastAsia="仿宋" w:cs="仿宋"/>
                <w:color w:val="000000"/>
                <w:sz w:val="28"/>
                <w:szCs w:val="28"/>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eastAsia="仿宋" w:cs="仿宋"/>
                <w:color w:val="000000"/>
                <w:sz w:val="28"/>
                <w:szCs w:val="28"/>
                <w:lang w:bidi="ar-SA"/>
              </w:rPr>
            </w:pPr>
            <w:r>
              <w:rPr>
                <w:rFonts w:hint="eastAsia" w:ascii="仿宋" w:eastAsia="仿宋" w:cs="仿宋"/>
                <w:color w:val="000000"/>
                <w:sz w:val="28"/>
                <w:szCs w:val="28"/>
                <w:lang w:bidi="ar-SA"/>
              </w:rPr>
              <w:t>2</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eastAsia="仿宋" w:cs="仿宋"/>
                <w:color w:val="000000"/>
                <w:sz w:val="28"/>
                <w:szCs w:val="28"/>
                <w:lang w:bidi="ar-SA"/>
              </w:rPr>
            </w:pPr>
            <w:r>
              <w:rPr>
                <w:rFonts w:hint="eastAsia" w:ascii="仿宋" w:eastAsia="仿宋" w:cs="仿宋"/>
                <w:color w:val="000000"/>
                <w:sz w:val="28"/>
                <w:szCs w:val="28"/>
                <w:lang w:bidi="ar-SA"/>
              </w:rPr>
              <w:t>法定代表人授权委托书</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eastAsia="仿宋" w:cs="仿宋"/>
                <w:color w:val="000000"/>
                <w:sz w:val="28"/>
                <w:szCs w:val="28"/>
                <w:lang w:bidi="ar-SA"/>
              </w:rPr>
            </w:pPr>
            <w:r>
              <w:rPr>
                <w:rFonts w:hint="eastAsia" w:ascii="仿宋" w:eastAsia="仿宋" w:cs="仿宋"/>
                <w:color w:val="000000"/>
                <w:sz w:val="28"/>
                <w:szCs w:val="28"/>
                <w:lang w:bidi="ar-SA"/>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eastAsia="仿宋" w:cs="仿宋"/>
                <w:color w:val="000000"/>
                <w:sz w:val="28"/>
                <w:szCs w:val="28"/>
                <w:lang w:bidi="ar-SA"/>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eastAsia="仿宋" w:cs="仿宋"/>
                <w:color w:val="000000"/>
                <w:sz w:val="28"/>
                <w:szCs w:val="28"/>
                <w:lang w:bidi="ar-SA"/>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eastAsia="仿宋" w:cs="仿宋"/>
                <w:color w:val="000000"/>
                <w:sz w:val="28"/>
                <w:szCs w:val="28"/>
                <w:lang w:bidi="ar-SA"/>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eastAsia="仿宋" w:cs="仿宋"/>
                <w:color w:val="000000"/>
                <w:sz w:val="28"/>
                <w:szCs w:val="28"/>
                <w:lang w:bidi="ar-SA"/>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eastAsia="仿宋" w:cs="仿宋"/>
                <w:color w:val="000000"/>
                <w:sz w:val="28"/>
                <w:szCs w:val="28"/>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9" w:hRule="exact"/>
          <w:jc w:val="center"/>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eastAsia="仿宋" w:cs="仿宋"/>
                <w:color w:val="000000"/>
                <w:sz w:val="28"/>
                <w:szCs w:val="28"/>
                <w:lang w:bidi="ar-SA"/>
              </w:rPr>
            </w:pPr>
            <w:r>
              <w:rPr>
                <w:rFonts w:hint="eastAsia" w:ascii="仿宋" w:eastAsia="仿宋" w:cs="仿宋"/>
                <w:color w:val="000000"/>
                <w:sz w:val="28"/>
                <w:szCs w:val="28"/>
                <w:lang w:bidi="ar-SA"/>
              </w:rPr>
              <w:t>3</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eastAsia="仿宋" w:cs="仿宋"/>
                <w:color w:val="000000"/>
                <w:sz w:val="28"/>
                <w:szCs w:val="28"/>
                <w:lang w:bidi="ar-SA"/>
              </w:rPr>
            </w:pPr>
            <w:r>
              <w:rPr>
                <w:rFonts w:hint="eastAsia" w:ascii="仿宋" w:eastAsia="仿宋" w:cs="仿宋"/>
                <w:color w:val="000000"/>
                <w:sz w:val="28"/>
                <w:szCs w:val="28"/>
                <w:lang w:bidi="ar-SA"/>
              </w:rPr>
              <w:t>关于资格的声明函</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eastAsia="仿宋" w:cs="仿宋"/>
                <w:color w:val="000000"/>
                <w:sz w:val="28"/>
                <w:szCs w:val="28"/>
                <w:lang w:bidi="ar-SA"/>
              </w:rPr>
            </w:pPr>
            <w:r>
              <w:rPr>
                <w:rFonts w:hint="eastAsia" w:ascii="仿宋" w:eastAsia="仿宋" w:cs="仿宋"/>
                <w:color w:val="000000"/>
                <w:sz w:val="28"/>
                <w:szCs w:val="28"/>
                <w:lang w:bidi="ar-SA"/>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eastAsia="仿宋" w:cs="仿宋"/>
                <w:color w:val="000000"/>
                <w:sz w:val="28"/>
                <w:szCs w:val="28"/>
                <w:lang w:bidi="ar-SA"/>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eastAsia="仿宋" w:cs="仿宋"/>
                <w:color w:val="000000"/>
                <w:sz w:val="28"/>
                <w:szCs w:val="28"/>
                <w:lang w:bidi="ar-SA"/>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eastAsia="仿宋" w:cs="仿宋"/>
                <w:color w:val="000000"/>
                <w:sz w:val="28"/>
                <w:szCs w:val="28"/>
                <w:lang w:bidi="ar-SA"/>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eastAsia="仿宋" w:cs="仿宋"/>
                <w:color w:val="000000"/>
                <w:sz w:val="28"/>
                <w:szCs w:val="28"/>
                <w:lang w:bidi="ar-SA"/>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eastAsia="仿宋" w:cs="仿宋"/>
                <w:color w:val="000000"/>
                <w:sz w:val="28"/>
                <w:szCs w:val="28"/>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eastAsia="仿宋" w:cs="仿宋"/>
                <w:color w:val="000000"/>
                <w:sz w:val="28"/>
                <w:szCs w:val="28"/>
                <w:lang w:bidi="ar-SA"/>
              </w:rPr>
            </w:pPr>
            <w:r>
              <w:rPr>
                <w:rFonts w:hint="eastAsia" w:ascii="仿宋" w:eastAsia="仿宋" w:cs="仿宋"/>
                <w:color w:val="000000"/>
                <w:sz w:val="28"/>
                <w:szCs w:val="28"/>
                <w:lang w:bidi="ar-SA"/>
              </w:rPr>
              <w:t>4</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eastAsia="仿宋" w:cs="仿宋"/>
                <w:color w:val="000000"/>
                <w:sz w:val="28"/>
                <w:szCs w:val="28"/>
                <w:lang w:bidi="ar-SA"/>
              </w:rPr>
            </w:pPr>
            <w:r>
              <w:rPr>
                <w:rFonts w:hint="eastAsia" w:ascii="仿宋" w:eastAsia="仿宋" w:cs="仿宋"/>
                <w:color w:val="000000"/>
                <w:sz w:val="28"/>
                <w:szCs w:val="28"/>
                <w:lang w:val="en-US" w:eastAsia="zh-CN" w:bidi="ar-SA"/>
              </w:rPr>
              <w:t>符合报名条件资格要求</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eastAsia="仿宋" w:cs="仿宋"/>
                <w:color w:val="000000"/>
                <w:sz w:val="28"/>
                <w:szCs w:val="28"/>
                <w:lang w:bidi="ar-SA"/>
              </w:rPr>
            </w:pPr>
            <w:r>
              <w:rPr>
                <w:rFonts w:hint="eastAsia" w:ascii="仿宋" w:eastAsia="仿宋" w:cs="仿宋"/>
                <w:color w:val="000000"/>
                <w:sz w:val="28"/>
                <w:szCs w:val="28"/>
                <w:lang w:bidi="ar-SA"/>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eastAsia="仿宋" w:cs="仿宋"/>
                <w:color w:val="000000"/>
                <w:sz w:val="28"/>
                <w:szCs w:val="28"/>
                <w:lang w:bidi="ar-SA"/>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eastAsia="仿宋" w:cs="仿宋"/>
                <w:color w:val="000000"/>
                <w:sz w:val="28"/>
                <w:szCs w:val="28"/>
                <w:lang w:bidi="ar-SA"/>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eastAsia="仿宋" w:cs="仿宋"/>
                <w:color w:val="000000"/>
                <w:sz w:val="28"/>
                <w:szCs w:val="28"/>
                <w:lang w:bidi="ar-SA"/>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eastAsia="仿宋" w:cs="仿宋"/>
                <w:color w:val="000000"/>
                <w:sz w:val="28"/>
                <w:szCs w:val="28"/>
                <w:lang w:bidi="ar-SA"/>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eastAsia="仿宋" w:cs="仿宋"/>
                <w:color w:val="000000"/>
                <w:sz w:val="28"/>
                <w:szCs w:val="28"/>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9" w:hRule="exact"/>
          <w:jc w:val="center"/>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eastAsia="仿宋" w:cs="仿宋"/>
                <w:color w:val="000000"/>
                <w:sz w:val="28"/>
                <w:szCs w:val="28"/>
                <w:lang w:bidi="ar-SA"/>
              </w:rPr>
            </w:pPr>
            <w:r>
              <w:rPr>
                <w:rFonts w:hint="eastAsia" w:ascii="仿宋" w:eastAsia="仿宋" w:cs="仿宋"/>
                <w:color w:val="000000"/>
                <w:sz w:val="28"/>
                <w:szCs w:val="28"/>
                <w:lang w:bidi="ar-SA"/>
              </w:rPr>
              <w:t>5</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eastAsia="仿宋" w:cs="仿宋"/>
                <w:color w:val="000000"/>
                <w:sz w:val="28"/>
                <w:szCs w:val="28"/>
                <w:lang w:bidi="ar-SA"/>
              </w:rPr>
            </w:pPr>
            <w:r>
              <w:rPr>
                <w:rFonts w:hint="eastAsia" w:ascii="仿宋" w:eastAsia="仿宋" w:cs="仿宋"/>
                <w:color w:val="000000"/>
                <w:sz w:val="28"/>
                <w:szCs w:val="28"/>
                <w:lang w:val="en-US" w:eastAsia="zh-CN" w:bidi="ar-SA"/>
              </w:rPr>
              <w:t>响应询价文件第二部分项目要求</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eastAsia="仿宋" w:cs="仿宋"/>
                <w:color w:val="000000"/>
                <w:sz w:val="28"/>
                <w:szCs w:val="28"/>
                <w:lang w:bidi="ar-SA"/>
              </w:rPr>
            </w:pPr>
            <w:r>
              <w:rPr>
                <w:rFonts w:hint="eastAsia" w:ascii="仿宋" w:eastAsia="仿宋" w:cs="仿宋"/>
                <w:color w:val="000000"/>
                <w:sz w:val="28"/>
                <w:szCs w:val="28"/>
                <w:lang w:val="en-US" w:eastAsia="zh-CN" w:bidi="ar-SA"/>
              </w:rPr>
              <w:t>原</w:t>
            </w:r>
            <w:r>
              <w:rPr>
                <w:rFonts w:hint="eastAsia" w:ascii="仿宋" w:eastAsia="仿宋" w:cs="仿宋"/>
                <w:color w:val="000000"/>
                <w:sz w:val="28"/>
                <w:szCs w:val="28"/>
                <w:lang w:bidi="ar-SA"/>
              </w:rPr>
              <w:t>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eastAsia="仿宋" w:cs="仿宋"/>
                <w:color w:val="000000"/>
                <w:sz w:val="28"/>
                <w:szCs w:val="28"/>
                <w:lang w:bidi="ar-SA"/>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eastAsia="仿宋" w:cs="仿宋"/>
                <w:color w:val="000000"/>
                <w:sz w:val="28"/>
                <w:szCs w:val="28"/>
                <w:lang w:bidi="ar-SA"/>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eastAsia="仿宋" w:cs="仿宋"/>
                <w:color w:val="000000"/>
                <w:sz w:val="28"/>
                <w:szCs w:val="28"/>
                <w:lang w:bidi="ar-SA"/>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eastAsia="仿宋" w:cs="仿宋"/>
                <w:color w:val="000000"/>
                <w:sz w:val="28"/>
                <w:szCs w:val="28"/>
                <w:lang w:bidi="ar-SA"/>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eastAsia="仿宋" w:cs="仿宋"/>
                <w:color w:val="000000"/>
                <w:sz w:val="28"/>
                <w:szCs w:val="28"/>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eastAsia="仿宋" w:cs="仿宋"/>
                <w:color w:val="000000"/>
                <w:sz w:val="28"/>
                <w:szCs w:val="28"/>
                <w:lang w:bidi="ar-SA"/>
              </w:rPr>
            </w:pPr>
            <w:r>
              <w:rPr>
                <w:rFonts w:hint="eastAsia" w:ascii="仿宋" w:eastAsia="仿宋" w:cs="仿宋"/>
                <w:color w:val="000000"/>
                <w:sz w:val="28"/>
                <w:szCs w:val="28"/>
                <w:lang w:bidi="ar-SA"/>
              </w:rPr>
              <w:t>6</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eastAsia="仿宋" w:cs="仿宋"/>
                <w:color w:val="000000"/>
                <w:sz w:val="28"/>
                <w:szCs w:val="28"/>
                <w:lang w:bidi="ar-SA"/>
              </w:rPr>
            </w:pPr>
            <w:r>
              <w:rPr>
                <w:rFonts w:hint="eastAsia" w:ascii="仿宋" w:eastAsia="仿宋" w:cs="仿宋"/>
                <w:color w:val="000000"/>
                <w:sz w:val="28"/>
                <w:szCs w:val="28"/>
                <w:lang w:bidi="ar-SA"/>
              </w:rPr>
              <w:t>拟委派的项目负责人情况表</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eastAsia="仿宋" w:cs="仿宋"/>
                <w:color w:val="000000"/>
                <w:sz w:val="28"/>
                <w:szCs w:val="28"/>
                <w:lang w:bidi="ar-SA"/>
              </w:rPr>
            </w:pPr>
            <w:r>
              <w:rPr>
                <w:rFonts w:hint="eastAsia" w:ascii="仿宋" w:eastAsia="仿宋" w:cs="仿宋"/>
                <w:color w:val="000000"/>
                <w:sz w:val="28"/>
                <w:szCs w:val="28"/>
                <w:lang w:bidi="ar-SA"/>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eastAsia="仿宋" w:cs="仿宋"/>
                <w:color w:val="000000"/>
                <w:sz w:val="28"/>
                <w:szCs w:val="28"/>
                <w:lang w:bidi="ar-SA"/>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eastAsia="仿宋" w:cs="仿宋"/>
                <w:color w:val="000000"/>
                <w:sz w:val="28"/>
                <w:szCs w:val="28"/>
                <w:lang w:bidi="ar-SA"/>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eastAsia="仿宋" w:cs="仿宋"/>
                <w:color w:val="000000"/>
                <w:sz w:val="28"/>
                <w:szCs w:val="28"/>
                <w:lang w:bidi="ar-SA"/>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eastAsia="仿宋" w:cs="仿宋"/>
                <w:color w:val="000000"/>
                <w:sz w:val="28"/>
                <w:szCs w:val="28"/>
                <w:lang w:bidi="ar-SA"/>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eastAsia="仿宋" w:cs="仿宋"/>
                <w:color w:val="000000"/>
                <w:sz w:val="28"/>
                <w:szCs w:val="28"/>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eastAsia="仿宋" w:cs="仿宋"/>
                <w:color w:val="000000"/>
                <w:sz w:val="28"/>
                <w:szCs w:val="28"/>
                <w:lang w:bidi="ar-SA"/>
              </w:rPr>
            </w:pPr>
            <w:r>
              <w:rPr>
                <w:rFonts w:hint="eastAsia" w:ascii="仿宋" w:eastAsia="仿宋" w:cs="仿宋"/>
                <w:color w:val="000000"/>
                <w:sz w:val="28"/>
                <w:szCs w:val="28"/>
                <w:lang w:bidi="ar-SA"/>
              </w:rPr>
              <w:t>7</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eastAsia="仿宋" w:cs="仿宋"/>
                <w:color w:val="000000"/>
                <w:sz w:val="28"/>
                <w:szCs w:val="28"/>
                <w:lang w:bidi="ar-SA"/>
              </w:rPr>
            </w:pPr>
            <w:r>
              <w:rPr>
                <w:rFonts w:hint="eastAsia" w:ascii="仿宋" w:eastAsia="仿宋" w:cs="仿宋"/>
                <w:color w:val="000000"/>
                <w:sz w:val="28"/>
                <w:szCs w:val="28"/>
                <w:lang w:bidi="ar-SA"/>
              </w:rPr>
              <w:t>报价意向承诺及声明函</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eastAsia="仿宋" w:cs="仿宋"/>
                <w:color w:val="000000"/>
                <w:sz w:val="28"/>
                <w:szCs w:val="28"/>
                <w:lang w:bidi="ar-SA"/>
              </w:rPr>
            </w:pPr>
            <w:r>
              <w:rPr>
                <w:rFonts w:hint="eastAsia" w:ascii="仿宋" w:eastAsia="仿宋" w:cs="仿宋"/>
                <w:color w:val="000000"/>
                <w:sz w:val="28"/>
                <w:szCs w:val="28"/>
                <w:lang w:bidi="ar-SA"/>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eastAsia="仿宋" w:cs="仿宋"/>
                <w:color w:val="000000"/>
                <w:sz w:val="28"/>
                <w:szCs w:val="28"/>
                <w:lang w:bidi="ar-SA"/>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eastAsia="仿宋" w:cs="仿宋"/>
                <w:color w:val="000000"/>
                <w:sz w:val="28"/>
                <w:szCs w:val="28"/>
                <w:lang w:bidi="ar-SA"/>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eastAsia="仿宋" w:cs="仿宋"/>
                <w:color w:val="000000"/>
                <w:sz w:val="28"/>
                <w:szCs w:val="28"/>
                <w:lang w:bidi="ar-SA"/>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eastAsia="仿宋" w:cs="仿宋"/>
                <w:color w:val="000000"/>
                <w:sz w:val="28"/>
                <w:szCs w:val="28"/>
                <w:lang w:bidi="ar-SA"/>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eastAsia="仿宋" w:cs="仿宋"/>
                <w:color w:val="000000"/>
                <w:sz w:val="28"/>
                <w:szCs w:val="28"/>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5839"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eastAsia="仿宋" w:cs="仿宋"/>
                <w:color w:val="000000"/>
                <w:sz w:val="28"/>
                <w:szCs w:val="28"/>
                <w:lang w:bidi="ar-SA"/>
              </w:rPr>
            </w:pPr>
            <w:r>
              <w:rPr>
                <w:rFonts w:hint="eastAsia" w:ascii="仿宋" w:eastAsia="仿宋" w:cs="仿宋"/>
                <w:color w:val="000000"/>
                <w:sz w:val="28"/>
                <w:szCs w:val="28"/>
                <w:lang w:bidi="ar-SA"/>
              </w:rPr>
              <w:t>结论</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eastAsia="仿宋" w:cs="仿宋"/>
                <w:color w:val="000000"/>
                <w:sz w:val="28"/>
                <w:szCs w:val="28"/>
                <w:lang w:bidi="ar-SA"/>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eastAsia="仿宋" w:cs="仿宋"/>
                <w:color w:val="000000"/>
                <w:sz w:val="28"/>
                <w:szCs w:val="28"/>
                <w:lang w:bidi="ar-SA"/>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eastAsia="仿宋" w:cs="仿宋"/>
                <w:color w:val="000000"/>
                <w:sz w:val="28"/>
                <w:szCs w:val="28"/>
                <w:lang w:bidi="ar-SA"/>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eastAsia="仿宋" w:cs="仿宋"/>
                <w:color w:val="000000"/>
                <w:sz w:val="28"/>
                <w:szCs w:val="28"/>
                <w:lang w:bidi="ar-SA"/>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eastAsia="仿宋" w:cs="仿宋"/>
                <w:color w:val="000000"/>
                <w:sz w:val="28"/>
                <w:szCs w:val="28"/>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3" w:hRule="atLeast"/>
          <w:jc w:val="center"/>
        </w:trPr>
        <w:tc>
          <w:tcPr>
            <w:tcW w:w="5839"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eastAsia="仿宋" w:cs="仿宋"/>
                <w:color w:val="000000"/>
                <w:sz w:val="28"/>
                <w:szCs w:val="28"/>
                <w:lang w:bidi="ar-SA"/>
              </w:rPr>
            </w:pPr>
            <w:r>
              <w:rPr>
                <w:rFonts w:hint="eastAsia" w:ascii="仿宋" w:eastAsia="仿宋" w:cs="仿宋"/>
                <w:color w:val="000000"/>
                <w:sz w:val="28"/>
                <w:szCs w:val="28"/>
                <w:lang w:bidi="ar-SA"/>
              </w:rPr>
              <w:t>评审人签名</w:t>
            </w:r>
          </w:p>
        </w:tc>
        <w:tc>
          <w:tcPr>
            <w:tcW w:w="4798" w:type="dxa"/>
            <w:gridSpan w:val="5"/>
            <w:tcBorders>
              <w:top w:val="single" w:color="auto" w:sz="4" w:space="0"/>
              <w:left w:val="single" w:color="auto" w:sz="4" w:space="0"/>
              <w:bottom w:val="single" w:color="auto" w:sz="4" w:space="0"/>
              <w:right w:val="double" w:color="auto" w:sz="4" w:space="0"/>
            </w:tcBorders>
            <w:noWrap w:val="0"/>
            <w:vAlign w:val="top"/>
          </w:tcPr>
          <w:p>
            <w:pPr>
              <w:rPr>
                <w:rFonts w:hint="eastAsia" w:ascii="仿宋" w:eastAsia="仿宋" w:cs="仿宋"/>
                <w:color w:val="000000"/>
                <w:sz w:val="28"/>
                <w:szCs w:val="28"/>
                <w:lang w:bidi="ar-SA"/>
              </w:rPr>
            </w:pPr>
          </w:p>
        </w:tc>
      </w:tr>
    </w:tbl>
    <w:p>
      <w:pPr>
        <w:ind w:left="0" w:firstLine="0" w:firstLineChars="0"/>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备注：1、审核情况填写“符合”或“不符合；或者打“√”或“×”。</w:t>
      </w:r>
    </w:p>
    <w:p>
      <w:pPr>
        <w:numPr>
          <w:ilvl w:val="0"/>
          <w:numId w:val="4"/>
        </w:numPr>
        <w:ind w:firstLine="630" w:firstLineChars="300"/>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本表所有审核情况均为符合的，结论为报名成功。若有一项或以上审核情况为不符合的，结论为报名不成功。</w:t>
      </w:r>
    </w:p>
    <w:p>
      <w:pPr>
        <w:ind w:left="630"/>
        <w:rPr>
          <w:rFonts w:hint="eastAsia" w:ascii="仿宋_GB2312" w:hAnsi="仿宋_GB2312" w:eastAsia="仿宋_GB2312" w:cs="仿宋_GB2312"/>
          <w:color w:val="000000" w:themeColor="text1"/>
          <w14:textFill>
            <w14:solidFill>
              <w14:schemeClr w14:val="tx1"/>
            </w14:solidFill>
          </w14:textFill>
        </w:rPr>
      </w:pPr>
    </w:p>
    <w:p>
      <w:pPr>
        <w:rPr>
          <w:rFonts w:hint="eastAsia" w:ascii="仿宋_GB2312" w:hAnsi="仿宋_GB2312" w:eastAsia="仿宋_GB2312" w:cs="仿宋_GB2312"/>
          <w:b/>
          <w:bCs/>
          <w:color w:val="000000"/>
          <w:sz w:val="32"/>
          <w:szCs w:val="32"/>
        </w:rPr>
      </w:pPr>
    </w:p>
    <w:p>
      <w:pPr>
        <w:pStyle w:val="4"/>
        <w:rPr>
          <w:rFonts w:hint="eastAsia" w:ascii="仿宋_GB2312" w:hAnsi="仿宋_GB2312" w:eastAsia="仿宋_GB2312" w:cs="仿宋_GB2312"/>
        </w:rPr>
      </w:pPr>
      <w:r>
        <w:rPr>
          <w:rFonts w:hint="eastAsia" w:ascii="仿宋_GB2312" w:hAnsi="仿宋_GB2312" w:eastAsia="仿宋_GB2312" w:cs="仿宋_GB2312"/>
        </w:rPr>
        <w:t>附件三</w:t>
      </w:r>
    </w:p>
    <w:p>
      <w:pPr>
        <w:autoSpaceDE w:val="0"/>
        <w:autoSpaceDN w:val="0"/>
        <w:adjustRightInd w:val="0"/>
        <w:rPr>
          <w:rFonts w:hint="eastAsia" w:ascii="仿宋_GB2312" w:hAnsi="仿宋_GB2312" w:eastAsia="仿宋_GB2312" w:cs="仿宋_GB2312"/>
          <w:kern w:val="0"/>
          <w:sz w:val="28"/>
          <w:szCs w:val="28"/>
        </w:rPr>
      </w:pPr>
    </w:p>
    <w:p>
      <w:pPr>
        <w:tabs>
          <w:tab w:val="left" w:pos="5740"/>
        </w:tabs>
        <w:autoSpaceDE w:val="0"/>
        <w:autoSpaceDN w:val="0"/>
        <w:adjustRightInd w:val="0"/>
        <w:jc w:val="center"/>
        <w:rPr>
          <w:rFonts w:hint="eastAsia" w:ascii="仿宋_GB2312" w:hAnsi="仿宋_GB2312" w:eastAsia="仿宋_GB2312" w:cs="仿宋_GB2312"/>
          <w:sz w:val="44"/>
          <w:szCs w:val="44"/>
        </w:rPr>
      </w:pPr>
      <w:r>
        <w:rPr>
          <w:rFonts w:hint="eastAsia" w:ascii="仿宋_GB2312" w:hAnsi="仿宋_GB2312" w:eastAsia="仿宋_GB2312" w:cs="仿宋_GB2312"/>
          <w:bCs/>
          <w:kern w:val="0"/>
          <w:sz w:val="44"/>
          <w:szCs w:val="44"/>
        </w:rPr>
        <w:t>广州市净水有限公司</w:t>
      </w:r>
      <w:r>
        <w:rPr>
          <w:rFonts w:hint="eastAsia" w:ascii="仿宋_GB2312" w:hAnsi="仿宋_GB2312" w:eastAsia="仿宋_GB2312" w:cs="仿宋_GB2312"/>
          <w:sz w:val="44"/>
          <w:szCs w:val="44"/>
        </w:rPr>
        <w:t>非公开招标项目</w:t>
      </w:r>
    </w:p>
    <w:p>
      <w:pPr>
        <w:tabs>
          <w:tab w:val="left" w:pos="5740"/>
        </w:tabs>
        <w:autoSpaceDE w:val="0"/>
        <w:autoSpaceDN w:val="0"/>
        <w:adjustRightInd w:val="0"/>
        <w:jc w:val="center"/>
        <w:rPr>
          <w:rFonts w:hint="eastAsia" w:ascii="仿宋_GB2312" w:hAnsi="仿宋_GB2312" w:eastAsia="仿宋_GB2312" w:cs="仿宋_GB2312"/>
          <w:bCs/>
          <w:kern w:val="0"/>
          <w:sz w:val="44"/>
          <w:szCs w:val="44"/>
        </w:rPr>
      </w:pPr>
      <w:r>
        <w:rPr>
          <w:rFonts w:hint="eastAsia" w:ascii="仿宋_GB2312" w:hAnsi="仿宋_GB2312" w:eastAsia="仿宋_GB2312" w:cs="仿宋_GB2312"/>
          <w:bCs/>
          <w:kern w:val="0"/>
          <w:sz w:val="44"/>
          <w:szCs w:val="44"/>
        </w:rPr>
        <w:t>发包通知书</w:t>
      </w:r>
    </w:p>
    <w:p>
      <w:pPr>
        <w:autoSpaceDE w:val="0"/>
        <w:autoSpaceDN w:val="0"/>
        <w:adjustRightInd w:val="0"/>
        <w:spacing w:after="400"/>
        <w:jc w:val="center"/>
        <w:rPr>
          <w:rFonts w:hint="eastAsia" w:ascii="仿宋_GB2312" w:hAnsi="仿宋_GB2312" w:eastAsia="仿宋_GB2312" w:cs="仿宋_GB2312"/>
          <w:kern w:val="0"/>
          <w:sz w:val="32"/>
          <w:szCs w:val="32"/>
        </w:rPr>
      </w:pPr>
    </w:p>
    <w:p>
      <w:pPr>
        <w:tabs>
          <w:tab w:val="left" w:pos="709"/>
        </w:tabs>
        <w:autoSpaceDE w:val="0"/>
        <w:autoSpaceDN w:val="0"/>
        <w:adjustRightInd w:val="0"/>
        <w:spacing w:after="400"/>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广净（非公招）字 [20××] 第 [×××] 号</w:t>
      </w:r>
    </w:p>
    <w:p>
      <w:pPr>
        <w:autoSpaceDE w:val="0"/>
        <w:autoSpaceDN w:val="0"/>
        <w:adjustRightInd w:val="0"/>
        <w:spacing w:after="3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承包单位(全称):</w:t>
      </w:r>
    </w:p>
    <w:p>
      <w:pPr>
        <w:autoSpaceDE w:val="0"/>
        <w:autoSpaceDN w:val="0"/>
        <w:adjustRightInd w:val="0"/>
        <w:spacing w:after="300" w:line="500" w:lineRule="atLeas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经询价小组评审推荐，确定你单位为××××项目的承包单位，承包内容为询价文件所规定的发包内容，报价为 人民币×拾×万×仟×佰元（￥元）。</w:t>
      </w:r>
    </w:p>
    <w:p>
      <w:pPr>
        <w:autoSpaceDE w:val="0"/>
        <w:autoSpaceDN w:val="0"/>
        <w:adjustRightInd w:val="0"/>
        <w:spacing w:after="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其中：</w:t>
      </w:r>
    </w:p>
    <w:p>
      <w:pPr>
        <w:autoSpaceDE w:val="0"/>
        <w:autoSpaceDN w:val="0"/>
        <w:adjustRightInd w:val="0"/>
        <w:spacing w:after="5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项目负责人姓名： </w:t>
      </w:r>
    </w:p>
    <w:p>
      <w:pPr>
        <w:autoSpaceDE w:val="0"/>
        <w:autoSpaceDN w:val="0"/>
        <w:adjustRightInd w:val="0"/>
        <w:spacing w:before="600" w:after="200"/>
        <w:ind w:left="576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发包单位（盖章）：</w:t>
      </w:r>
    </w:p>
    <w:p>
      <w:pPr>
        <w:autoSpaceDE w:val="0"/>
        <w:autoSpaceDN w:val="0"/>
        <w:adjustRightInd w:val="0"/>
        <w:spacing w:after="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年  月  日</w:t>
      </w:r>
    </w:p>
    <w:p>
      <w:pPr>
        <w:rPr>
          <w:rFonts w:hint="eastAsia" w:ascii="仿宋_GB2312" w:hAnsi="仿宋_GB2312" w:eastAsia="仿宋_GB2312" w:cs="仿宋_GB2312"/>
          <w:b/>
          <w:sz w:val="28"/>
          <w:szCs w:val="28"/>
        </w:rPr>
        <w:sectPr>
          <w:pgSz w:w="11906" w:h="16838"/>
          <w:pgMar w:top="1089" w:right="1466" w:bottom="1089" w:left="1077" w:header="851" w:footer="992" w:gutter="0"/>
          <w:cols w:space="720" w:num="1"/>
          <w:docGrid w:type="lines" w:linePitch="312" w:charSpace="0"/>
        </w:sectPr>
      </w:pPr>
    </w:p>
    <w:p>
      <w:pPr>
        <w:rPr>
          <w:rFonts w:hint="eastAsia" w:ascii="仿宋_GB2312" w:hAnsi="仿宋_GB2312" w:eastAsia="仿宋_GB2312" w:cs="仿宋_GB2312"/>
          <w:b/>
          <w:kern w:val="0"/>
        </w:rPr>
      </w:pPr>
    </w:p>
    <w:p>
      <w:pPr>
        <w:rPr>
          <w:rFonts w:hint="eastAsia" w:ascii="仿宋_GB2312" w:hAnsi="仿宋_GB2312" w:eastAsia="仿宋_GB2312" w:cs="仿宋_GB2312"/>
          <w:b/>
          <w:kern w:val="0"/>
        </w:rPr>
      </w:pPr>
    </w:p>
    <w:p>
      <w:pPr>
        <w:pStyle w:val="24"/>
        <w:rPr>
          <w:rFonts w:hint="eastAsia" w:ascii="仿宋_GB2312" w:hAnsi="仿宋_GB2312" w:eastAsia="仿宋_GB2312" w:cs="仿宋_GB2312"/>
          <w:lang w:val="zh-CN"/>
        </w:rPr>
      </w:pPr>
      <w:r>
        <w:rPr>
          <w:rFonts w:hint="eastAsia" w:ascii="仿宋_GB2312" w:hAnsi="仿宋_GB2312" w:eastAsia="仿宋_GB2312" w:cs="仿宋_GB2312"/>
          <w:lang w:val="zh-CN"/>
        </w:rPr>
        <w:t>第四部分  合同书格式</w:t>
      </w:r>
    </w:p>
    <w:p>
      <w:pPr>
        <w:spacing w:line="400" w:lineRule="atLeast"/>
        <w:jc w:val="center"/>
        <w:rPr>
          <w:rFonts w:ascii="宋体" w:hAnsi="宋体" w:cs="宋体"/>
          <w:b/>
          <w:bCs/>
          <w:sz w:val="48"/>
          <w:szCs w:val="48"/>
        </w:rPr>
      </w:pPr>
    </w:p>
    <w:p>
      <w:pPr>
        <w:spacing w:line="400" w:lineRule="atLeast"/>
        <w:jc w:val="center"/>
        <w:rPr>
          <w:rFonts w:ascii="宋体" w:hAnsi="宋体" w:cs="宋体"/>
          <w:b/>
          <w:bCs/>
          <w:sz w:val="48"/>
          <w:szCs w:val="48"/>
        </w:rPr>
      </w:pPr>
    </w:p>
    <w:p>
      <w:pPr>
        <w:spacing w:line="400" w:lineRule="atLeast"/>
        <w:jc w:val="center"/>
        <w:rPr>
          <w:rFonts w:ascii="宋体" w:hAnsi="宋体" w:cs="宋体"/>
          <w:b/>
          <w:bCs/>
          <w:sz w:val="48"/>
          <w:szCs w:val="48"/>
        </w:rPr>
      </w:pPr>
      <w:r>
        <w:rPr>
          <w:rFonts w:hint="eastAsia" w:ascii="宋体" w:hAnsi="宋体" w:cs="宋体"/>
          <w:b/>
          <w:bCs/>
          <w:sz w:val="48"/>
          <w:szCs w:val="48"/>
        </w:rPr>
        <w:t>广州市净水有限公司</w:t>
      </w:r>
    </w:p>
    <w:p>
      <w:pPr>
        <w:spacing w:line="400" w:lineRule="atLeast"/>
        <w:jc w:val="center"/>
        <w:rPr>
          <w:rFonts w:asciiTheme="majorHAnsi" w:hAnsiTheme="majorHAnsi" w:eastAsiaTheme="majorEastAsia"/>
          <w:b/>
          <w:bCs/>
          <w:sz w:val="52"/>
          <w:szCs w:val="52"/>
        </w:rPr>
      </w:pPr>
      <w:r>
        <w:rPr>
          <w:rFonts w:hint="eastAsia" w:ascii="宋体" w:hAnsi="宋体" w:cs="宋体"/>
          <w:b/>
          <w:bCs/>
          <w:sz w:val="48"/>
          <w:szCs w:val="48"/>
        </w:rPr>
        <w:t>信息系统建设合同</w:t>
      </w:r>
    </w:p>
    <w:p>
      <w:pPr>
        <w:spacing w:line="400" w:lineRule="atLeast"/>
        <w:jc w:val="center"/>
        <w:rPr>
          <w:rFonts w:ascii="宋体" w:hAnsi="宋体"/>
          <w:b/>
          <w:sz w:val="28"/>
        </w:rPr>
      </w:pPr>
    </w:p>
    <w:p>
      <w:pPr>
        <w:spacing w:line="400" w:lineRule="atLeast"/>
        <w:jc w:val="center"/>
        <w:rPr>
          <w:rFonts w:ascii="宋体" w:hAnsi="宋体"/>
          <w:b/>
          <w:sz w:val="28"/>
        </w:rPr>
      </w:pPr>
    </w:p>
    <w:p>
      <w:pPr>
        <w:spacing w:line="400" w:lineRule="atLeast"/>
        <w:jc w:val="center"/>
        <w:rPr>
          <w:rFonts w:ascii="宋体" w:hAnsi="宋体"/>
          <w:b/>
          <w:sz w:val="28"/>
        </w:rPr>
      </w:pPr>
    </w:p>
    <w:p>
      <w:pPr>
        <w:spacing w:line="0" w:lineRule="atLeast"/>
        <w:rPr>
          <w:rFonts w:ascii="宋体" w:hAnsi="宋体"/>
          <w:b/>
          <w:sz w:val="30"/>
        </w:rPr>
      </w:pPr>
    </w:p>
    <w:p>
      <w:pPr>
        <w:spacing w:line="0" w:lineRule="atLeast"/>
        <w:rPr>
          <w:rFonts w:ascii="仿宋_GB2312" w:hAnsi="宋体" w:eastAsia="仿宋_GB2312"/>
          <w:b/>
          <w:sz w:val="30"/>
          <w:szCs w:val="30"/>
        </w:rPr>
      </w:pPr>
    </w:p>
    <w:p>
      <w:pPr>
        <w:spacing w:line="0" w:lineRule="atLeast"/>
        <w:ind w:left="1506" w:hanging="1506" w:hangingChars="500"/>
        <w:rPr>
          <w:rFonts w:ascii="宋体" w:hAnsi="宋体" w:cs="宋体"/>
          <w:b/>
          <w:sz w:val="30"/>
          <w:szCs w:val="30"/>
        </w:rPr>
      </w:pPr>
      <w:r>
        <w:rPr>
          <w:rFonts w:hint="eastAsia" w:ascii="宋体" w:hAnsi="宋体" w:cs="宋体"/>
          <w:b/>
          <w:sz w:val="30"/>
          <w:szCs w:val="30"/>
        </w:rPr>
        <w:t xml:space="preserve">项目名称: </w:t>
      </w:r>
    </w:p>
    <w:p>
      <w:pPr>
        <w:spacing w:line="400" w:lineRule="atLeast"/>
        <w:rPr>
          <w:rFonts w:ascii="宋体" w:hAnsi="宋体" w:cs="宋体"/>
          <w:b/>
          <w:sz w:val="30"/>
          <w:szCs w:val="30"/>
        </w:rPr>
      </w:pPr>
      <w:r>
        <w:rPr>
          <w:rFonts w:hint="eastAsia" w:ascii="宋体" w:hAnsi="宋体" w:cs="宋体"/>
          <w:b/>
          <w:sz w:val="30"/>
          <w:szCs w:val="30"/>
        </w:rPr>
        <w:t>项目编号：</w:t>
      </w:r>
      <w:r>
        <w:rPr>
          <w:rFonts w:ascii="宋体" w:hAnsi="宋体" w:cs="宋体"/>
          <w:b/>
          <w:sz w:val="30"/>
          <w:szCs w:val="30"/>
        </w:rPr>
        <w:t xml:space="preserve"> </w:t>
      </w:r>
    </w:p>
    <w:p>
      <w:pPr>
        <w:spacing w:line="400" w:lineRule="atLeast"/>
        <w:rPr>
          <w:rFonts w:ascii="宋体" w:hAnsi="宋体" w:cs="宋体"/>
          <w:b/>
          <w:sz w:val="30"/>
          <w:szCs w:val="30"/>
        </w:rPr>
      </w:pPr>
    </w:p>
    <w:p>
      <w:pPr>
        <w:spacing w:line="480" w:lineRule="auto"/>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穗净水合[     ]    号</w:t>
      </w:r>
    </w:p>
    <w:p>
      <w:pPr>
        <w:spacing w:line="400" w:lineRule="atLeast"/>
        <w:ind w:firstLine="602" w:firstLineChars="200"/>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甲方： 广州市净水有限公司</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 xml:space="preserve">乙方： </w:t>
      </w:r>
    </w:p>
    <w:p>
      <w:pPr>
        <w:rPr>
          <w:rFonts w:ascii="仿宋_GB2312" w:eastAsia="仿宋_GB2312"/>
          <w:bCs/>
          <w:sz w:val="28"/>
          <w:szCs w:val="28"/>
        </w:rPr>
      </w:pPr>
    </w:p>
    <w:p>
      <w:pPr>
        <w:rPr>
          <w:rFonts w:ascii="仿宋_GB2312" w:eastAsia="仿宋_GB2312"/>
          <w:bCs/>
          <w:sz w:val="28"/>
          <w:szCs w:val="28"/>
        </w:rPr>
      </w:pPr>
    </w:p>
    <w:p>
      <w:pPr>
        <w:rPr>
          <w:rFonts w:ascii="仿宋_GB2312" w:eastAsia="仿宋_GB2312"/>
          <w:bCs/>
          <w:sz w:val="28"/>
          <w:szCs w:val="28"/>
        </w:rPr>
      </w:pPr>
    </w:p>
    <w:p>
      <w:pPr>
        <w:rPr>
          <w:rFonts w:ascii="仿宋_GB2312" w:eastAsia="仿宋_GB2312"/>
          <w:bCs/>
          <w:sz w:val="28"/>
          <w:szCs w:val="28"/>
        </w:rPr>
      </w:pPr>
    </w:p>
    <w:p>
      <w:pPr>
        <w:spacing w:line="540" w:lineRule="exact"/>
        <w:rPr>
          <w:rFonts w:ascii="宋体" w:hAnsi="宋体" w:cs="宋体"/>
          <w:b/>
          <w:kern w:val="0"/>
          <w:sz w:val="24"/>
          <w:szCs w:val="24"/>
        </w:rPr>
      </w:pPr>
    </w:p>
    <w:p>
      <w:pPr>
        <w:spacing w:before="93" w:beforeLines="30" w:line="500" w:lineRule="exact"/>
        <w:ind w:firstLine="720" w:firstLineChars="300"/>
        <w:rPr>
          <w:rFonts w:ascii="宋体" w:hAnsi="宋体" w:cs="宋体"/>
          <w:sz w:val="24"/>
          <w:szCs w:val="24"/>
        </w:rPr>
      </w:pPr>
      <w:r>
        <w:rPr>
          <w:rFonts w:hint="eastAsia" w:ascii="宋体" w:hAnsi="宋体" w:cs="宋体"/>
          <w:sz w:val="24"/>
          <w:szCs w:val="24"/>
          <w:u w:val="single"/>
        </w:rPr>
        <w:t>广州市净水有限公司</w:t>
      </w:r>
      <w:r>
        <w:rPr>
          <w:rFonts w:hint="eastAsia" w:ascii="宋体" w:hAnsi="宋体" w:cs="宋体"/>
          <w:sz w:val="24"/>
          <w:szCs w:val="24"/>
        </w:rPr>
        <w:t>（以下简称“甲方”）与</w:t>
      </w:r>
      <w:r>
        <w:rPr>
          <w:rFonts w:hint="eastAsia" w:ascii="宋体" w:hAnsi="宋体" w:cs="宋体"/>
          <w:sz w:val="24"/>
          <w:szCs w:val="24"/>
          <w:u w:val="single"/>
        </w:rPr>
        <w:t xml:space="preserve">    …  </w:t>
      </w:r>
      <w:r>
        <w:rPr>
          <w:rFonts w:hint="eastAsia" w:ascii="宋体" w:hAnsi="宋体" w:cs="宋体"/>
          <w:sz w:val="24"/>
          <w:szCs w:val="24"/>
        </w:rPr>
        <w:t>（以下简称“乙方”）依照</w:t>
      </w:r>
      <w:r>
        <w:rPr>
          <w:rFonts w:hint="eastAsia" w:ascii="宋体" w:hAnsi="宋体" w:cs="宋体"/>
          <w:sz w:val="24"/>
          <w:szCs w:val="24"/>
          <w:shd w:val="clear" w:color="auto" w:fill="FFFFFF"/>
        </w:rPr>
        <w:t>《中华人民共和国网络安全法》及相关</w:t>
      </w:r>
      <w:r>
        <w:rPr>
          <w:rFonts w:hint="eastAsia" w:ascii="宋体" w:hAnsi="宋体" w:cs="宋体"/>
          <w:sz w:val="24"/>
          <w:szCs w:val="24"/>
        </w:rPr>
        <w:t>法律法规，就</w:t>
      </w:r>
      <w:r>
        <w:rPr>
          <w:rFonts w:hint="eastAsia" w:ascii="宋体" w:hAnsi="宋体" w:cs="宋体"/>
          <w:sz w:val="24"/>
          <w:szCs w:val="24"/>
          <w:u w:val="single"/>
        </w:rPr>
        <w:t xml:space="preserve">  … </w:t>
      </w:r>
      <w:r>
        <w:rPr>
          <w:rFonts w:hint="eastAsia" w:ascii="宋体" w:hAnsi="宋体" w:cs="宋体"/>
          <w:sz w:val="24"/>
          <w:szCs w:val="24"/>
        </w:rPr>
        <w:t>项目遵循平等、自愿、公平和诚实信用的原则，经双方协商一致，特订立本合同。</w:t>
      </w:r>
    </w:p>
    <w:p>
      <w:pPr>
        <w:spacing w:before="93" w:beforeLines="30" w:line="500" w:lineRule="exact"/>
        <w:ind w:firstLine="482" w:firstLineChars="200"/>
        <w:rPr>
          <w:rFonts w:ascii="宋体" w:hAnsi="宋体" w:cs="宋体"/>
          <w:b/>
          <w:bCs/>
          <w:sz w:val="24"/>
          <w:szCs w:val="24"/>
        </w:rPr>
      </w:pPr>
      <w:r>
        <w:rPr>
          <w:rFonts w:hint="eastAsia" w:ascii="宋体" w:hAnsi="宋体" w:cs="宋体"/>
          <w:b/>
          <w:bCs/>
          <w:sz w:val="24"/>
          <w:szCs w:val="24"/>
        </w:rPr>
        <w:t>一、组成合同的文件及优先顺序</w:t>
      </w:r>
    </w:p>
    <w:p>
      <w:pPr>
        <w:spacing w:line="500" w:lineRule="exact"/>
        <w:ind w:firstLine="482"/>
        <w:rPr>
          <w:rFonts w:ascii="宋体" w:hAnsi="宋体" w:cs="宋体"/>
          <w:bCs/>
          <w:sz w:val="24"/>
          <w:szCs w:val="24"/>
        </w:rPr>
      </w:pPr>
      <w:r>
        <w:rPr>
          <w:rFonts w:hint="eastAsia" w:ascii="宋体" w:hAnsi="宋体" w:cs="宋体"/>
          <w:bCs/>
          <w:sz w:val="24"/>
          <w:szCs w:val="24"/>
        </w:rPr>
        <w:t xml:space="preserve"> 下列文件（如有）均为本合同的组成部分，可视为能相互说明和补充的，如果合同文件存在歧义或相矛盾的地方，则根据以下次序判断：</w:t>
      </w:r>
    </w:p>
    <w:p>
      <w:pPr>
        <w:spacing w:line="500" w:lineRule="exact"/>
        <w:ind w:firstLine="482"/>
        <w:rPr>
          <w:rFonts w:ascii="宋体" w:hAnsi="宋体" w:cs="宋体"/>
          <w:bCs/>
          <w:sz w:val="24"/>
          <w:szCs w:val="24"/>
        </w:rPr>
      </w:pPr>
      <w:r>
        <w:rPr>
          <w:rFonts w:hint="eastAsia" w:ascii="宋体" w:hAnsi="宋体" w:cs="宋体"/>
          <w:bCs/>
          <w:sz w:val="24"/>
          <w:szCs w:val="24"/>
        </w:rPr>
        <w:t xml:space="preserve">⑴ </w:t>
      </w:r>
      <w:r>
        <w:rPr>
          <w:rFonts w:hint="eastAsia" w:ascii="宋体" w:hAnsi="宋体" w:cs="宋体"/>
          <w:sz w:val="24"/>
          <w:szCs w:val="24"/>
        </w:rPr>
        <w:t>在本合同实施过程双方签署的补充与修正文件</w:t>
      </w:r>
      <w:r>
        <w:rPr>
          <w:rFonts w:hint="eastAsia" w:ascii="宋体" w:hAnsi="宋体" w:cs="宋体"/>
          <w:bCs/>
          <w:sz w:val="24"/>
          <w:szCs w:val="24"/>
        </w:rPr>
        <w:t>；</w:t>
      </w:r>
    </w:p>
    <w:p>
      <w:pPr>
        <w:spacing w:line="500" w:lineRule="exact"/>
        <w:ind w:firstLine="482"/>
        <w:rPr>
          <w:rFonts w:ascii="宋体" w:hAnsi="宋体" w:cs="宋体"/>
          <w:bCs/>
          <w:sz w:val="24"/>
          <w:szCs w:val="24"/>
        </w:rPr>
      </w:pPr>
      <w:r>
        <w:rPr>
          <w:rFonts w:hint="eastAsia" w:ascii="宋体" w:hAnsi="宋体" w:cs="宋体"/>
          <w:bCs/>
          <w:sz w:val="24"/>
          <w:szCs w:val="24"/>
        </w:rPr>
        <w:t>⑵ 本合同书；</w:t>
      </w:r>
    </w:p>
    <w:p>
      <w:pPr>
        <w:spacing w:line="500" w:lineRule="exact"/>
        <w:ind w:firstLine="482"/>
        <w:rPr>
          <w:rFonts w:ascii="宋体" w:hAnsi="宋体" w:cs="宋体"/>
          <w:bCs/>
          <w:sz w:val="24"/>
          <w:szCs w:val="24"/>
        </w:rPr>
      </w:pPr>
      <w:r>
        <w:rPr>
          <w:rFonts w:hint="eastAsia" w:ascii="宋体" w:hAnsi="宋体" w:cs="宋体"/>
          <w:bCs/>
          <w:sz w:val="24"/>
          <w:szCs w:val="24"/>
        </w:rPr>
        <w:t>⑶ 发包通知书/委托函；</w:t>
      </w:r>
    </w:p>
    <w:p>
      <w:pPr>
        <w:spacing w:line="500" w:lineRule="exact"/>
        <w:ind w:firstLine="482"/>
        <w:rPr>
          <w:rFonts w:ascii="宋体" w:hAnsi="宋体" w:cs="宋体"/>
          <w:bCs/>
          <w:sz w:val="24"/>
          <w:szCs w:val="24"/>
        </w:rPr>
      </w:pPr>
      <w:r>
        <w:rPr>
          <w:rFonts w:hint="eastAsia" w:ascii="宋体" w:hAnsi="宋体" w:cs="宋体"/>
          <w:bCs/>
          <w:sz w:val="24"/>
          <w:szCs w:val="24"/>
        </w:rPr>
        <w:t>⑷ 询价文件；</w:t>
      </w:r>
    </w:p>
    <w:p>
      <w:pPr>
        <w:spacing w:line="500" w:lineRule="exact"/>
        <w:ind w:firstLine="482"/>
        <w:rPr>
          <w:rFonts w:ascii="宋体" w:hAnsi="宋体" w:cs="宋体"/>
          <w:bCs/>
          <w:sz w:val="24"/>
          <w:szCs w:val="24"/>
        </w:rPr>
      </w:pPr>
      <w:r>
        <w:rPr>
          <w:rFonts w:hint="eastAsia" w:ascii="宋体" w:hAnsi="宋体" w:cs="宋体"/>
          <w:bCs/>
          <w:sz w:val="24"/>
          <w:szCs w:val="24"/>
        </w:rPr>
        <w:t>⑸ 响应文件；</w:t>
      </w:r>
    </w:p>
    <w:p>
      <w:pPr>
        <w:spacing w:line="500" w:lineRule="exact"/>
        <w:ind w:firstLine="482"/>
        <w:rPr>
          <w:rFonts w:ascii="宋体" w:hAnsi="宋体" w:cs="宋体"/>
          <w:bCs/>
          <w:sz w:val="24"/>
          <w:szCs w:val="24"/>
        </w:rPr>
      </w:pPr>
      <w:r>
        <w:rPr>
          <w:rFonts w:hint="eastAsia" w:ascii="宋体" w:hAnsi="宋体" w:cs="宋体"/>
          <w:bCs/>
          <w:sz w:val="24"/>
          <w:szCs w:val="24"/>
        </w:rPr>
        <w:t>⑹ 标准、规范及有关技术性文件；</w:t>
      </w:r>
    </w:p>
    <w:p>
      <w:pPr>
        <w:spacing w:line="500" w:lineRule="exact"/>
        <w:ind w:firstLine="480" w:firstLineChars="200"/>
        <w:rPr>
          <w:rFonts w:hint="eastAsia" w:ascii="宋体" w:hAnsi="宋体" w:eastAsia="宋体" w:cs="宋体"/>
          <w:bCs/>
          <w:sz w:val="24"/>
          <w:szCs w:val="24"/>
          <w:lang w:val="en-US" w:eastAsia="zh-CN"/>
        </w:rPr>
      </w:pPr>
      <w:r>
        <w:rPr>
          <w:rFonts w:hint="eastAsia" w:ascii="宋体" w:hAnsi="宋体" w:cs="宋体"/>
          <w:bCs/>
          <w:sz w:val="24"/>
          <w:szCs w:val="24"/>
        </w:rPr>
        <w:t>⑺ 技术需求书</w:t>
      </w:r>
      <w:r>
        <w:rPr>
          <w:rFonts w:hint="eastAsia" w:ascii="宋体" w:hAnsi="宋体" w:cs="宋体"/>
          <w:bCs/>
          <w:sz w:val="24"/>
          <w:szCs w:val="24"/>
          <w:lang w:val="en-US" w:eastAsia="zh-CN"/>
        </w:rPr>
        <w:t>;</w:t>
      </w:r>
    </w:p>
    <w:p>
      <w:pPr>
        <w:spacing w:line="5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lang w:val="en-US" w:eastAsia="zh-CN"/>
        </w:rPr>
        <w:t>(8)</w:t>
      </w:r>
      <w:r>
        <w:rPr>
          <w:rFonts w:hint="eastAsia" w:ascii="宋体" w:hAnsi="宋体" w:eastAsia="宋体" w:cs="宋体"/>
          <w:bCs/>
          <w:sz w:val="24"/>
          <w:szCs w:val="24"/>
        </w:rPr>
        <w:t>本合同其他附件；</w:t>
      </w:r>
    </w:p>
    <w:p>
      <w:pPr>
        <w:spacing w:line="500" w:lineRule="exact"/>
        <w:rPr>
          <w:rFonts w:ascii="宋体" w:hAnsi="宋体" w:cs="宋体"/>
          <w:b/>
          <w:sz w:val="24"/>
          <w:szCs w:val="24"/>
        </w:rPr>
      </w:pPr>
      <w:r>
        <w:rPr>
          <w:rFonts w:hint="eastAsia" w:ascii="宋体" w:hAnsi="宋体" w:cs="宋体"/>
          <w:sz w:val="24"/>
          <w:szCs w:val="24"/>
        </w:rPr>
        <w:t>　　</w:t>
      </w:r>
      <w:r>
        <w:rPr>
          <w:rFonts w:hint="eastAsia" w:ascii="宋体" w:hAnsi="宋体" w:cs="宋体"/>
          <w:b/>
          <w:sz w:val="24"/>
          <w:szCs w:val="24"/>
        </w:rPr>
        <w:t>二、服务内容及建设目标：</w:t>
      </w:r>
    </w:p>
    <w:p>
      <w:pPr>
        <w:spacing w:line="500" w:lineRule="exact"/>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2.1服务内容：</w:t>
      </w:r>
    </w:p>
    <w:p>
      <w:pPr>
        <w:spacing w:line="500" w:lineRule="exact"/>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乙方须完成甲方询价文件中第二部分项目内容的所有内容，包括目标需求、技术服务要求、培训要求以及商务要求，并提供项目所涉及的所有设备清单，包括但不限于硬件设备、软件、授权、辅助配件等。</w:t>
      </w:r>
    </w:p>
    <w:p>
      <w:pPr>
        <w:spacing w:line="500" w:lineRule="exact"/>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设备清单</w:t>
      </w:r>
      <w:r>
        <w:rPr>
          <w:rFonts w:hint="eastAsia" w:ascii="宋体" w:hAnsi="宋体" w:eastAsia="宋体" w:cs="宋体"/>
          <w:sz w:val="24"/>
          <w:szCs w:val="24"/>
          <w:lang w:val="en-US" w:eastAsia="zh-CN"/>
        </w:rPr>
        <w:t>(包括硬件和软件）</w:t>
      </w:r>
      <w:r>
        <w:rPr>
          <w:rFonts w:hint="eastAsia" w:ascii="宋体" w:hAnsi="宋体" w:eastAsia="宋体" w:cs="宋体"/>
          <w:sz w:val="24"/>
          <w:szCs w:val="24"/>
        </w:rPr>
        <w:t>：</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8"/>
        <w:gridCol w:w="1606"/>
        <w:gridCol w:w="1754"/>
        <w:gridCol w:w="705"/>
        <w:gridCol w:w="1560"/>
        <w:gridCol w:w="770"/>
        <w:gridCol w:w="1495"/>
        <w:gridCol w:w="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tcPr>
          <w:p>
            <w:pPr>
              <w:spacing w:line="520" w:lineRule="exact"/>
              <w:jc w:val="center"/>
              <w:rPr>
                <w:rFonts w:hint="eastAsia" w:ascii="仿宋_GB2312" w:hAnsi="仿宋_GB2312" w:eastAsia="仿宋_GB2312" w:cs="仿宋_GB2312"/>
                <w:sz w:val="24"/>
                <w:lang w:eastAsia="zh-SG"/>
              </w:rPr>
            </w:pPr>
            <w:r>
              <w:rPr>
                <w:rFonts w:hint="eastAsia" w:ascii="仿宋_GB2312" w:hAnsi="仿宋_GB2312" w:eastAsia="仿宋_GB2312" w:cs="仿宋_GB2312"/>
                <w:sz w:val="24"/>
                <w:lang w:eastAsia="zh-SG"/>
              </w:rPr>
              <w:t>序号</w:t>
            </w:r>
          </w:p>
        </w:tc>
        <w:tc>
          <w:tcPr>
            <w:tcW w:w="1606" w:type="dxa"/>
          </w:tcPr>
          <w:p>
            <w:pPr>
              <w:spacing w:line="520" w:lineRule="exact"/>
              <w:jc w:val="center"/>
              <w:rPr>
                <w:rFonts w:hint="eastAsia" w:ascii="仿宋_GB2312" w:hAnsi="仿宋_GB2312" w:eastAsia="仿宋_GB2312" w:cs="仿宋_GB2312"/>
                <w:sz w:val="24"/>
                <w:lang w:eastAsia="zh-SG"/>
              </w:rPr>
            </w:pPr>
            <w:r>
              <w:rPr>
                <w:rFonts w:hint="eastAsia" w:ascii="仿宋_GB2312" w:hAnsi="仿宋_GB2312" w:eastAsia="仿宋_GB2312" w:cs="仿宋_GB2312"/>
                <w:sz w:val="24"/>
                <w:lang w:eastAsia="zh-SG"/>
              </w:rPr>
              <w:t>物品名称</w:t>
            </w:r>
          </w:p>
        </w:tc>
        <w:tc>
          <w:tcPr>
            <w:tcW w:w="1754" w:type="dxa"/>
          </w:tcPr>
          <w:p>
            <w:pPr>
              <w:spacing w:line="520" w:lineRule="exact"/>
              <w:jc w:val="center"/>
              <w:rPr>
                <w:rFonts w:hint="eastAsia" w:ascii="仿宋_GB2312" w:hAnsi="仿宋_GB2312" w:eastAsia="仿宋_GB2312" w:cs="仿宋_GB2312"/>
                <w:sz w:val="24"/>
                <w:lang w:eastAsia="zh-SG"/>
              </w:rPr>
            </w:pPr>
            <w:r>
              <w:rPr>
                <w:rFonts w:hint="eastAsia" w:ascii="仿宋_GB2312" w:hAnsi="仿宋_GB2312" w:eastAsia="仿宋_GB2312" w:cs="仿宋_GB2312"/>
                <w:sz w:val="24"/>
                <w:lang w:eastAsia="zh-SG"/>
              </w:rPr>
              <w:t>规格</w:t>
            </w:r>
          </w:p>
        </w:tc>
        <w:tc>
          <w:tcPr>
            <w:tcW w:w="705" w:type="dxa"/>
          </w:tcPr>
          <w:p>
            <w:pPr>
              <w:spacing w:line="520" w:lineRule="exact"/>
              <w:jc w:val="center"/>
              <w:rPr>
                <w:rFonts w:hint="eastAsia" w:ascii="仿宋_GB2312" w:hAnsi="仿宋_GB2312" w:eastAsia="仿宋_GB2312" w:cs="仿宋_GB2312"/>
                <w:sz w:val="24"/>
                <w:lang w:eastAsia="zh-SG"/>
              </w:rPr>
            </w:pPr>
            <w:r>
              <w:rPr>
                <w:rFonts w:hint="eastAsia" w:ascii="仿宋_GB2312" w:hAnsi="仿宋_GB2312" w:eastAsia="仿宋_GB2312" w:cs="仿宋_GB2312"/>
                <w:sz w:val="24"/>
                <w:lang w:eastAsia="zh-SG"/>
              </w:rPr>
              <w:t>数量</w:t>
            </w:r>
          </w:p>
        </w:tc>
        <w:tc>
          <w:tcPr>
            <w:tcW w:w="1560" w:type="dxa"/>
          </w:tcPr>
          <w:p>
            <w:pPr>
              <w:spacing w:line="520" w:lineRule="exact"/>
              <w:jc w:val="center"/>
              <w:rPr>
                <w:rFonts w:hint="eastAsia" w:ascii="仿宋_GB2312" w:hAnsi="仿宋_GB2312" w:eastAsia="仿宋_GB2312" w:cs="仿宋_GB2312"/>
                <w:sz w:val="24"/>
                <w:lang w:eastAsia="zh-SG"/>
              </w:rPr>
            </w:pPr>
            <w:r>
              <w:rPr>
                <w:rFonts w:hint="eastAsia" w:ascii="仿宋_GB2312" w:hAnsi="仿宋_GB2312" w:eastAsia="仿宋_GB2312" w:cs="仿宋_GB2312"/>
                <w:sz w:val="24"/>
                <w:lang w:eastAsia="zh-SG"/>
              </w:rPr>
              <w:t>单价</w:t>
            </w:r>
          </w:p>
        </w:tc>
        <w:tc>
          <w:tcPr>
            <w:tcW w:w="770" w:type="dxa"/>
          </w:tcPr>
          <w:p>
            <w:pPr>
              <w:spacing w:line="520" w:lineRule="exact"/>
              <w:jc w:val="center"/>
              <w:rPr>
                <w:rFonts w:hint="eastAsia" w:ascii="仿宋_GB2312" w:hAnsi="仿宋_GB2312" w:eastAsia="仿宋_GB2312" w:cs="仿宋_GB2312"/>
                <w:sz w:val="24"/>
                <w:lang w:eastAsia="zh-SG"/>
              </w:rPr>
            </w:pPr>
            <w:r>
              <w:rPr>
                <w:rFonts w:hint="eastAsia" w:ascii="仿宋_GB2312" w:hAnsi="仿宋_GB2312" w:eastAsia="仿宋_GB2312" w:cs="仿宋_GB2312"/>
                <w:sz w:val="24"/>
                <w:lang w:eastAsia="zh-SG"/>
              </w:rPr>
              <w:t>单位</w:t>
            </w:r>
          </w:p>
        </w:tc>
        <w:tc>
          <w:tcPr>
            <w:tcW w:w="1495" w:type="dxa"/>
          </w:tcPr>
          <w:p>
            <w:pPr>
              <w:spacing w:line="520" w:lineRule="exact"/>
              <w:jc w:val="center"/>
              <w:rPr>
                <w:rFonts w:hint="eastAsia" w:ascii="仿宋_GB2312" w:hAnsi="仿宋_GB2312" w:eastAsia="仿宋_GB2312" w:cs="仿宋_GB2312"/>
                <w:sz w:val="24"/>
                <w:lang w:eastAsia="zh-SG"/>
              </w:rPr>
            </w:pPr>
            <w:r>
              <w:rPr>
                <w:rFonts w:hint="eastAsia" w:ascii="仿宋_GB2312" w:hAnsi="仿宋_GB2312" w:eastAsia="仿宋_GB2312" w:cs="仿宋_GB2312"/>
                <w:sz w:val="24"/>
                <w:lang w:eastAsia="zh-SG"/>
              </w:rPr>
              <w:t>总价</w:t>
            </w:r>
          </w:p>
        </w:tc>
        <w:tc>
          <w:tcPr>
            <w:tcW w:w="901" w:type="dxa"/>
          </w:tcPr>
          <w:p>
            <w:pPr>
              <w:spacing w:line="520" w:lineRule="exact"/>
              <w:jc w:val="center"/>
              <w:rPr>
                <w:rFonts w:hint="eastAsia" w:ascii="仿宋_GB2312" w:hAnsi="仿宋_GB2312" w:eastAsia="仿宋_GB2312" w:cs="仿宋_GB2312"/>
                <w:sz w:val="24"/>
                <w:lang w:eastAsia="zh-SG"/>
              </w:rPr>
            </w:pPr>
            <w:r>
              <w:rPr>
                <w:rFonts w:hint="eastAsia" w:ascii="仿宋_GB2312" w:hAnsi="仿宋_GB2312" w:eastAsia="仿宋_GB2312" w:cs="仿宋_GB2312"/>
                <w:sz w:val="24"/>
                <w:lang w:eastAsia="zh-SG"/>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8" w:type="dxa"/>
          </w:tcPr>
          <w:p>
            <w:pPr>
              <w:spacing w:line="520" w:lineRule="exact"/>
              <w:jc w:val="center"/>
              <w:rPr>
                <w:rFonts w:hint="eastAsia" w:ascii="仿宋_GB2312" w:hAnsi="仿宋_GB2312" w:eastAsia="仿宋_GB2312" w:cs="仿宋_GB2312"/>
                <w:sz w:val="24"/>
                <w:lang w:eastAsia="zh-SG"/>
              </w:rPr>
            </w:pPr>
            <w:r>
              <w:rPr>
                <w:rFonts w:hint="eastAsia" w:ascii="仿宋_GB2312" w:hAnsi="仿宋_GB2312" w:eastAsia="仿宋_GB2312" w:cs="仿宋_GB2312"/>
                <w:sz w:val="24"/>
                <w:lang w:eastAsia="zh-SG"/>
              </w:rPr>
              <w:t>1</w:t>
            </w:r>
          </w:p>
        </w:tc>
        <w:tc>
          <w:tcPr>
            <w:tcW w:w="1606" w:type="dxa"/>
          </w:tcPr>
          <w:p>
            <w:pPr>
              <w:spacing w:line="520" w:lineRule="exact"/>
              <w:rPr>
                <w:rFonts w:hint="eastAsia" w:ascii="仿宋_GB2312" w:hAnsi="仿宋_GB2312" w:eastAsia="仿宋_GB2312" w:cs="仿宋_GB2312"/>
                <w:sz w:val="24"/>
                <w:lang w:eastAsia="zh-SG"/>
              </w:rPr>
            </w:pPr>
          </w:p>
        </w:tc>
        <w:tc>
          <w:tcPr>
            <w:tcW w:w="1754" w:type="dxa"/>
          </w:tcPr>
          <w:p>
            <w:pPr>
              <w:spacing w:line="520" w:lineRule="exact"/>
              <w:rPr>
                <w:rFonts w:hint="eastAsia" w:ascii="仿宋_GB2312" w:hAnsi="仿宋_GB2312" w:eastAsia="仿宋_GB2312" w:cs="仿宋_GB2312"/>
                <w:sz w:val="24"/>
                <w:lang w:eastAsia="zh-SG"/>
              </w:rPr>
            </w:pPr>
          </w:p>
        </w:tc>
        <w:tc>
          <w:tcPr>
            <w:tcW w:w="705" w:type="dxa"/>
          </w:tcPr>
          <w:p>
            <w:pPr>
              <w:spacing w:line="520" w:lineRule="exact"/>
              <w:rPr>
                <w:rFonts w:hint="eastAsia" w:ascii="仿宋_GB2312" w:hAnsi="仿宋_GB2312" w:eastAsia="仿宋_GB2312" w:cs="仿宋_GB2312"/>
                <w:sz w:val="24"/>
                <w:lang w:eastAsia="zh-SG"/>
              </w:rPr>
            </w:pPr>
          </w:p>
        </w:tc>
        <w:tc>
          <w:tcPr>
            <w:tcW w:w="1560" w:type="dxa"/>
          </w:tcPr>
          <w:p>
            <w:pPr>
              <w:spacing w:line="520" w:lineRule="exact"/>
              <w:rPr>
                <w:rFonts w:hint="eastAsia" w:ascii="仿宋_GB2312" w:hAnsi="仿宋_GB2312" w:eastAsia="仿宋_GB2312" w:cs="仿宋_GB2312"/>
                <w:sz w:val="24"/>
                <w:lang w:eastAsia="zh-SG"/>
              </w:rPr>
            </w:pPr>
          </w:p>
        </w:tc>
        <w:tc>
          <w:tcPr>
            <w:tcW w:w="770" w:type="dxa"/>
          </w:tcPr>
          <w:p>
            <w:pPr>
              <w:spacing w:line="520" w:lineRule="exact"/>
              <w:rPr>
                <w:rFonts w:hint="eastAsia" w:ascii="仿宋_GB2312" w:hAnsi="仿宋_GB2312" w:eastAsia="仿宋_GB2312" w:cs="仿宋_GB2312"/>
                <w:sz w:val="24"/>
                <w:lang w:eastAsia="zh-SG"/>
              </w:rPr>
            </w:pPr>
          </w:p>
        </w:tc>
        <w:tc>
          <w:tcPr>
            <w:tcW w:w="1495" w:type="dxa"/>
          </w:tcPr>
          <w:p>
            <w:pPr>
              <w:spacing w:line="520" w:lineRule="exact"/>
              <w:rPr>
                <w:rFonts w:hint="eastAsia" w:ascii="仿宋_GB2312" w:hAnsi="仿宋_GB2312" w:eastAsia="仿宋_GB2312" w:cs="仿宋_GB2312"/>
                <w:sz w:val="24"/>
                <w:lang w:eastAsia="zh-SG"/>
              </w:rPr>
            </w:pPr>
          </w:p>
        </w:tc>
        <w:tc>
          <w:tcPr>
            <w:tcW w:w="901" w:type="dxa"/>
          </w:tcPr>
          <w:p>
            <w:pPr>
              <w:spacing w:line="520" w:lineRule="exact"/>
              <w:rPr>
                <w:rFonts w:hint="eastAsia" w:ascii="仿宋_GB2312" w:hAnsi="仿宋_GB2312" w:eastAsia="仿宋_GB2312" w:cs="仿宋_GB2312"/>
                <w:sz w:val="24"/>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tcPr>
          <w:p>
            <w:pPr>
              <w:spacing w:line="520" w:lineRule="exact"/>
              <w:jc w:val="center"/>
              <w:rPr>
                <w:rFonts w:hint="eastAsia" w:ascii="仿宋_GB2312" w:hAnsi="仿宋_GB2312" w:eastAsia="仿宋_GB2312" w:cs="仿宋_GB2312"/>
                <w:sz w:val="24"/>
                <w:lang w:eastAsia="zh-SG"/>
              </w:rPr>
            </w:pPr>
            <w:r>
              <w:rPr>
                <w:rFonts w:hint="eastAsia" w:ascii="仿宋_GB2312" w:hAnsi="仿宋_GB2312" w:eastAsia="仿宋_GB2312" w:cs="仿宋_GB2312"/>
                <w:sz w:val="24"/>
                <w:lang w:eastAsia="zh-SG"/>
              </w:rPr>
              <w:t>2</w:t>
            </w:r>
          </w:p>
        </w:tc>
        <w:tc>
          <w:tcPr>
            <w:tcW w:w="1606" w:type="dxa"/>
          </w:tcPr>
          <w:p>
            <w:pPr>
              <w:spacing w:line="520" w:lineRule="exact"/>
              <w:rPr>
                <w:rFonts w:hint="eastAsia" w:ascii="仿宋_GB2312" w:hAnsi="仿宋_GB2312" w:eastAsia="仿宋_GB2312" w:cs="仿宋_GB2312"/>
                <w:sz w:val="24"/>
                <w:lang w:eastAsia="zh-SG"/>
              </w:rPr>
            </w:pPr>
          </w:p>
        </w:tc>
        <w:tc>
          <w:tcPr>
            <w:tcW w:w="1754" w:type="dxa"/>
          </w:tcPr>
          <w:p>
            <w:pPr>
              <w:spacing w:line="520" w:lineRule="exact"/>
              <w:rPr>
                <w:rFonts w:hint="eastAsia" w:ascii="仿宋_GB2312" w:hAnsi="仿宋_GB2312" w:eastAsia="仿宋_GB2312" w:cs="仿宋_GB2312"/>
                <w:sz w:val="24"/>
                <w:lang w:eastAsia="zh-SG"/>
              </w:rPr>
            </w:pPr>
          </w:p>
        </w:tc>
        <w:tc>
          <w:tcPr>
            <w:tcW w:w="705" w:type="dxa"/>
          </w:tcPr>
          <w:p>
            <w:pPr>
              <w:spacing w:line="520" w:lineRule="exact"/>
              <w:rPr>
                <w:rFonts w:hint="eastAsia" w:ascii="仿宋_GB2312" w:hAnsi="仿宋_GB2312" w:eastAsia="仿宋_GB2312" w:cs="仿宋_GB2312"/>
                <w:sz w:val="24"/>
                <w:lang w:eastAsia="zh-SG"/>
              </w:rPr>
            </w:pPr>
          </w:p>
        </w:tc>
        <w:tc>
          <w:tcPr>
            <w:tcW w:w="1560" w:type="dxa"/>
          </w:tcPr>
          <w:p>
            <w:pPr>
              <w:spacing w:line="520" w:lineRule="exact"/>
              <w:rPr>
                <w:rFonts w:hint="eastAsia" w:ascii="仿宋_GB2312" w:hAnsi="仿宋_GB2312" w:eastAsia="仿宋_GB2312" w:cs="仿宋_GB2312"/>
                <w:sz w:val="24"/>
                <w:lang w:eastAsia="zh-SG"/>
              </w:rPr>
            </w:pPr>
          </w:p>
        </w:tc>
        <w:tc>
          <w:tcPr>
            <w:tcW w:w="770" w:type="dxa"/>
          </w:tcPr>
          <w:p>
            <w:pPr>
              <w:spacing w:line="520" w:lineRule="exact"/>
              <w:rPr>
                <w:rFonts w:hint="eastAsia" w:ascii="仿宋_GB2312" w:hAnsi="仿宋_GB2312" w:eastAsia="仿宋_GB2312" w:cs="仿宋_GB2312"/>
                <w:sz w:val="24"/>
                <w:lang w:eastAsia="zh-SG"/>
              </w:rPr>
            </w:pPr>
          </w:p>
        </w:tc>
        <w:tc>
          <w:tcPr>
            <w:tcW w:w="1495" w:type="dxa"/>
          </w:tcPr>
          <w:p>
            <w:pPr>
              <w:spacing w:line="520" w:lineRule="exact"/>
              <w:rPr>
                <w:rFonts w:hint="eastAsia" w:ascii="仿宋_GB2312" w:hAnsi="仿宋_GB2312" w:eastAsia="仿宋_GB2312" w:cs="仿宋_GB2312"/>
                <w:sz w:val="24"/>
                <w:lang w:eastAsia="zh-SG"/>
              </w:rPr>
            </w:pPr>
          </w:p>
        </w:tc>
        <w:tc>
          <w:tcPr>
            <w:tcW w:w="901" w:type="dxa"/>
          </w:tcPr>
          <w:p>
            <w:pPr>
              <w:spacing w:line="520" w:lineRule="exact"/>
              <w:rPr>
                <w:rFonts w:hint="eastAsia" w:ascii="仿宋_GB2312" w:hAnsi="仿宋_GB2312" w:eastAsia="仿宋_GB2312" w:cs="仿宋_GB2312"/>
                <w:sz w:val="24"/>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tcPr>
          <w:p>
            <w:pPr>
              <w:spacing w:line="520" w:lineRule="exact"/>
              <w:jc w:val="center"/>
              <w:rPr>
                <w:rFonts w:hint="eastAsia" w:ascii="仿宋_GB2312" w:hAnsi="仿宋_GB2312" w:eastAsia="仿宋_GB2312" w:cs="仿宋_GB2312"/>
                <w:sz w:val="24"/>
                <w:lang w:eastAsia="zh-SG"/>
              </w:rPr>
            </w:pPr>
            <w:r>
              <w:rPr>
                <w:rFonts w:hint="eastAsia" w:ascii="仿宋_GB2312" w:hAnsi="仿宋_GB2312" w:eastAsia="仿宋_GB2312" w:cs="仿宋_GB2312"/>
                <w:sz w:val="24"/>
                <w:lang w:eastAsia="zh-SG"/>
              </w:rPr>
              <w:t>3</w:t>
            </w:r>
          </w:p>
        </w:tc>
        <w:tc>
          <w:tcPr>
            <w:tcW w:w="1606" w:type="dxa"/>
          </w:tcPr>
          <w:p>
            <w:pPr>
              <w:spacing w:line="520" w:lineRule="exact"/>
              <w:rPr>
                <w:rFonts w:hint="eastAsia" w:ascii="仿宋_GB2312" w:hAnsi="仿宋_GB2312" w:eastAsia="仿宋_GB2312" w:cs="仿宋_GB2312"/>
                <w:sz w:val="24"/>
                <w:lang w:eastAsia="zh-SG"/>
              </w:rPr>
            </w:pPr>
          </w:p>
        </w:tc>
        <w:tc>
          <w:tcPr>
            <w:tcW w:w="1754" w:type="dxa"/>
          </w:tcPr>
          <w:p>
            <w:pPr>
              <w:spacing w:line="520" w:lineRule="exact"/>
              <w:rPr>
                <w:rFonts w:hint="eastAsia" w:ascii="仿宋_GB2312" w:hAnsi="仿宋_GB2312" w:eastAsia="仿宋_GB2312" w:cs="仿宋_GB2312"/>
                <w:sz w:val="24"/>
                <w:lang w:eastAsia="zh-SG"/>
              </w:rPr>
            </w:pPr>
          </w:p>
        </w:tc>
        <w:tc>
          <w:tcPr>
            <w:tcW w:w="705" w:type="dxa"/>
          </w:tcPr>
          <w:p>
            <w:pPr>
              <w:spacing w:line="520" w:lineRule="exact"/>
              <w:rPr>
                <w:rFonts w:hint="eastAsia" w:ascii="仿宋_GB2312" w:hAnsi="仿宋_GB2312" w:eastAsia="仿宋_GB2312" w:cs="仿宋_GB2312"/>
                <w:sz w:val="24"/>
                <w:lang w:eastAsia="zh-SG"/>
              </w:rPr>
            </w:pPr>
          </w:p>
        </w:tc>
        <w:tc>
          <w:tcPr>
            <w:tcW w:w="1560" w:type="dxa"/>
          </w:tcPr>
          <w:p>
            <w:pPr>
              <w:spacing w:line="520" w:lineRule="exact"/>
              <w:rPr>
                <w:rFonts w:hint="eastAsia" w:ascii="仿宋_GB2312" w:hAnsi="仿宋_GB2312" w:eastAsia="仿宋_GB2312" w:cs="仿宋_GB2312"/>
                <w:sz w:val="24"/>
                <w:lang w:eastAsia="zh-SG"/>
              </w:rPr>
            </w:pPr>
          </w:p>
        </w:tc>
        <w:tc>
          <w:tcPr>
            <w:tcW w:w="770" w:type="dxa"/>
          </w:tcPr>
          <w:p>
            <w:pPr>
              <w:spacing w:line="520" w:lineRule="exact"/>
              <w:rPr>
                <w:rFonts w:hint="eastAsia" w:ascii="仿宋_GB2312" w:hAnsi="仿宋_GB2312" w:eastAsia="仿宋_GB2312" w:cs="仿宋_GB2312"/>
                <w:sz w:val="24"/>
                <w:lang w:eastAsia="zh-SG"/>
              </w:rPr>
            </w:pPr>
          </w:p>
        </w:tc>
        <w:tc>
          <w:tcPr>
            <w:tcW w:w="1495" w:type="dxa"/>
          </w:tcPr>
          <w:p>
            <w:pPr>
              <w:spacing w:line="520" w:lineRule="exact"/>
              <w:rPr>
                <w:rFonts w:hint="eastAsia" w:ascii="仿宋_GB2312" w:hAnsi="仿宋_GB2312" w:eastAsia="仿宋_GB2312" w:cs="仿宋_GB2312"/>
                <w:sz w:val="24"/>
                <w:lang w:eastAsia="zh-SG"/>
              </w:rPr>
            </w:pPr>
          </w:p>
        </w:tc>
        <w:tc>
          <w:tcPr>
            <w:tcW w:w="901" w:type="dxa"/>
          </w:tcPr>
          <w:p>
            <w:pPr>
              <w:spacing w:line="520" w:lineRule="exact"/>
              <w:rPr>
                <w:rFonts w:hint="eastAsia" w:ascii="仿宋_GB2312" w:hAnsi="仿宋_GB2312" w:eastAsia="仿宋_GB2312" w:cs="仿宋_GB2312"/>
                <w:sz w:val="24"/>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tcPr>
          <w:p>
            <w:pPr>
              <w:spacing w:line="520" w:lineRule="exact"/>
              <w:jc w:val="center"/>
              <w:rPr>
                <w:rFonts w:hint="eastAsia" w:ascii="仿宋_GB2312" w:hAnsi="仿宋_GB2312" w:eastAsia="仿宋_GB2312" w:cs="仿宋_GB2312"/>
                <w:sz w:val="24"/>
                <w:lang w:eastAsia="zh-SG"/>
              </w:rPr>
            </w:pPr>
            <w:r>
              <w:rPr>
                <w:rFonts w:hint="eastAsia" w:ascii="仿宋_GB2312" w:hAnsi="仿宋_GB2312" w:eastAsia="仿宋_GB2312" w:cs="仿宋_GB2312"/>
                <w:sz w:val="24"/>
                <w:lang w:eastAsia="zh-SG"/>
              </w:rPr>
              <w:t>4</w:t>
            </w:r>
          </w:p>
        </w:tc>
        <w:tc>
          <w:tcPr>
            <w:tcW w:w="1606" w:type="dxa"/>
          </w:tcPr>
          <w:p>
            <w:pPr>
              <w:spacing w:line="520" w:lineRule="exact"/>
              <w:rPr>
                <w:rFonts w:hint="eastAsia" w:ascii="仿宋_GB2312" w:hAnsi="仿宋_GB2312" w:eastAsia="仿宋_GB2312" w:cs="仿宋_GB2312"/>
                <w:sz w:val="24"/>
                <w:lang w:eastAsia="zh-SG"/>
              </w:rPr>
            </w:pPr>
          </w:p>
        </w:tc>
        <w:tc>
          <w:tcPr>
            <w:tcW w:w="1754" w:type="dxa"/>
          </w:tcPr>
          <w:p>
            <w:pPr>
              <w:spacing w:line="520" w:lineRule="exact"/>
              <w:rPr>
                <w:rFonts w:hint="eastAsia" w:ascii="仿宋_GB2312" w:hAnsi="仿宋_GB2312" w:eastAsia="仿宋_GB2312" w:cs="仿宋_GB2312"/>
                <w:sz w:val="24"/>
                <w:lang w:eastAsia="zh-SG"/>
              </w:rPr>
            </w:pPr>
          </w:p>
        </w:tc>
        <w:tc>
          <w:tcPr>
            <w:tcW w:w="705" w:type="dxa"/>
          </w:tcPr>
          <w:p>
            <w:pPr>
              <w:spacing w:line="520" w:lineRule="exact"/>
              <w:rPr>
                <w:rFonts w:hint="eastAsia" w:ascii="仿宋_GB2312" w:hAnsi="仿宋_GB2312" w:eastAsia="仿宋_GB2312" w:cs="仿宋_GB2312"/>
                <w:sz w:val="24"/>
                <w:lang w:eastAsia="zh-SG"/>
              </w:rPr>
            </w:pPr>
          </w:p>
        </w:tc>
        <w:tc>
          <w:tcPr>
            <w:tcW w:w="1560" w:type="dxa"/>
          </w:tcPr>
          <w:p>
            <w:pPr>
              <w:spacing w:line="520" w:lineRule="exact"/>
              <w:rPr>
                <w:rFonts w:hint="eastAsia" w:ascii="仿宋_GB2312" w:hAnsi="仿宋_GB2312" w:eastAsia="仿宋_GB2312" w:cs="仿宋_GB2312"/>
                <w:sz w:val="24"/>
                <w:lang w:eastAsia="zh-SG"/>
              </w:rPr>
            </w:pPr>
          </w:p>
        </w:tc>
        <w:tc>
          <w:tcPr>
            <w:tcW w:w="770" w:type="dxa"/>
          </w:tcPr>
          <w:p>
            <w:pPr>
              <w:spacing w:line="520" w:lineRule="exact"/>
              <w:rPr>
                <w:rFonts w:hint="eastAsia" w:ascii="仿宋_GB2312" w:hAnsi="仿宋_GB2312" w:eastAsia="仿宋_GB2312" w:cs="仿宋_GB2312"/>
                <w:sz w:val="24"/>
                <w:lang w:eastAsia="zh-SG"/>
              </w:rPr>
            </w:pPr>
          </w:p>
        </w:tc>
        <w:tc>
          <w:tcPr>
            <w:tcW w:w="1495" w:type="dxa"/>
          </w:tcPr>
          <w:p>
            <w:pPr>
              <w:spacing w:line="520" w:lineRule="exact"/>
              <w:rPr>
                <w:rFonts w:hint="eastAsia" w:ascii="仿宋_GB2312" w:hAnsi="仿宋_GB2312" w:eastAsia="仿宋_GB2312" w:cs="仿宋_GB2312"/>
                <w:sz w:val="24"/>
                <w:lang w:eastAsia="zh-SG"/>
              </w:rPr>
            </w:pPr>
          </w:p>
        </w:tc>
        <w:tc>
          <w:tcPr>
            <w:tcW w:w="901" w:type="dxa"/>
          </w:tcPr>
          <w:p>
            <w:pPr>
              <w:spacing w:line="520" w:lineRule="exact"/>
              <w:rPr>
                <w:rFonts w:hint="eastAsia" w:ascii="仿宋_GB2312" w:hAnsi="仿宋_GB2312" w:eastAsia="仿宋_GB2312" w:cs="仿宋_GB2312"/>
                <w:sz w:val="24"/>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tcPr>
          <w:p>
            <w:pPr>
              <w:spacing w:line="520" w:lineRule="exact"/>
              <w:jc w:val="center"/>
              <w:rPr>
                <w:rFonts w:hint="eastAsia" w:ascii="仿宋_GB2312" w:hAnsi="仿宋_GB2312" w:eastAsia="仿宋_GB2312" w:cs="仿宋_GB2312"/>
                <w:sz w:val="24"/>
                <w:lang w:eastAsia="zh-SG"/>
              </w:rPr>
            </w:pPr>
            <w:r>
              <w:rPr>
                <w:rFonts w:hint="eastAsia" w:ascii="仿宋_GB2312" w:hAnsi="仿宋_GB2312" w:eastAsia="仿宋_GB2312" w:cs="仿宋_GB2312"/>
                <w:sz w:val="24"/>
                <w:lang w:eastAsia="zh-SG"/>
              </w:rPr>
              <w:t>...</w:t>
            </w:r>
          </w:p>
        </w:tc>
        <w:tc>
          <w:tcPr>
            <w:tcW w:w="1606" w:type="dxa"/>
          </w:tcPr>
          <w:p>
            <w:pPr>
              <w:spacing w:line="520" w:lineRule="exact"/>
              <w:rPr>
                <w:rFonts w:hint="eastAsia" w:ascii="仿宋_GB2312" w:hAnsi="仿宋_GB2312" w:eastAsia="仿宋_GB2312" w:cs="仿宋_GB2312"/>
                <w:sz w:val="24"/>
                <w:lang w:eastAsia="zh-SG"/>
              </w:rPr>
            </w:pPr>
          </w:p>
        </w:tc>
        <w:tc>
          <w:tcPr>
            <w:tcW w:w="1754" w:type="dxa"/>
          </w:tcPr>
          <w:p>
            <w:pPr>
              <w:spacing w:line="520" w:lineRule="exact"/>
              <w:rPr>
                <w:rFonts w:hint="eastAsia" w:ascii="仿宋_GB2312" w:hAnsi="仿宋_GB2312" w:eastAsia="仿宋_GB2312" w:cs="仿宋_GB2312"/>
                <w:sz w:val="24"/>
                <w:lang w:eastAsia="zh-SG"/>
              </w:rPr>
            </w:pPr>
          </w:p>
        </w:tc>
        <w:tc>
          <w:tcPr>
            <w:tcW w:w="705" w:type="dxa"/>
          </w:tcPr>
          <w:p>
            <w:pPr>
              <w:spacing w:line="520" w:lineRule="exact"/>
              <w:rPr>
                <w:rFonts w:hint="eastAsia" w:ascii="仿宋_GB2312" w:hAnsi="仿宋_GB2312" w:eastAsia="仿宋_GB2312" w:cs="仿宋_GB2312"/>
                <w:sz w:val="24"/>
                <w:lang w:eastAsia="zh-SG"/>
              </w:rPr>
            </w:pPr>
          </w:p>
        </w:tc>
        <w:tc>
          <w:tcPr>
            <w:tcW w:w="1560" w:type="dxa"/>
          </w:tcPr>
          <w:p>
            <w:pPr>
              <w:spacing w:line="520" w:lineRule="exact"/>
              <w:rPr>
                <w:rFonts w:hint="eastAsia" w:ascii="仿宋_GB2312" w:hAnsi="仿宋_GB2312" w:eastAsia="仿宋_GB2312" w:cs="仿宋_GB2312"/>
                <w:sz w:val="24"/>
                <w:lang w:eastAsia="zh-SG"/>
              </w:rPr>
            </w:pPr>
          </w:p>
        </w:tc>
        <w:tc>
          <w:tcPr>
            <w:tcW w:w="770" w:type="dxa"/>
          </w:tcPr>
          <w:p>
            <w:pPr>
              <w:spacing w:line="520" w:lineRule="exact"/>
              <w:rPr>
                <w:rFonts w:hint="eastAsia" w:ascii="仿宋_GB2312" w:hAnsi="仿宋_GB2312" w:eastAsia="仿宋_GB2312" w:cs="仿宋_GB2312"/>
                <w:sz w:val="24"/>
                <w:lang w:eastAsia="zh-SG"/>
              </w:rPr>
            </w:pPr>
          </w:p>
        </w:tc>
        <w:tc>
          <w:tcPr>
            <w:tcW w:w="1495" w:type="dxa"/>
          </w:tcPr>
          <w:p>
            <w:pPr>
              <w:spacing w:line="520" w:lineRule="exact"/>
              <w:rPr>
                <w:rFonts w:hint="eastAsia" w:ascii="仿宋_GB2312" w:hAnsi="仿宋_GB2312" w:eastAsia="仿宋_GB2312" w:cs="仿宋_GB2312"/>
                <w:sz w:val="24"/>
                <w:lang w:eastAsia="zh-SG"/>
              </w:rPr>
            </w:pPr>
          </w:p>
        </w:tc>
        <w:tc>
          <w:tcPr>
            <w:tcW w:w="901" w:type="dxa"/>
          </w:tcPr>
          <w:p>
            <w:pPr>
              <w:spacing w:line="520" w:lineRule="exact"/>
              <w:rPr>
                <w:rFonts w:hint="eastAsia" w:ascii="仿宋_GB2312" w:hAnsi="仿宋_GB2312" w:eastAsia="仿宋_GB2312" w:cs="仿宋_GB2312"/>
                <w:sz w:val="24"/>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3" w:type="dxa"/>
            <w:gridSpan w:val="6"/>
          </w:tcPr>
          <w:p>
            <w:pPr>
              <w:spacing w:line="520" w:lineRule="exact"/>
              <w:jc w:val="center"/>
              <w:rPr>
                <w:rFonts w:hint="eastAsia" w:ascii="仿宋_GB2312" w:hAnsi="仿宋_GB2312" w:eastAsia="仿宋_GB2312" w:cs="仿宋_GB2312"/>
                <w:sz w:val="24"/>
                <w:lang w:eastAsia="zh-SG"/>
              </w:rPr>
            </w:pPr>
            <w:r>
              <w:rPr>
                <w:rFonts w:hint="eastAsia" w:ascii="仿宋_GB2312" w:hAnsi="仿宋_GB2312" w:eastAsia="仿宋_GB2312" w:cs="仿宋_GB2312"/>
                <w:sz w:val="24"/>
                <w:lang w:eastAsia="zh-SG"/>
              </w:rPr>
              <w:t>总计：</w:t>
            </w:r>
          </w:p>
        </w:tc>
        <w:tc>
          <w:tcPr>
            <w:tcW w:w="1495" w:type="dxa"/>
          </w:tcPr>
          <w:p>
            <w:pPr>
              <w:spacing w:line="520" w:lineRule="exact"/>
              <w:rPr>
                <w:rFonts w:hint="eastAsia" w:ascii="仿宋_GB2312" w:hAnsi="仿宋_GB2312" w:eastAsia="仿宋_GB2312" w:cs="仿宋_GB2312"/>
                <w:sz w:val="24"/>
                <w:lang w:eastAsia="zh-SG"/>
              </w:rPr>
            </w:pPr>
          </w:p>
        </w:tc>
        <w:tc>
          <w:tcPr>
            <w:tcW w:w="901" w:type="dxa"/>
          </w:tcPr>
          <w:p>
            <w:pPr>
              <w:spacing w:line="520" w:lineRule="exact"/>
              <w:rPr>
                <w:rFonts w:hint="eastAsia" w:ascii="仿宋_GB2312" w:hAnsi="仿宋_GB2312" w:eastAsia="仿宋_GB2312" w:cs="仿宋_GB2312"/>
                <w:sz w:val="24"/>
                <w:lang w:eastAsia="zh-SG"/>
              </w:rPr>
            </w:pPr>
          </w:p>
        </w:tc>
      </w:tr>
    </w:tbl>
    <w:p>
      <w:pPr>
        <w:spacing w:line="500" w:lineRule="exact"/>
        <w:ind w:firstLine="480" w:firstLineChars="200"/>
        <w:rPr>
          <w:rFonts w:hint="eastAsia" w:ascii="宋体" w:hAnsi="宋体" w:cs="宋体"/>
          <w:sz w:val="24"/>
          <w:szCs w:val="24"/>
        </w:rPr>
      </w:pPr>
    </w:p>
    <w:p>
      <w:pPr>
        <w:spacing w:line="500" w:lineRule="exact"/>
        <w:ind w:firstLine="480"/>
        <w:rPr>
          <w:rFonts w:hint="eastAsia" w:ascii="宋体" w:hAnsi="宋体" w:cs="宋体"/>
          <w:sz w:val="24"/>
          <w:szCs w:val="24"/>
        </w:rPr>
      </w:pPr>
      <w:r>
        <w:rPr>
          <w:rFonts w:hint="eastAsia" w:ascii="宋体" w:hAnsi="宋体" w:cs="宋体"/>
          <w:sz w:val="24"/>
          <w:szCs w:val="24"/>
        </w:rPr>
        <w:t>2.2建设目标：</w:t>
      </w:r>
    </w:p>
    <w:p>
      <w:pPr>
        <w:spacing w:line="500" w:lineRule="exact"/>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通过本项目为广州市净水有限公司扩充虚拟化平台资源，为广州市净水有限公司的信息化发展提供服务器资源保障，主要达成的目标如下：</w:t>
      </w:r>
    </w:p>
    <w:p>
      <w:pPr>
        <w:spacing w:line="500" w:lineRule="exact"/>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1.通过本次项目实施扩充广州市净水有限公司虚拟化平台计算资源以及存储资源，并达到技术服务要求。</w:t>
      </w:r>
    </w:p>
    <w:p>
      <w:pPr>
        <w:spacing w:line="500" w:lineRule="exact"/>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2.保证广州市净水有限公司虚拟化平台以及平台中信息系统在扩容前后的安全、稳定。</w:t>
      </w:r>
    </w:p>
    <w:p>
      <w:pPr>
        <w:spacing w:line="500" w:lineRule="exact"/>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3.当广州市净水有限公司虚拟化平台硬件出现故障，原平台和扩建平台间的信息系统的虚拟服务器可进行相互的漂移保障平台中信息系统的稳定。</w:t>
      </w:r>
    </w:p>
    <w:p>
      <w:pPr>
        <w:spacing w:line="500" w:lineRule="exact"/>
        <w:ind w:firstLine="480"/>
        <w:rPr>
          <w:rFonts w:ascii="宋体" w:hAnsi="宋体" w:cs="宋体"/>
          <w:sz w:val="24"/>
          <w:szCs w:val="24"/>
          <w:u w:val="single"/>
        </w:rPr>
      </w:pPr>
      <w:r>
        <w:rPr>
          <w:rFonts w:hint="eastAsia" w:ascii="宋体" w:hAnsi="宋体" w:cs="宋体"/>
          <w:sz w:val="24"/>
          <w:szCs w:val="24"/>
          <w:u w:val="single"/>
        </w:rPr>
        <w:t>（详见技术需求书）</w:t>
      </w:r>
    </w:p>
    <w:p>
      <w:pPr>
        <w:spacing w:line="500" w:lineRule="exact"/>
        <w:ind w:firstLine="482" w:firstLineChars="200"/>
        <w:rPr>
          <w:rFonts w:ascii="宋体" w:hAnsi="宋体" w:cs="宋体"/>
          <w:sz w:val="24"/>
          <w:szCs w:val="24"/>
        </w:rPr>
      </w:pPr>
      <w:r>
        <w:rPr>
          <w:rFonts w:hint="eastAsia" w:ascii="宋体" w:hAnsi="宋体" w:cs="宋体"/>
          <w:b/>
          <w:sz w:val="24"/>
          <w:szCs w:val="24"/>
        </w:rPr>
        <w:t>三、建设周期及承包方式：</w:t>
      </w:r>
    </w:p>
    <w:p>
      <w:pPr>
        <w:spacing w:line="500" w:lineRule="exact"/>
        <w:rPr>
          <w:rFonts w:ascii="宋体" w:hAnsi="宋体" w:cs="宋体"/>
          <w:sz w:val="24"/>
          <w:szCs w:val="24"/>
        </w:rPr>
      </w:pPr>
      <w:r>
        <w:rPr>
          <w:rFonts w:hint="eastAsia" w:ascii="宋体" w:hAnsi="宋体" w:cs="宋体"/>
          <w:sz w:val="24"/>
          <w:szCs w:val="24"/>
        </w:rPr>
        <w:t>　　3.1建设周期：</w:t>
      </w:r>
      <w:r>
        <w:rPr>
          <w:rFonts w:hint="eastAsia" w:ascii="宋体" w:hAnsi="宋体" w:cs="宋体"/>
          <w:sz w:val="24"/>
          <w:szCs w:val="24"/>
          <w:u w:val="single"/>
        </w:rPr>
        <w:t xml:space="preserve"> 项目建设</w:t>
      </w:r>
      <w:r>
        <w:rPr>
          <w:rFonts w:hint="eastAsia" w:ascii="宋体" w:hAnsi="宋体" w:cs="宋体"/>
          <w:sz w:val="24"/>
          <w:szCs w:val="24"/>
          <w:u w:val="single"/>
          <w:lang w:val="en-US" w:eastAsia="zh-CN"/>
        </w:rPr>
        <w:t>周</w:t>
      </w:r>
      <w:r>
        <w:rPr>
          <w:rFonts w:hint="eastAsia" w:ascii="宋体" w:hAnsi="宋体" w:cs="宋体"/>
          <w:sz w:val="24"/>
          <w:szCs w:val="24"/>
          <w:u w:val="single"/>
        </w:rPr>
        <w:t>期为</w:t>
      </w:r>
      <w:r>
        <w:rPr>
          <w:rFonts w:hint="eastAsia" w:ascii="宋体" w:hAnsi="宋体" w:cs="宋体"/>
          <w:sz w:val="24"/>
          <w:szCs w:val="24"/>
          <w:u w:val="single"/>
          <w:lang w:val="en-US" w:eastAsia="zh-CN"/>
        </w:rPr>
        <w:t>120天</w:t>
      </w:r>
      <w:r>
        <w:rPr>
          <w:rFonts w:hint="eastAsia" w:ascii="宋体" w:hAnsi="宋体" w:cs="宋体"/>
          <w:sz w:val="24"/>
          <w:szCs w:val="24"/>
          <w:u w:val="single"/>
        </w:rPr>
        <w:t>。</w:t>
      </w:r>
    </w:p>
    <w:p>
      <w:pPr>
        <w:spacing w:line="500" w:lineRule="exact"/>
        <w:ind w:firstLine="480" w:firstLineChars="200"/>
        <w:outlineLvl w:val="0"/>
        <w:rPr>
          <w:rFonts w:hint="default" w:ascii="宋体" w:hAnsi="宋体" w:eastAsia="宋体" w:cs="宋体"/>
          <w:sz w:val="24"/>
          <w:szCs w:val="24"/>
          <w:u w:val="single"/>
          <w:lang w:val="en-US" w:eastAsia="zh-CN"/>
        </w:rPr>
      </w:pPr>
      <w:r>
        <w:rPr>
          <w:rFonts w:ascii="宋体" w:hAnsi="宋体" w:cs="宋体"/>
          <w:sz w:val="24"/>
          <w:szCs w:val="24"/>
          <w:u w:val="single"/>
        </w:rPr>
        <w:t>3.2</w:t>
      </w:r>
      <w:r>
        <w:rPr>
          <w:rFonts w:hint="eastAsia" w:ascii="宋体" w:hAnsi="宋体" w:cs="宋体"/>
          <w:sz w:val="24"/>
          <w:szCs w:val="24"/>
          <w:u w:val="single"/>
        </w:rPr>
        <w:t>进度要求：签订合同后</w:t>
      </w:r>
      <w:r>
        <w:rPr>
          <w:rFonts w:hint="eastAsia" w:ascii="宋体" w:hAnsi="宋体" w:cs="宋体"/>
          <w:sz w:val="24"/>
          <w:szCs w:val="24"/>
          <w:u w:val="single"/>
          <w:lang w:val="en-US" w:eastAsia="zh-CN"/>
        </w:rPr>
        <w:t>30天内</w:t>
      </w:r>
      <w:r>
        <w:rPr>
          <w:rFonts w:hint="eastAsia" w:ascii="宋体" w:hAnsi="宋体" w:cs="宋体"/>
          <w:sz w:val="24"/>
          <w:szCs w:val="24"/>
          <w:u w:val="single"/>
        </w:rPr>
        <w:t>项目所需货物到货/实施人员进场</w:t>
      </w:r>
      <w:r>
        <w:rPr>
          <w:rFonts w:hint="eastAsia" w:ascii="宋体" w:hAnsi="宋体" w:cs="宋体"/>
          <w:sz w:val="24"/>
          <w:szCs w:val="24"/>
          <w:u w:val="single"/>
          <w:lang w:eastAsia="zh-CN"/>
        </w:rPr>
        <w:t>。</w:t>
      </w:r>
      <w:r>
        <w:rPr>
          <w:rFonts w:hint="eastAsia" w:ascii="宋体" w:hAnsi="宋体" w:cs="宋体"/>
          <w:sz w:val="24"/>
          <w:szCs w:val="24"/>
          <w:u w:val="single"/>
          <w:lang w:val="en-US" w:eastAsia="zh-CN"/>
        </w:rPr>
        <w:t>非甲方施工条件原因，到货验收完成后60天内完成设备软硬件安装部署。</w:t>
      </w:r>
    </w:p>
    <w:p>
      <w:pPr>
        <w:spacing w:line="500" w:lineRule="exact"/>
        <w:ind w:firstLine="480" w:firstLineChars="200"/>
        <w:outlineLvl w:val="0"/>
        <w:rPr>
          <w:rFonts w:ascii="宋体" w:hAnsi="宋体" w:cs="宋体"/>
          <w:sz w:val="24"/>
          <w:szCs w:val="24"/>
        </w:rPr>
      </w:pPr>
      <w:r>
        <w:rPr>
          <w:rFonts w:hint="eastAsia" w:ascii="宋体" w:hAnsi="宋体" w:cs="宋体"/>
          <w:sz w:val="24"/>
          <w:szCs w:val="24"/>
        </w:rPr>
        <w:t>3.3承包方式按以下</w:t>
      </w:r>
      <w:r>
        <w:rPr>
          <w:rFonts w:hint="eastAsia" w:ascii="宋体" w:hAnsi="宋体" w:cs="宋体"/>
          <w:sz w:val="24"/>
          <w:szCs w:val="24"/>
          <w:u w:val="single"/>
          <w:lang w:val="en-US" w:eastAsia="zh-CN"/>
        </w:rPr>
        <w:t>(2)</w:t>
      </w:r>
      <w:r>
        <w:rPr>
          <w:rFonts w:hint="eastAsia" w:ascii="宋体" w:hAnsi="宋体" w:cs="宋体"/>
          <w:sz w:val="24"/>
          <w:szCs w:val="24"/>
        </w:rPr>
        <w:t>执行。</w:t>
      </w:r>
    </w:p>
    <w:p>
      <w:pPr>
        <w:spacing w:line="500" w:lineRule="exact"/>
        <w:ind w:firstLine="480" w:firstLineChars="200"/>
        <w:outlineLvl w:val="0"/>
        <w:rPr>
          <w:rFonts w:ascii="宋体" w:hAnsi="宋体" w:cs="宋体"/>
          <w:sz w:val="24"/>
          <w:szCs w:val="24"/>
          <w:u w:val="single"/>
        </w:rPr>
      </w:pPr>
      <w:r>
        <w:rPr>
          <w:rFonts w:hint="eastAsia" w:ascii="宋体" w:hAnsi="宋体" w:cs="宋体"/>
          <w:sz w:val="24"/>
          <w:szCs w:val="24"/>
        </w:rPr>
        <w:t>（1）按实际工作量结算，合同价包括且不限于：</w:t>
      </w:r>
      <w:r>
        <w:rPr>
          <w:rFonts w:hint="eastAsia" w:ascii="宋体" w:hAnsi="宋体" w:cs="宋体"/>
          <w:sz w:val="24"/>
          <w:szCs w:val="24"/>
          <w:u w:val="single"/>
        </w:rPr>
        <w:t>系统建设、软件开发、安装实施、维修维护、培训、税费、售后服务、运维服务、人工费及因项目产生的一切可预见及不可预见的相关费用。</w:t>
      </w:r>
    </w:p>
    <w:p>
      <w:pPr>
        <w:spacing w:line="500" w:lineRule="exact"/>
        <w:ind w:firstLine="480" w:firstLineChars="200"/>
        <w:outlineLvl w:val="0"/>
        <w:rPr>
          <w:rFonts w:ascii="宋体" w:hAnsi="宋体" w:cs="宋体"/>
          <w:sz w:val="24"/>
          <w:szCs w:val="24"/>
          <w:u w:val="single"/>
        </w:rPr>
      </w:pPr>
      <w:r>
        <w:rPr>
          <w:rFonts w:hint="eastAsia" w:ascii="宋体" w:hAnsi="宋体" w:cs="宋体"/>
          <w:sz w:val="24"/>
          <w:szCs w:val="24"/>
        </w:rPr>
        <w:t>（2）本合同为总价包干形式，合同价包括但不限于：</w:t>
      </w:r>
      <w:r>
        <w:rPr>
          <w:rFonts w:hint="eastAsia" w:ascii="宋体" w:hAnsi="宋体" w:cs="宋体"/>
          <w:sz w:val="24"/>
          <w:szCs w:val="24"/>
          <w:u w:val="single"/>
        </w:rPr>
        <w:t>系统建设、软件开发、安装实施、维修维护、培训、税费、售后服务、运维服务、人工费及因项目产生的一切可预见及不可预见的相关费用。</w:t>
      </w:r>
    </w:p>
    <w:p>
      <w:pPr>
        <w:spacing w:line="500" w:lineRule="exact"/>
        <w:ind w:firstLine="480" w:firstLineChars="200"/>
        <w:rPr>
          <w:rFonts w:ascii="宋体" w:hAnsi="宋体" w:cs="宋体"/>
          <w:sz w:val="24"/>
          <w:szCs w:val="24"/>
        </w:rPr>
      </w:pPr>
      <w:r>
        <w:rPr>
          <w:rFonts w:hint="eastAsia" w:ascii="宋体" w:hAnsi="宋体" w:cs="宋体"/>
          <w:sz w:val="24"/>
          <w:szCs w:val="24"/>
        </w:rPr>
        <w:t>3.4合同服务期内，如甲方增加服务内容，新增工作、完成时间及相关费用等，甲乙双方应协商签订补充协议。</w:t>
      </w:r>
    </w:p>
    <w:p>
      <w:pPr>
        <w:spacing w:line="500" w:lineRule="exact"/>
        <w:ind w:firstLine="482" w:firstLineChars="200"/>
        <w:outlineLvl w:val="0"/>
        <w:rPr>
          <w:rFonts w:ascii="宋体" w:hAnsi="宋体" w:cs="宋体"/>
          <w:b/>
          <w:sz w:val="24"/>
          <w:szCs w:val="24"/>
        </w:rPr>
      </w:pPr>
      <w:r>
        <w:rPr>
          <w:rFonts w:hint="eastAsia" w:ascii="宋体" w:hAnsi="宋体" w:cs="宋体"/>
          <w:b/>
          <w:sz w:val="24"/>
          <w:szCs w:val="24"/>
        </w:rPr>
        <w:t>四、合同价款</w:t>
      </w:r>
    </w:p>
    <w:p>
      <w:pPr>
        <w:spacing w:line="500" w:lineRule="exact"/>
        <w:ind w:firstLine="480" w:firstLineChars="200"/>
        <w:rPr>
          <w:rFonts w:ascii="宋体" w:hAnsi="宋体" w:cs="宋体"/>
          <w:bCs/>
          <w:sz w:val="24"/>
          <w:szCs w:val="24"/>
          <w:bdr w:val="single" w:color="auto" w:sz="4" w:space="0"/>
        </w:rPr>
      </w:pPr>
      <w:r>
        <w:rPr>
          <w:rFonts w:hint="eastAsia" w:ascii="宋体" w:hAnsi="宋体" w:cs="宋体"/>
          <w:sz w:val="24"/>
          <w:szCs w:val="24"/>
        </w:rPr>
        <w:t>4.1合同价款按以下</w:t>
      </w:r>
      <w:r>
        <w:rPr>
          <w:rFonts w:hint="eastAsia" w:ascii="宋体" w:hAnsi="宋体" w:cs="宋体"/>
          <w:sz w:val="24"/>
          <w:szCs w:val="24"/>
          <w:u w:val="single"/>
          <w:lang w:eastAsia="zh-CN"/>
        </w:rPr>
        <w:t>（</w:t>
      </w:r>
      <w:r>
        <w:rPr>
          <w:rFonts w:hint="eastAsia" w:ascii="宋体" w:hAnsi="宋体" w:cs="宋体"/>
          <w:sz w:val="24"/>
          <w:szCs w:val="24"/>
          <w:u w:val="single"/>
          <w:lang w:val="en-US" w:eastAsia="zh-CN"/>
        </w:rPr>
        <w:t>2）</w:t>
      </w:r>
      <w:r>
        <w:rPr>
          <w:rFonts w:hint="eastAsia" w:ascii="宋体" w:hAnsi="宋体" w:cs="宋体"/>
          <w:sz w:val="24"/>
          <w:szCs w:val="24"/>
        </w:rPr>
        <w:t>执行。</w:t>
      </w:r>
    </w:p>
    <w:p>
      <w:pPr>
        <w:spacing w:line="500" w:lineRule="exact"/>
        <w:ind w:firstLine="480" w:firstLineChars="200"/>
        <w:rPr>
          <w:rFonts w:ascii="宋体" w:hAnsi="宋体" w:cs="宋体"/>
          <w:sz w:val="24"/>
          <w:szCs w:val="24"/>
        </w:rPr>
      </w:pPr>
      <w:r>
        <w:rPr>
          <w:rFonts w:hint="eastAsia" w:ascii="宋体" w:hAnsi="宋体" w:cs="宋体"/>
          <w:bCs/>
          <w:sz w:val="24"/>
          <w:szCs w:val="24"/>
        </w:rPr>
        <w:t>（1）</w:t>
      </w:r>
      <w:r>
        <w:rPr>
          <w:rFonts w:hint="eastAsia" w:ascii="宋体" w:hAnsi="宋体" w:cs="宋体"/>
          <w:sz w:val="24"/>
          <w:szCs w:val="24"/>
        </w:rPr>
        <w:t>合同暂定总价为：</w:t>
      </w:r>
      <w:r>
        <w:rPr>
          <w:rFonts w:hint="eastAsia" w:ascii="宋体" w:hAnsi="宋体" w:cs="宋体"/>
          <w:b/>
          <w:sz w:val="24"/>
          <w:szCs w:val="24"/>
          <w:u w:val="single"/>
        </w:rPr>
        <w:t>人民币</w:t>
      </w:r>
      <w:r>
        <w:rPr>
          <w:rFonts w:hint="eastAsia" w:ascii="宋体" w:hAnsi="宋体" w:cs="宋体"/>
          <w:b/>
          <w:sz w:val="24"/>
          <w:szCs w:val="24"/>
          <w:u w:val="single"/>
          <w:lang w:val="en-US" w:eastAsia="zh-CN"/>
        </w:rPr>
        <w:t xml:space="preserve">   </w:t>
      </w:r>
      <w:r>
        <w:rPr>
          <w:rFonts w:hint="eastAsia" w:ascii="宋体" w:hAnsi="宋体" w:cs="宋体"/>
          <w:b/>
          <w:sz w:val="24"/>
          <w:szCs w:val="24"/>
          <w:u w:val="single"/>
        </w:rPr>
        <w:t xml:space="preserve"> 元</w:t>
      </w:r>
      <w:r>
        <w:rPr>
          <w:rFonts w:hint="eastAsia" w:ascii="宋体" w:hAnsi="宋体" w:cs="宋体"/>
          <w:sz w:val="24"/>
          <w:szCs w:val="24"/>
        </w:rPr>
        <w:t>（大写:</w:t>
      </w:r>
      <w:r>
        <w:rPr>
          <w:rFonts w:hint="eastAsia" w:ascii="宋体" w:hAnsi="宋体" w:cs="宋体"/>
          <w:b/>
          <w:sz w:val="24"/>
          <w:szCs w:val="24"/>
          <w:u w:val="single"/>
        </w:rPr>
        <w:t xml:space="preserve"> </w:t>
      </w:r>
      <w:r>
        <w:rPr>
          <w:rFonts w:hint="eastAsia" w:ascii="宋体" w:hAnsi="宋体" w:cs="宋体"/>
          <w:b/>
          <w:sz w:val="24"/>
          <w:szCs w:val="24"/>
          <w:u w:val="single"/>
          <w:lang w:val="en-US" w:eastAsia="zh-CN"/>
        </w:rPr>
        <w:t xml:space="preserve">  </w:t>
      </w:r>
      <w:r>
        <w:rPr>
          <w:rFonts w:hint="eastAsia" w:ascii="宋体" w:hAnsi="宋体" w:cs="宋体"/>
          <w:b/>
          <w:sz w:val="24"/>
          <w:szCs w:val="24"/>
          <w:u w:val="single"/>
        </w:rPr>
        <w:t xml:space="preserve">  </w:t>
      </w:r>
      <w:r>
        <w:rPr>
          <w:rFonts w:hint="eastAsia" w:ascii="宋体" w:hAnsi="宋体" w:cs="宋体"/>
          <w:sz w:val="24"/>
          <w:szCs w:val="24"/>
        </w:rPr>
        <w:t>），按实结算。经甲方或甲方委托有资质第三方机构审核后，审核价作为合同结算价。若合同结算价超合同暂定总价，双方另行签订补充协议。</w:t>
      </w:r>
    </w:p>
    <w:p>
      <w:pPr>
        <w:spacing w:line="500" w:lineRule="exact"/>
        <w:ind w:firstLine="480" w:firstLineChars="200"/>
        <w:rPr>
          <w:rFonts w:ascii="宋体" w:hAnsi="宋体" w:cs="宋体"/>
          <w:sz w:val="24"/>
          <w:szCs w:val="24"/>
        </w:rPr>
      </w:pPr>
      <w:r>
        <w:rPr>
          <w:rFonts w:hint="eastAsia" w:ascii="宋体" w:hAnsi="宋体" w:cs="宋体"/>
          <w:bCs/>
          <w:sz w:val="24"/>
          <w:szCs w:val="24"/>
        </w:rPr>
        <w:t>（2）</w:t>
      </w:r>
      <w:r>
        <w:rPr>
          <w:rFonts w:hint="eastAsia" w:ascii="宋体" w:hAnsi="宋体" w:cs="宋体"/>
          <w:sz w:val="24"/>
          <w:szCs w:val="24"/>
        </w:rPr>
        <w:t>合同以总价包干形式，合同暂定总价为：</w:t>
      </w:r>
      <w:r>
        <w:rPr>
          <w:rFonts w:hint="eastAsia" w:ascii="宋体" w:hAnsi="宋体" w:cs="宋体"/>
          <w:b/>
          <w:sz w:val="24"/>
          <w:szCs w:val="24"/>
          <w:u w:val="single"/>
        </w:rPr>
        <w:t xml:space="preserve">人民币 </w:t>
      </w:r>
      <w:r>
        <w:rPr>
          <w:rFonts w:hint="eastAsia" w:ascii="宋体" w:hAnsi="宋体" w:cs="宋体"/>
          <w:b/>
          <w:sz w:val="24"/>
          <w:szCs w:val="24"/>
          <w:u w:val="single"/>
          <w:lang w:val="en-US" w:eastAsia="zh-CN"/>
        </w:rPr>
        <w:t xml:space="preserve">  </w:t>
      </w:r>
      <w:r>
        <w:rPr>
          <w:rFonts w:hint="eastAsia" w:ascii="宋体" w:hAnsi="宋体" w:cs="宋体"/>
          <w:b/>
          <w:sz w:val="24"/>
          <w:szCs w:val="24"/>
          <w:u w:val="single"/>
        </w:rPr>
        <w:t xml:space="preserve"> 元</w:t>
      </w:r>
      <w:r>
        <w:rPr>
          <w:rFonts w:hint="eastAsia" w:ascii="宋体" w:hAnsi="宋体" w:cs="宋体"/>
          <w:sz w:val="24"/>
          <w:szCs w:val="24"/>
        </w:rPr>
        <w:t>（大写:</w:t>
      </w:r>
      <w:r>
        <w:rPr>
          <w:rFonts w:hint="eastAsia" w:ascii="宋体" w:hAnsi="宋体" w:cs="宋体"/>
          <w:b/>
          <w:sz w:val="24"/>
          <w:szCs w:val="24"/>
          <w:u w:val="single"/>
        </w:rPr>
        <w:t xml:space="preserve">  </w:t>
      </w:r>
      <w:r>
        <w:rPr>
          <w:rFonts w:hint="eastAsia" w:ascii="宋体" w:hAnsi="宋体" w:cs="宋体"/>
          <w:b/>
          <w:sz w:val="24"/>
          <w:szCs w:val="24"/>
          <w:u w:val="single"/>
          <w:lang w:val="en-US" w:eastAsia="zh-CN"/>
        </w:rPr>
        <w:t xml:space="preserve">  </w:t>
      </w:r>
      <w:r>
        <w:rPr>
          <w:rFonts w:hint="eastAsia" w:ascii="宋体" w:hAnsi="宋体" w:cs="宋体"/>
          <w:b/>
          <w:sz w:val="24"/>
          <w:szCs w:val="24"/>
          <w:u w:val="single"/>
        </w:rPr>
        <w:t xml:space="preserve"> </w:t>
      </w:r>
      <w:r>
        <w:rPr>
          <w:rFonts w:hint="eastAsia" w:ascii="宋体" w:hAnsi="宋体" w:cs="宋体"/>
          <w:sz w:val="24"/>
          <w:szCs w:val="24"/>
          <w:u w:val="single"/>
        </w:rPr>
        <w:t xml:space="preserve"> </w:t>
      </w:r>
      <w:r>
        <w:rPr>
          <w:rFonts w:hint="eastAsia" w:ascii="宋体" w:hAnsi="宋体" w:cs="宋体"/>
          <w:sz w:val="24"/>
          <w:szCs w:val="24"/>
        </w:rPr>
        <w:t>）。</w:t>
      </w:r>
    </w:p>
    <w:p>
      <w:pPr>
        <w:spacing w:line="500" w:lineRule="exact"/>
        <w:ind w:firstLine="480" w:firstLineChars="200"/>
        <w:rPr>
          <w:rFonts w:ascii="宋体" w:hAnsi="宋体" w:cs="宋体"/>
          <w:sz w:val="24"/>
          <w:szCs w:val="24"/>
        </w:rPr>
      </w:pPr>
      <w:r>
        <w:rPr>
          <w:rFonts w:hint="eastAsia" w:ascii="宋体" w:hAnsi="宋体" w:cs="宋体"/>
          <w:sz w:val="24"/>
          <w:szCs w:val="24"/>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500" w:lineRule="exact"/>
        <w:ind w:firstLine="480" w:firstLineChars="200"/>
        <w:rPr>
          <w:rFonts w:hint="eastAsia" w:ascii="宋体" w:hAnsi="宋体" w:cs="宋体"/>
          <w:sz w:val="24"/>
          <w:szCs w:val="24"/>
        </w:rPr>
      </w:pPr>
      <w:r>
        <w:rPr>
          <w:rFonts w:hint="eastAsia" w:ascii="宋体" w:hAnsi="宋体" w:cs="宋体"/>
          <w:sz w:val="24"/>
          <w:szCs w:val="24"/>
        </w:rPr>
        <w:t>此费用在项目实施期间费用均不得调整（如项目实施内容变更，需调整合同暂定价，双方另行协商签订补充协议）。</w:t>
      </w:r>
    </w:p>
    <w:p>
      <w:pPr>
        <w:tabs>
          <w:tab w:val="left" w:pos="851"/>
        </w:tabs>
        <w:adjustRightInd w:val="0"/>
        <w:snapToGrid w:val="0"/>
        <w:spacing w:line="500" w:lineRule="exact"/>
        <w:ind w:firstLine="480" w:firstLineChars="200"/>
        <w:rPr>
          <w:rFonts w:ascii="宋体" w:hAnsi="宋体" w:cs="宋体"/>
          <w:sz w:val="24"/>
          <w:szCs w:val="24"/>
        </w:rPr>
      </w:pPr>
      <w:r>
        <w:rPr>
          <w:rFonts w:hint="eastAsia" w:ascii="宋体" w:hAnsi="宋体" w:cs="宋体"/>
          <w:kern w:val="0"/>
          <w:sz w:val="24"/>
          <w:szCs w:val="24"/>
          <w:lang w:val="zh-CN"/>
        </w:rPr>
        <w:t>4.2</w:t>
      </w:r>
      <w:r>
        <w:rPr>
          <w:rFonts w:hint="eastAsia" w:ascii="宋体" w:hAnsi="宋体" w:cs="宋体"/>
          <w:kern w:val="0"/>
          <w:sz w:val="24"/>
          <w:szCs w:val="24"/>
        </w:rPr>
        <w:t>本合同约定的价格已含税价价格</w:t>
      </w:r>
      <w:r>
        <w:rPr>
          <w:rFonts w:hint="eastAsia" w:ascii="宋体" w:hAnsi="宋体" w:cs="宋体"/>
          <w:sz w:val="24"/>
          <w:szCs w:val="24"/>
        </w:rPr>
        <w:t>（税率</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rPr>
        <w:t>），合同履行期间国家税率调整的，不含税价不变，价税合计相应调整</w:t>
      </w:r>
      <w:r>
        <w:rPr>
          <w:rFonts w:hint="eastAsia" w:ascii="宋体" w:hAnsi="宋体" w:cs="宋体"/>
          <w:sz w:val="24"/>
          <w:szCs w:val="24"/>
          <w:lang w:val="en-US" w:eastAsia="zh-CN"/>
        </w:rPr>
        <w:t>按实结算</w:t>
      </w:r>
      <w:r>
        <w:rPr>
          <w:rFonts w:hint="eastAsia" w:ascii="宋体" w:hAnsi="宋体" w:cs="宋体"/>
          <w:sz w:val="24"/>
          <w:szCs w:val="24"/>
        </w:rPr>
        <w:t>，以开具发票的时间为准。</w:t>
      </w:r>
    </w:p>
    <w:p>
      <w:pPr>
        <w:spacing w:line="500" w:lineRule="exact"/>
        <w:ind w:firstLine="490" w:firstLineChars="200"/>
        <w:rPr>
          <w:rFonts w:ascii="宋体" w:hAnsi="宋体" w:cs="宋体"/>
          <w:b/>
          <w:spacing w:val="2"/>
          <w:kern w:val="36"/>
          <w:position w:val="2"/>
          <w:sz w:val="24"/>
          <w:szCs w:val="24"/>
        </w:rPr>
      </w:pPr>
      <w:r>
        <w:rPr>
          <w:rFonts w:hint="eastAsia" w:ascii="宋体" w:hAnsi="宋体" w:cs="宋体"/>
          <w:b/>
          <w:spacing w:val="2"/>
          <w:kern w:val="36"/>
          <w:position w:val="2"/>
          <w:sz w:val="24"/>
          <w:szCs w:val="24"/>
        </w:rPr>
        <w:t>五、支付方式及履约担保：</w:t>
      </w:r>
    </w:p>
    <w:p>
      <w:pPr>
        <w:spacing w:line="500" w:lineRule="exact"/>
        <w:ind w:firstLine="488" w:firstLineChars="200"/>
        <w:rPr>
          <w:rFonts w:ascii="宋体" w:hAnsi="宋体" w:cs="宋体"/>
          <w:sz w:val="24"/>
          <w:szCs w:val="24"/>
        </w:rPr>
      </w:pPr>
      <w:r>
        <w:rPr>
          <w:rFonts w:hint="eastAsia" w:ascii="宋体" w:hAnsi="宋体" w:cs="宋体"/>
          <w:bCs/>
          <w:spacing w:val="2"/>
          <w:kern w:val="36"/>
          <w:position w:val="2"/>
          <w:sz w:val="24"/>
          <w:szCs w:val="24"/>
        </w:rPr>
        <w:t>5.1</w:t>
      </w:r>
      <w:r>
        <w:rPr>
          <w:rFonts w:hint="eastAsia" w:ascii="宋体" w:hAnsi="宋体" w:cs="宋体"/>
          <w:bCs/>
          <w:sz w:val="24"/>
          <w:szCs w:val="24"/>
        </w:rPr>
        <w:t>预付款的支付：</w:t>
      </w:r>
      <w:r>
        <w:rPr>
          <w:rFonts w:hint="eastAsia" w:ascii="宋体" w:hAnsi="宋体" w:cs="宋体"/>
          <w:bCs/>
          <w:sz w:val="24"/>
          <w:szCs w:val="24"/>
        </w:rPr>
        <w:sym w:font="Wingdings" w:char="00FE"/>
      </w:r>
      <w:r>
        <w:rPr>
          <w:rFonts w:hint="eastAsia" w:ascii="宋体" w:hAnsi="宋体" w:cs="宋体"/>
          <w:bCs/>
          <w:sz w:val="24"/>
          <w:szCs w:val="24"/>
        </w:rPr>
        <w:t xml:space="preserve">无；     </w:t>
      </w:r>
      <w:r>
        <w:rPr>
          <w:rFonts w:hint="eastAsia" w:ascii="宋体" w:hAnsi="宋体" w:cs="宋体"/>
          <w:bCs/>
          <w:sz w:val="24"/>
          <w:szCs w:val="24"/>
        </w:rPr>
        <w:sym w:font="Wingdings" w:char="F0A8"/>
      </w:r>
      <w:r>
        <w:rPr>
          <w:rFonts w:hint="eastAsia" w:ascii="宋体" w:hAnsi="宋体" w:cs="宋体"/>
          <w:bCs/>
          <w:sz w:val="24"/>
          <w:szCs w:val="24"/>
        </w:rPr>
        <w:t>有，合同签订后乙方开具等额的增值税专用发票及提交履约担保担保（如有）后</w:t>
      </w:r>
      <w:r>
        <w:rPr>
          <w:rFonts w:hint="eastAsia" w:ascii="宋体" w:hAnsi="宋体" w:cs="宋体"/>
          <w:bCs/>
          <w:sz w:val="24"/>
          <w:szCs w:val="24"/>
          <w:u w:val="single"/>
        </w:rPr>
        <w:t xml:space="preserve"> … </w:t>
      </w:r>
      <w:r>
        <w:rPr>
          <w:rFonts w:hint="eastAsia" w:ascii="宋体" w:hAnsi="宋体" w:cs="宋体"/>
          <w:bCs/>
          <w:sz w:val="24"/>
          <w:szCs w:val="24"/>
        </w:rPr>
        <w:t>个工作日内，甲方支付合同</w:t>
      </w:r>
      <w:r>
        <w:rPr>
          <w:rFonts w:hint="eastAsia" w:ascii="宋体" w:hAnsi="宋体" w:cs="宋体"/>
          <w:sz w:val="24"/>
          <w:szCs w:val="24"/>
        </w:rPr>
        <w:t>暂定总价</w:t>
      </w:r>
      <w:r>
        <w:rPr>
          <w:rFonts w:hint="eastAsia" w:ascii="宋体" w:hAnsi="宋体" w:cs="宋体"/>
          <w:bCs/>
          <w:sz w:val="24"/>
          <w:szCs w:val="24"/>
        </w:rPr>
        <w:t>的</w:t>
      </w:r>
      <w:r>
        <w:rPr>
          <w:rFonts w:hint="eastAsia" w:ascii="宋体" w:hAnsi="宋体" w:cs="宋体"/>
          <w:bCs/>
          <w:sz w:val="24"/>
          <w:szCs w:val="24"/>
          <w:u w:val="single"/>
        </w:rPr>
        <w:t xml:space="preserve">  （不得超过30%）  </w:t>
      </w:r>
      <w:r>
        <w:rPr>
          <w:rFonts w:hint="eastAsia" w:ascii="宋体" w:hAnsi="宋体" w:cs="宋体"/>
          <w:sz w:val="24"/>
          <w:szCs w:val="24"/>
        </w:rPr>
        <w:t>即</w:t>
      </w:r>
      <w:r>
        <w:rPr>
          <w:rFonts w:hint="eastAsia" w:ascii="宋体" w:hAnsi="宋体" w:cs="宋体"/>
          <w:sz w:val="24"/>
          <w:szCs w:val="24"/>
          <w:u w:val="single"/>
        </w:rPr>
        <w:t xml:space="preserve">   … 元，（大写：…）。</w:t>
      </w:r>
      <w:r>
        <w:rPr>
          <w:rFonts w:hint="eastAsia" w:ascii="宋体" w:hAnsi="宋体" w:cs="宋体"/>
          <w:sz w:val="24"/>
          <w:szCs w:val="24"/>
        </w:rPr>
        <w:t xml:space="preserve"> </w:t>
      </w:r>
    </w:p>
    <w:p>
      <w:pPr>
        <w:spacing w:line="500" w:lineRule="exact"/>
        <w:ind w:firstLine="480" w:firstLineChars="200"/>
        <w:rPr>
          <w:rFonts w:hint="eastAsia" w:ascii="宋体" w:hAnsi="宋体" w:cs="宋体"/>
          <w:sz w:val="24"/>
          <w:szCs w:val="24"/>
          <w:u w:val="single"/>
        </w:rPr>
      </w:pPr>
      <w:r>
        <w:rPr>
          <w:rFonts w:hint="eastAsia" w:ascii="宋体" w:hAnsi="宋体" w:cs="宋体"/>
          <w:sz w:val="24"/>
          <w:szCs w:val="24"/>
        </w:rPr>
        <w:t>5.2乙方完成</w:t>
      </w:r>
      <w:r>
        <w:rPr>
          <w:rFonts w:hint="eastAsia" w:ascii="宋体" w:hAnsi="宋体" w:cs="宋体"/>
          <w:sz w:val="24"/>
          <w:szCs w:val="24"/>
          <w:u w:val="single"/>
        </w:rPr>
        <w:t xml:space="preserve"> 货物到货验收且经甲方验收合格，</w:t>
      </w:r>
      <w:r>
        <w:rPr>
          <w:rFonts w:hint="eastAsia" w:ascii="宋体" w:hAnsi="宋体" w:cs="宋体"/>
          <w:sz w:val="24"/>
          <w:szCs w:val="24"/>
        </w:rPr>
        <w:t>由乙方提交完整的设备验收合格到货清单、项目计划书及开具</w:t>
      </w:r>
      <w:r>
        <w:rPr>
          <w:rFonts w:hint="eastAsia" w:ascii="宋体" w:hAnsi="宋体" w:cs="宋体"/>
          <w:sz w:val="24"/>
          <w:szCs w:val="24"/>
          <w:lang w:val="en-US" w:eastAsia="zh-CN"/>
        </w:rPr>
        <w:t>本次支付金额</w:t>
      </w:r>
      <w:r>
        <w:rPr>
          <w:rFonts w:hint="eastAsia" w:ascii="宋体" w:hAnsi="宋体" w:cs="宋体"/>
          <w:sz w:val="24"/>
          <w:szCs w:val="24"/>
        </w:rPr>
        <w:t>等额增值税专用发票</w:t>
      </w:r>
      <w:r>
        <w:rPr>
          <w:rFonts w:hint="eastAsia" w:ascii="宋体" w:hAnsi="宋体" w:cs="宋体"/>
          <w:sz w:val="24"/>
          <w:szCs w:val="24"/>
          <w:lang w:val="en-US" w:eastAsia="zh-CN"/>
        </w:rPr>
        <w:t>后</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15</w:t>
      </w:r>
      <w:r>
        <w:rPr>
          <w:rFonts w:hint="eastAsia" w:ascii="宋体" w:hAnsi="宋体" w:cs="宋体"/>
          <w:sz w:val="24"/>
          <w:szCs w:val="24"/>
        </w:rPr>
        <w:t>个工作日内，甲方支付至合同暂定总价的</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30</w:t>
      </w:r>
      <w:r>
        <w:rPr>
          <w:rFonts w:hint="eastAsia" w:ascii="宋体" w:hAnsi="宋体" w:cs="宋体"/>
          <w:sz w:val="24"/>
          <w:szCs w:val="24"/>
          <w:u w:val="single"/>
        </w:rPr>
        <w:t>%即 …元，（大写：…）。</w:t>
      </w:r>
    </w:p>
    <w:p>
      <w:pPr>
        <w:spacing w:line="500" w:lineRule="exact"/>
        <w:ind w:firstLine="480" w:firstLineChars="200"/>
        <w:rPr>
          <w:rFonts w:hint="eastAsia" w:ascii="宋体" w:hAnsi="宋体" w:cs="宋体"/>
          <w:sz w:val="24"/>
          <w:szCs w:val="24"/>
          <w:u w:val="single"/>
        </w:rPr>
      </w:pPr>
      <w:r>
        <w:rPr>
          <w:rFonts w:hint="eastAsia" w:ascii="宋体" w:hAnsi="宋体" w:cs="宋体"/>
          <w:sz w:val="24"/>
          <w:szCs w:val="24"/>
        </w:rPr>
        <w:t>5.</w:t>
      </w:r>
      <w:r>
        <w:rPr>
          <w:rFonts w:hint="eastAsia" w:ascii="宋体" w:hAnsi="宋体" w:cs="宋体"/>
          <w:sz w:val="24"/>
          <w:szCs w:val="24"/>
          <w:lang w:val="en-US" w:eastAsia="zh-CN"/>
        </w:rPr>
        <w:t>3</w:t>
      </w:r>
      <w:r>
        <w:rPr>
          <w:rFonts w:hint="eastAsia" w:ascii="宋体" w:hAnsi="宋体" w:cs="宋体"/>
          <w:sz w:val="24"/>
          <w:szCs w:val="24"/>
        </w:rPr>
        <w:t>乙方完成</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设备软硬件安装部署</w:t>
      </w:r>
      <w:r>
        <w:rPr>
          <w:rFonts w:hint="eastAsia" w:ascii="宋体" w:hAnsi="宋体" w:cs="宋体"/>
          <w:sz w:val="24"/>
          <w:szCs w:val="24"/>
          <w:u w:val="single"/>
        </w:rPr>
        <w:t>，</w:t>
      </w:r>
      <w:r>
        <w:rPr>
          <w:rFonts w:hint="eastAsia" w:ascii="宋体" w:hAnsi="宋体" w:cs="宋体"/>
          <w:sz w:val="24"/>
          <w:szCs w:val="24"/>
        </w:rPr>
        <w:t>由乙方提交</w:t>
      </w:r>
      <w:r>
        <w:rPr>
          <w:rFonts w:hint="eastAsia" w:ascii="宋体" w:hAnsi="宋体" w:cs="宋体"/>
          <w:sz w:val="24"/>
          <w:szCs w:val="24"/>
          <w:lang w:val="en-US" w:eastAsia="zh-CN"/>
        </w:rPr>
        <w:t>经甲方相关部门审批通过的完工报告</w:t>
      </w:r>
      <w:r>
        <w:rPr>
          <w:rFonts w:hint="eastAsia" w:ascii="宋体" w:hAnsi="宋体" w:cs="宋体"/>
          <w:sz w:val="24"/>
          <w:szCs w:val="24"/>
        </w:rPr>
        <w:t>及开具</w:t>
      </w:r>
      <w:r>
        <w:rPr>
          <w:rFonts w:hint="eastAsia" w:ascii="宋体" w:hAnsi="宋体" w:cs="宋体"/>
          <w:sz w:val="24"/>
          <w:szCs w:val="24"/>
          <w:lang w:val="en-US" w:eastAsia="zh-CN"/>
        </w:rPr>
        <w:t>本次支付金额</w:t>
      </w:r>
      <w:r>
        <w:rPr>
          <w:rFonts w:hint="eastAsia" w:ascii="宋体" w:hAnsi="宋体" w:cs="宋体"/>
          <w:sz w:val="24"/>
          <w:szCs w:val="24"/>
        </w:rPr>
        <w:t>等额增值税专用发票</w:t>
      </w:r>
      <w:r>
        <w:rPr>
          <w:rFonts w:hint="eastAsia" w:ascii="宋体" w:hAnsi="宋体" w:cs="宋体"/>
          <w:sz w:val="24"/>
          <w:szCs w:val="24"/>
          <w:lang w:val="en-US" w:eastAsia="zh-CN"/>
        </w:rPr>
        <w:t>后</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15</w:t>
      </w:r>
      <w:r>
        <w:rPr>
          <w:rFonts w:hint="eastAsia" w:ascii="宋体" w:hAnsi="宋体" w:cs="宋体"/>
          <w:sz w:val="24"/>
          <w:szCs w:val="24"/>
        </w:rPr>
        <w:t>个工作日内，甲方支付至合同暂定总价的</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70</w:t>
      </w:r>
      <w:r>
        <w:rPr>
          <w:rFonts w:hint="eastAsia" w:ascii="宋体" w:hAnsi="宋体" w:cs="宋体"/>
          <w:sz w:val="24"/>
          <w:szCs w:val="24"/>
          <w:u w:val="single"/>
        </w:rPr>
        <w:t>%即 …元，（大写：…）。</w:t>
      </w:r>
    </w:p>
    <w:p>
      <w:pPr>
        <w:spacing w:line="500" w:lineRule="exact"/>
        <w:ind w:firstLine="480" w:firstLineChars="200"/>
        <w:rPr>
          <w:rFonts w:ascii="宋体" w:hAnsi="宋体" w:cs="宋体"/>
          <w:bCs/>
          <w:sz w:val="24"/>
          <w:szCs w:val="24"/>
          <w:u w:val="single"/>
        </w:rPr>
      </w:pPr>
      <w:r>
        <w:rPr>
          <w:rFonts w:hint="eastAsia" w:ascii="宋体" w:hAnsi="宋体" w:cs="宋体"/>
          <w:sz w:val="24"/>
          <w:szCs w:val="24"/>
        </w:rPr>
        <w:t xml:space="preserve"> 5.</w:t>
      </w:r>
      <w:r>
        <w:rPr>
          <w:rFonts w:hint="eastAsia" w:ascii="宋体" w:hAnsi="宋体" w:cs="宋体"/>
          <w:sz w:val="24"/>
          <w:szCs w:val="24"/>
          <w:lang w:val="en-US" w:eastAsia="zh-CN"/>
        </w:rPr>
        <w:t>4</w:t>
      </w:r>
      <w:r>
        <w:rPr>
          <w:rFonts w:hint="eastAsia" w:ascii="宋体" w:hAnsi="宋体" w:cs="宋体"/>
          <w:sz w:val="24"/>
          <w:szCs w:val="24"/>
        </w:rPr>
        <w:t>乙</w:t>
      </w:r>
      <w:r>
        <w:rPr>
          <w:rFonts w:hint="eastAsia" w:ascii="宋体" w:hAnsi="宋体" w:cs="宋体"/>
          <w:kern w:val="0"/>
          <w:sz w:val="24"/>
          <w:szCs w:val="24"/>
        </w:rPr>
        <w:t>方完成系统建设且</w:t>
      </w:r>
      <w:r>
        <w:rPr>
          <w:rFonts w:hint="eastAsia" w:ascii="宋体" w:hAnsi="宋体" w:cs="宋体"/>
          <w:kern w:val="0"/>
          <w:sz w:val="24"/>
          <w:szCs w:val="24"/>
          <w:u w:val="none"/>
          <w:lang w:val="en-US" w:eastAsia="zh-CN"/>
        </w:rPr>
        <w:t>通过30</w:t>
      </w:r>
      <w:r>
        <w:rPr>
          <w:rFonts w:hint="eastAsia" w:ascii="宋体" w:hAnsi="宋体" w:cs="宋体"/>
          <w:kern w:val="0"/>
          <w:sz w:val="24"/>
          <w:lang w:val="en-US" w:eastAsia="zh-CN"/>
        </w:rPr>
        <w:t>日</w:t>
      </w:r>
      <w:r>
        <w:rPr>
          <w:rFonts w:hint="eastAsia" w:ascii="宋体" w:hAnsi="宋体" w:cs="宋体"/>
          <w:sz w:val="24"/>
          <w:szCs w:val="24"/>
          <w:u w:val="single"/>
          <w:lang w:val="en-US" w:eastAsia="zh-CN"/>
        </w:rPr>
        <w:t>试运行期</w:t>
      </w:r>
      <w:r>
        <w:rPr>
          <w:rFonts w:hint="eastAsia" w:ascii="宋体" w:hAnsi="宋体" w:cs="宋体"/>
          <w:kern w:val="0"/>
          <w:sz w:val="24"/>
          <w:szCs w:val="24"/>
        </w:rPr>
        <w:t xml:space="preserve">后 </w:t>
      </w:r>
      <w:r>
        <w:rPr>
          <w:rFonts w:hint="eastAsia" w:ascii="宋体" w:hAnsi="宋体" w:cs="宋体"/>
          <w:kern w:val="0"/>
          <w:sz w:val="24"/>
          <w:szCs w:val="24"/>
          <w:lang w:val="en-US" w:eastAsia="zh-CN"/>
        </w:rPr>
        <w:t>15</w:t>
      </w:r>
      <w:r>
        <w:rPr>
          <w:rFonts w:hint="eastAsia" w:ascii="宋体" w:hAnsi="宋体" w:cs="宋体"/>
          <w:kern w:val="0"/>
          <w:sz w:val="24"/>
          <w:szCs w:val="24"/>
        </w:rPr>
        <w:t>日内，乙方提交竣工验收报告，</w:t>
      </w:r>
      <w:r>
        <w:rPr>
          <w:rFonts w:hint="eastAsia" w:ascii="宋体" w:hAnsi="宋体" w:cs="宋体"/>
          <w:sz w:val="24"/>
          <w:szCs w:val="24"/>
        </w:rPr>
        <w:t>经</w:t>
      </w:r>
      <w:r>
        <w:rPr>
          <w:rFonts w:hint="eastAsia" w:ascii="宋体" w:hAnsi="宋体" w:cs="宋体"/>
          <w:sz w:val="24"/>
          <w:szCs w:val="24"/>
          <w:u w:val="single"/>
        </w:rPr>
        <w:t>甲方或甲方委托有资质第三方机构结算审核</w:t>
      </w:r>
      <w:r>
        <w:rPr>
          <w:rFonts w:hint="eastAsia" w:ascii="宋体" w:hAnsi="宋体" w:cs="宋体"/>
          <w:sz w:val="24"/>
          <w:szCs w:val="24"/>
        </w:rPr>
        <w:t>后，由乙方提交</w:t>
      </w:r>
      <w:r>
        <w:rPr>
          <w:rFonts w:hint="eastAsia" w:ascii="宋体" w:hAnsi="宋体" w:cs="宋体"/>
          <w:sz w:val="24"/>
          <w:szCs w:val="24"/>
          <w:lang w:val="en-US" w:eastAsia="zh-CN"/>
        </w:rPr>
        <w:t>结算价余款</w:t>
      </w:r>
      <w:r>
        <w:rPr>
          <w:rFonts w:hint="eastAsia" w:ascii="宋体" w:hAnsi="宋体" w:cs="宋体"/>
          <w:sz w:val="24"/>
          <w:szCs w:val="24"/>
        </w:rPr>
        <w:t>等额增值税专用发票</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15</w:t>
      </w:r>
      <w:r>
        <w:rPr>
          <w:rFonts w:hint="eastAsia" w:ascii="宋体" w:hAnsi="宋体" w:cs="宋体"/>
          <w:sz w:val="24"/>
          <w:szCs w:val="24"/>
          <w:u w:val="single"/>
        </w:rPr>
        <w:t xml:space="preserve"> </w:t>
      </w:r>
      <w:r>
        <w:rPr>
          <w:rFonts w:hint="eastAsia" w:ascii="宋体" w:hAnsi="宋体" w:cs="宋体"/>
          <w:sz w:val="24"/>
          <w:szCs w:val="24"/>
        </w:rPr>
        <w:t>个工作日内，甲方支付至合同结算价的</w:t>
      </w:r>
      <w:r>
        <w:rPr>
          <w:rFonts w:hint="eastAsia" w:ascii="宋体" w:hAnsi="宋体" w:cs="宋体"/>
          <w:sz w:val="24"/>
          <w:szCs w:val="24"/>
          <w:u w:val="single"/>
        </w:rPr>
        <w:t>95%（结算价超过合同暂定总价时，暂停合同的工程款支付程序，签订补充协议后支付）</w:t>
      </w:r>
      <w:r>
        <w:rPr>
          <w:rFonts w:hint="eastAsia" w:ascii="宋体" w:hAnsi="宋体" w:cs="宋体"/>
          <w:sz w:val="24"/>
          <w:szCs w:val="24"/>
        </w:rPr>
        <w:t>。</w:t>
      </w:r>
    </w:p>
    <w:p>
      <w:pPr>
        <w:spacing w:line="500" w:lineRule="exact"/>
        <w:ind w:firstLine="480" w:firstLineChars="200"/>
        <w:outlineLvl w:val="1"/>
        <w:rPr>
          <w:rFonts w:ascii="宋体" w:hAnsi="宋体" w:cs="宋体"/>
          <w:sz w:val="24"/>
          <w:szCs w:val="24"/>
        </w:rPr>
      </w:pPr>
      <w:r>
        <w:rPr>
          <w:rFonts w:hint="eastAsia" w:ascii="宋体" w:hAnsi="宋体" w:cs="宋体"/>
          <w:sz w:val="24"/>
          <w:szCs w:val="24"/>
        </w:rPr>
        <w:t>5.</w:t>
      </w:r>
      <w:r>
        <w:rPr>
          <w:rFonts w:hint="eastAsia" w:ascii="宋体" w:hAnsi="宋体" w:cs="宋体"/>
          <w:sz w:val="24"/>
          <w:szCs w:val="24"/>
          <w:lang w:val="en-US" w:eastAsia="zh-CN"/>
        </w:rPr>
        <w:t>5</w:t>
      </w:r>
      <w:r>
        <w:rPr>
          <w:rFonts w:hint="eastAsia" w:ascii="宋体" w:hAnsi="宋体" w:cs="宋体"/>
          <w:sz w:val="24"/>
          <w:szCs w:val="24"/>
        </w:rPr>
        <w:t>按合同约定完成运维服务/售后服务/质量保修期满后且乙方不存在违约情形，由乙方提交</w:t>
      </w:r>
      <w:r>
        <w:rPr>
          <w:rFonts w:hint="eastAsia" w:ascii="宋体" w:hAnsi="宋体" w:cs="宋体"/>
          <w:sz w:val="24"/>
          <w:szCs w:val="24"/>
          <w:lang w:val="en-US" w:eastAsia="zh-CN"/>
        </w:rPr>
        <w:t>质保金支付申请后</w:t>
      </w:r>
      <w:r>
        <w:rPr>
          <w:rFonts w:hint="eastAsia" w:ascii="宋体" w:hAnsi="宋体" w:cs="宋体"/>
          <w:sz w:val="24"/>
          <w:szCs w:val="24"/>
          <w:u w:val="single"/>
        </w:rPr>
        <w:t xml:space="preserve"> 15 </w:t>
      </w:r>
      <w:r>
        <w:rPr>
          <w:rFonts w:hint="eastAsia" w:ascii="宋体" w:hAnsi="宋体" w:cs="宋体"/>
          <w:sz w:val="24"/>
          <w:szCs w:val="24"/>
        </w:rPr>
        <w:t>个工作日内，甲方支付合同结算价的5％给乙方（无息）。</w:t>
      </w:r>
    </w:p>
    <w:p>
      <w:pPr>
        <w:spacing w:line="500" w:lineRule="exact"/>
        <w:ind w:firstLine="560"/>
        <w:rPr>
          <w:rFonts w:ascii="宋体" w:hAnsi="宋体" w:cs="宋体"/>
          <w:sz w:val="24"/>
          <w:szCs w:val="24"/>
        </w:rPr>
      </w:pPr>
      <w:r>
        <w:rPr>
          <w:rFonts w:hint="eastAsia" w:ascii="宋体" w:hAnsi="宋体" w:cs="宋体"/>
          <w:sz w:val="24"/>
          <w:szCs w:val="24"/>
        </w:rPr>
        <w:t>5.</w:t>
      </w:r>
      <w:r>
        <w:rPr>
          <w:rFonts w:hint="eastAsia" w:ascii="宋体" w:hAnsi="宋体" w:cs="宋体"/>
          <w:sz w:val="24"/>
          <w:szCs w:val="24"/>
          <w:lang w:val="en-US" w:eastAsia="zh-CN"/>
        </w:rPr>
        <w:t>6</w:t>
      </w:r>
      <w:r>
        <w:rPr>
          <w:rFonts w:hint="eastAsia" w:ascii="宋体" w:hAnsi="宋体" w:cs="宋体"/>
          <w:sz w:val="24"/>
          <w:szCs w:val="24"/>
        </w:rPr>
        <w:t>如乙方应向甲方支付违约金、赔偿款或者其他款项，应当在接到甲方通知后</w:t>
      </w:r>
      <w:r>
        <w:rPr>
          <w:rFonts w:hint="eastAsia" w:ascii="宋体" w:hAnsi="宋体" w:cs="宋体"/>
          <w:sz w:val="24"/>
          <w:szCs w:val="24"/>
          <w:u w:val="single"/>
        </w:rPr>
        <w:t>30</w:t>
      </w:r>
      <w:r>
        <w:rPr>
          <w:rFonts w:hint="eastAsia" w:ascii="宋体" w:hAnsi="宋体" w:cs="宋体"/>
          <w:sz w:val="24"/>
          <w:szCs w:val="24"/>
        </w:rPr>
        <w:t>日内付清，甲方有权直接从应付款项中抵扣。</w:t>
      </w:r>
    </w:p>
    <w:p>
      <w:pPr>
        <w:spacing w:line="500" w:lineRule="exact"/>
        <w:ind w:firstLine="480" w:firstLineChars="200"/>
        <w:rPr>
          <w:rFonts w:ascii="宋体" w:hAnsi="宋体" w:cs="宋体"/>
          <w:sz w:val="24"/>
          <w:szCs w:val="24"/>
        </w:rPr>
      </w:pPr>
      <w:r>
        <w:rPr>
          <w:rFonts w:hint="eastAsia" w:ascii="宋体" w:hAnsi="宋体" w:cs="宋体"/>
          <w:sz w:val="24"/>
          <w:szCs w:val="24"/>
        </w:rPr>
        <w:t>5.</w:t>
      </w:r>
      <w:r>
        <w:rPr>
          <w:rFonts w:hint="eastAsia" w:ascii="宋体" w:hAnsi="宋体" w:cs="宋体"/>
          <w:sz w:val="24"/>
          <w:szCs w:val="24"/>
          <w:lang w:val="en-US" w:eastAsia="zh-CN"/>
        </w:rPr>
        <w:t>7</w:t>
      </w:r>
      <w:r>
        <w:rPr>
          <w:rFonts w:hint="eastAsia" w:ascii="宋体" w:hAnsi="宋体" w:cs="宋体"/>
          <w:sz w:val="24"/>
          <w:szCs w:val="24"/>
        </w:rPr>
        <w:t>乙方收款账户：</w:t>
      </w:r>
      <w:r>
        <w:rPr>
          <w:rFonts w:hint="eastAsia" w:ascii="宋体" w:hAnsi="宋体" w:cs="宋体"/>
          <w:sz w:val="24"/>
          <w:szCs w:val="24"/>
          <w:u w:val="single"/>
        </w:rPr>
        <w:t xml:space="preserve">     …                      </w:t>
      </w:r>
      <w:r>
        <w:rPr>
          <w:rFonts w:hint="eastAsia" w:ascii="宋体" w:hAnsi="宋体" w:cs="宋体"/>
          <w:sz w:val="24"/>
          <w:szCs w:val="24"/>
        </w:rPr>
        <w:t>；</w:t>
      </w:r>
    </w:p>
    <w:p>
      <w:pPr>
        <w:spacing w:line="500" w:lineRule="exact"/>
        <w:ind w:firstLine="840" w:firstLineChars="350"/>
        <w:rPr>
          <w:rFonts w:ascii="宋体" w:hAnsi="宋体" w:cs="宋体"/>
          <w:sz w:val="24"/>
          <w:szCs w:val="24"/>
        </w:rPr>
      </w:pPr>
      <w:r>
        <w:rPr>
          <w:rFonts w:hint="eastAsia" w:ascii="宋体" w:hAnsi="宋体" w:cs="宋体"/>
          <w:sz w:val="24"/>
          <w:szCs w:val="24"/>
        </w:rPr>
        <w:t>收款账号：</w:t>
      </w:r>
      <w:r>
        <w:rPr>
          <w:rFonts w:hint="eastAsia" w:ascii="宋体" w:hAnsi="宋体" w:cs="宋体"/>
          <w:sz w:val="24"/>
          <w:szCs w:val="24"/>
          <w:u w:val="single"/>
        </w:rPr>
        <w:t xml:space="preserve">          …                   </w:t>
      </w:r>
      <w:r>
        <w:rPr>
          <w:rFonts w:hint="eastAsia" w:ascii="宋体" w:hAnsi="宋体" w:cs="宋体"/>
          <w:sz w:val="24"/>
          <w:szCs w:val="24"/>
        </w:rPr>
        <w:t>；</w:t>
      </w:r>
    </w:p>
    <w:p>
      <w:pPr>
        <w:spacing w:line="500" w:lineRule="exact"/>
        <w:ind w:firstLine="840" w:firstLineChars="350"/>
        <w:rPr>
          <w:rFonts w:ascii="宋体" w:hAnsi="宋体" w:cs="宋体"/>
          <w:sz w:val="24"/>
          <w:szCs w:val="24"/>
        </w:rPr>
      </w:pPr>
      <w:r>
        <w:rPr>
          <w:rFonts w:hint="eastAsia" w:ascii="宋体" w:hAnsi="宋体" w:cs="宋体"/>
          <w:sz w:val="24"/>
          <w:szCs w:val="24"/>
        </w:rPr>
        <w:t>开户行：</w:t>
      </w:r>
      <w:r>
        <w:rPr>
          <w:rFonts w:hint="eastAsia" w:ascii="宋体" w:hAnsi="宋体" w:cs="宋体"/>
          <w:sz w:val="24"/>
          <w:szCs w:val="24"/>
          <w:u w:val="single"/>
        </w:rPr>
        <w:t xml:space="preserve">              …                 </w:t>
      </w:r>
      <w:r>
        <w:rPr>
          <w:rFonts w:hint="eastAsia" w:ascii="宋体" w:hAnsi="宋体" w:cs="宋体"/>
          <w:sz w:val="24"/>
          <w:szCs w:val="24"/>
        </w:rPr>
        <w:t>；</w:t>
      </w:r>
    </w:p>
    <w:p>
      <w:pPr>
        <w:spacing w:line="500" w:lineRule="exact"/>
        <w:ind w:firstLine="480" w:firstLineChars="200"/>
        <w:rPr>
          <w:rFonts w:ascii="宋体" w:hAnsi="宋体" w:cs="宋体"/>
          <w:sz w:val="24"/>
          <w:szCs w:val="24"/>
        </w:rPr>
      </w:pPr>
      <w:r>
        <w:rPr>
          <w:rFonts w:hint="eastAsia" w:ascii="宋体" w:hAnsi="宋体" w:cs="宋体"/>
          <w:sz w:val="24"/>
          <w:szCs w:val="24"/>
        </w:rPr>
        <w:t>5.</w:t>
      </w:r>
      <w:r>
        <w:rPr>
          <w:rFonts w:hint="eastAsia" w:ascii="宋体" w:hAnsi="宋体" w:cs="宋体"/>
          <w:sz w:val="24"/>
          <w:szCs w:val="24"/>
          <w:lang w:val="en-US" w:eastAsia="zh-CN"/>
        </w:rPr>
        <w:t>8</w:t>
      </w:r>
      <w:r>
        <w:rPr>
          <w:rFonts w:hint="eastAsia" w:ascii="宋体" w:hAnsi="宋体" w:cs="宋体"/>
          <w:sz w:val="24"/>
          <w:szCs w:val="24"/>
        </w:rPr>
        <w:t>乙方在收款前需提交等额增值税专用发票给甲方。增值税专用发票信息：</w:t>
      </w:r>
    </w:p>
    <w:p>
      <w:pPr>
        <w:spacing w:line="500" w:lineRule="exact"/>
        <w:ind w:firstLine="960" w:firstLineChars="400"/>
        <w:rPr>
          <w:rFonts w:ascii="宋体" w:hAnsi="宋体" w:cs="宋体"/>
          <w:sz w:val="24"/>
          <w:szCs w:val="24"/>
        </w:rPr>
      </w:pPr>
      <w:r>
        <w:rPr>
          <w:rFonts w:hint="eastAsia" w:ascii="宋体" w:hAnsi="宋体" w:cs="宋体"/>
          <w:sz w:val="24"/>
          <w:szCs w:val="24"/>
        </w:rPr>
        <w:t>名称：广州市净水有限公司</w:t>
      </w:r>
    </w:p>
    <w:p>
      <w:pPr>
        <w:spacing w:line="500" w:lineRule="exact"/>
        <w:ind w:firstLine="960" w:firstLineChars="400"/>
        <w:rPr>
          <w:rFonts w:hint="eastAsia" w:ascii="宋体" w:hAnsi="宋体" w:cs="宋体"/>
          <w:sz w:val="24"/>
          <w:szCs w:val="24"/>
          <w:u w:val="single"/>
        </w:rPr>
      </w:pPr>
      <w:r>
        <w:rPr>
          <w:rFonts w:hint="eastAsia" w:ascii="宋体" w:hAnsi="宋体" w:cs="宋体"/>
          <w:sz w:val="24"/>
          <w:szCs w:val="24"/>
        </w:rPr>
        <w:t>税号：</w:t>
      </w:r>
      <w:r>
        <w:rPr>
          <w:rFonts w:hint="eastAsia" w:ascii="宋体" w:hAnsi="宋体" w:cs="宋体"/>
          <w:sz w:val="24"/>
          <w:szCs w:val="24"/>
          <w:u w:val="single"/>
        </w:rPr>
        <w:t xml:space="preserve">91440101755584729Q        </w:t>
      </w:r>
    </w:p>
    <w:p>
      <w:pPr>
        <w:spacing w:line="500" w:lineRule="exact"/>
        <w:ind w:firstLine="960" w:firstLineChars="400"/>
        <w:rPr>
          <w:rFonts w:ascii="宋体" w:hAnsi="宋体" w:cs="宋体"/>
          <w:sz w:val="24"/>
          <w:szCs w:val="24"/>
        </w:rPr>
      </w:pPr>
      <w:r>
        <w:rPr>
          <w:rFonts w:hint="eastAsia" w:ascii="宋体" w:hAnsi="宋体" w:cs="宋体"/>
          <w:sz w:val="24"/>
          <w:szCs w:val="24"/>
        </w:rPr>
        <w:t>地址：</w:t>
      </w:r>
      <w:r>
        <w:rPr>
          <w:rFonts w:hint="eastAsia" w:ascii="宋体" w:hAnsi="宋体" w:cs="宋体"/>
          <w:sz w:val="24"/>
          <w:szCs w:val="24"/>
          <w:u w:val="single"/>
          <w:lang w:val="en-US" w:eastAsia="zh-CN"/>
        </w:rPr>
        <w:t>广州市天河区临江大道501号</w:t>
      </w:r>
      <w:r>
        <w:rPr>
          <w:rFonts w:hint="eastAsia" w:ascii="宋体" w:hAnsi="宋体" w:cs="宋体"/>
          <w:sz w:val="24"/>
          <w:szCs w:val="24"/>
        </w:rPr>
        <w:t xml:space="preserve">                           </w:t>
      </w:r>
    </w:p>
    <w:p>
      <w:pPr>
        <w:spacing w:line="500" w:lineRule="exact"/>
        <w:ind w:firstLine="480" w:firstLineChars="200"/>
        <w:outlineLvl w:val="0"/>
        <w:rPr>
          <w:rFonts w:ascii="宋体" w:hAnsi="宋体" w:cs="宋体"/>
          <w:sz w:val="24"/>
          <w:szCs w:val="24"/>
        </w:rPr>
      </w:pPr>
      <w:r>
        <w:rPr>
          <w:rFonts w:hint="eastAsia" w:ascii="宋体" w:hAnsi="宋体" w:cs="宋体"/>
          <w:sz w:val="24"/>
          <w:szCs w:val="24"/>
        </w:rPr>
        <w:t>5.</w:t>
      </w:r>
      <w:r>
        <w:rPr>
          <w:rFonts w:hint="eastAsia" w:ascii="宋体" w:hAnsi="宋体" w:cs="宋体"/>
          <w:sz w:val="24"/>
          <w:szCs w:val="24"/>
          <w:lang w:val="en-US" w:eastAsia="zh-CN"/>
        </w:rPr>
        <w:t>9</w:t>
      </w:r>
      <w:r>
        <w:rPr>
          <w:rFonts w:hint="eastAsia" w:ascii="宋体" w:hAnsi="宋体" w:cs="宋体"/>
          <w:sz w:val="24"/>
          <w:szCs w:val="24"/>
        </w:rPr>
        <w:t>履约担保：</w:t>
      </w:r>
      <w:r>
        <w:rPr>
          <w:rFonts w:hint="eastAsia" w:ascii="宋体" w:hAnsi="宋体" w:cs="宋体"/>
          <w:sz w:val="24"/>
          <w:szCs w:val="24"/>
          <w:highlight w:val="none"/>
        </w:rPr>
        <w:sym w:font="Wingdings 2" w:char="0052"/>
      </w:r>
      <w:r>
        <w:rPr>
          <w:rFonts w:hint="eastAsia" w:ascii="宋体" w:hAnsi="宋体" w:cs="宋体"/>
          <w:bCs w:val="0"/>
          <w:sz w:val="24"/>
          <w:szCs w:val="24"/>
        </w:rPr>
        <w:t xml:space="preserve">无；     </w:t>
      </w:r>
      <w:r>
        <w:rPr>
          <w:rFonts w:hint="eastAsia" w:ascii="宋体" w:hAnsi="宋体" w:cs="宋体"/>
          <w:sz w:val="24"/>
          <w:szCs w:val="24"/>
        </w:rPr>
        <w:t>□有，本合同签订后</w:t>
      </w:r>
      <w:r>
        <w:rPr>
          <w:rFonts w:hint="eastAsia" w:ascii="宋体" w:hAnsi="宋体" w:cs="宋体"/>
          <w:sz w:val="24"/>
          <w:szCs w:val="24"/>
          <w:u w:val="single"/>
        </w:rPr>
        <w:t>10</w:t>
      </w:r>
      <w:r>
        <w:rPr>
          <w:rFonts w:hint="eastAsia" w:ascii="宋体" w:hAnsi="宋体" w:cs="宋体"/>
          <w:sz w:val="24"/>
          <w:szCs w:val="24"/>
        </w:rPr>
        <w:t>日内</w:t>
      </w:r>
      <w:r>
        <w:rPr>
          <w:rFonts w:hint="eastAsia" w:ascii="宋体" w:hAnsi="宋体" w:cs="宋体"/>
          <w:sz w:val="24"/>
          <w:szCs w:val="24"/>
          <w:u w:val="single"/>
        </w:rPr>
        <w:t>以合同暂定总价的10%作为履约保证金，</w:t>
      </w:r>
      <w:r>
        <w:rPr>
          <w:rFonts w:hint="eastAsia" w:ascii="宋体" w:hAnsi="宋体" w:cs="宋体"/>
          <w:sz w:val="24"/>
          <w:szCs w:val="24"/>
        </w:rPr>
        <w:t>金额：</w:t>
      </w:r>
      <w:r>
        <w:rPr>
          <w:rFonts w:hint="eastAsia" w:ascii="宋体" w:hAnsi="宋体" w:cs="宋体"/>
          <w:sz w:val="24"/>
          <w:szCs w:val="24"/>
          <w:u w:val="single"/>
        </w:rPr>
        <w:t>…（大写人民币：…），</w:t>
      </w:r>
      <w:r>
        <w:rPr>
          <w:rFonts w:hint="eastAsia" w:ascii="宋体" w:hAnsi="宋体" w:cs="宋体"/>
          <w:sz w:val="24"/>
          <w:szCs w:val="24"/>
        </w:rPr>
        <w:t>未按时提供的，甲方有权解除合同并要求乙方支付</w:t>
      </w:r>
      <w:r>
        <w:rPr>
          <w:rFonts w:hint="eastAsia" w:ascii="宋体" w:hAnsi="宋体" w:cs="宋体"/>
          <w:sz w:val="24"/>
          <w:szCs w:val="24"/>
          <w:u w:val="single"/>
        </w:rPr>
        <w:t>合同暂定总价20%</w:t>
      </w:r>
      <w:r>
        <w:rPr>
          <w:rFonts w:hint="eastAsia" w:ascii="宋体" w:hAnsi="宋体" w:cs="宋体"/>
          <w:sz w:val="24"/>
          <w:szCs w:val="24"/>
        </w:rPr>
        <w:t>作为违约金。</w:t>
      </w:r>
    </w:p>
    <w:p>
      <w:pPr>
        <w:pStyle w:val="22"/>
        <w:spacing w:before="156" w:beforeAutospacing="0" w:after="156" w:afterAutospacing="0" w:line="500" w:lineRule="exact"/>
        <w:ind w:firstLine="480" w:firstLineChars="200"/>
        <w:rPr>
          <w:rFonts w:cs="宋体"/>
        </w:rPr>
      </w:pPr>
      <w:r>
        <w:rPr>
          <w:rFonts w:hint="eastAsia" w:cs="宋体"/>
          <w:color w:val="auto"/>
        </w:rPr>
        <w:t>5.</w:t>
      </w:r>
      <w:r>
        <w:rPr>
          <w:rFonts w:hint="eastAsia" w:cs="宋体"/>
          <w:color w:val="auto"/>
          <w:lang w:val="en-US" w:eastAsia="zh-CN"/>
        </w:rPr>
        <w:t>9</w:t>
      </w:r>
      <w:r>
        <w:rPr>
          <w:rFonts w:hint="eastAsia" w:cs="宋体"/>
          <w:color w:val="auto"/>
        </w:rPr>
        <w:t>.1</w:t>
      </w:r>
      <w:r>
        <w:rPr>
          <w:rFonts w:hint="eastAsia" w:cs="宋体"/>
        </w:rPr>
        <w:t>履约担保按以下任一种形式提供：</w:t>
      </w:r>
    </w:p>
    <w:p>
      <w:pPr>
        <w:pStyle w:val="22"/>
        <w:spacing w:before="156" w:beforeAutospacing="0" w:after="156" w:afterAutospacing="0" w:line="500" w:lineRule="exact"/>
        <w:ind w:firstLine="480"/>
        <w:rPr>
          <w:rFonts w:cs="宋体"/>
        </w:rPr>
      </w:pPr>
      <w:r>
        <w:rPr>
          <w:rFonts w:hint="eastAsia" w:cs="宋体"/>
        </w:rPr>
        <w:t>（1）符合甲方要求（详见附件7保函格式）的银行独立保函，</w:t>
      </w:r>
    </w:p>
    <w:p>
      <w:pPr>
        <w:pStyle w:val="22"/>
        <w:spacing w:before="156" w:beforeAutospacing="0" w:after="156" w:afterAutospacing="0" w:line="500" w:lineRule="exact"/>
        <w:ind w:firstLine="480"/>
        <w:rPr>
          <w:rFonts w:cs="宋体"/>
        </w:rPr>
      </w:pPr>
      <w:r>
        <w:rPr>
          <w:rFonts w:hint="eastAsia" w:cs="宋体"/>
        </w:rPr>
        <w:t>（2）现金转账至甲方以下指定账户：</w:t>
      </w:r>
    </w:p>
    <w:p>
      <w:pPr>
        <w:tabs>
          <w:tab w:val="left" w:pos="1995"/>
        </w:tabs>
        <w:spacing w:line="500" w:lineRule="exact"/>
        <w:ind w:firstLine="480" w:firstLineChars="200"/>
        <w:rPr>
          <w:rFonts w:hint="eastAsia" w:ascii="宋体" w:hAnsi="宋体" w:eastAsia="宋体" w:cs="宋体"/>
          <w:bCs/>
          <w:sz w:val="24"/>
          <w:szCs w:val="24"/>
          <w:lang w:eastAsia="zh-CN"/>
        </w:rPr>
      </w:pPr>
      <w:r>
        <w:rPr>
          <w:rFonts w:hint="eastAsia" w:ascii="宋体" w:hAnsi="宋体" w:cs="宋体"/>
          <w:bCs/>
          <w:sz w:val="24"/>
          <w:szCs w:val="24"/>
        </w:rPr>
        <w:t>户名：</w:t>
      </w:r>
      <w:r>
        <w:rPr>
          <w:rFonts w:hint="eastAsia" w:ascii="宋体" w:hAnsi="宋体" w:cs="宋体"/>
          <w:bCs/>
          <w:sz w:val="24"/>
          <w:szCs w:val="24"/>
          <w:lang w:val="en-US" w:eastAsia="zh-CN"/>
        </w:rPr>
        <w:t xml:space="preserve"> </w:t>
      </w:r>
    </w:p>
    <w:p>
      <w:pPr>
        <w:tabs>
          <w:tab w:val="left" w:pos="1995"/>
        </w:tabs>
        <w:spacing w:line="500" w:lineRule="exact"/>
        <w:ind w:firstLine="480" w:firstLineChars="200"/>
        <w:rPr>
          <w:rFonts w:hint="eastAsia" w:ascii="宋体" w:hAnsi="宋体" w:eastAsia="宋体" w:cs="宋体"/>
          <w:bCs/>
          <w:sz w:val="24"/>
          <w:szCs w:val="24"/>
          <w:lang w:eastAsia="zh-CN"/>
        </w:rPr>
      </w:pPr>
      <w:r>
        <w:rPr>
          <w:rFonts w:hint="eastAsia" w:ascii="宋体" w:hAnsi="宋体" w:cs="宋体"/>
          <w:bCs/>
          <w:sz w:val="24"/>
          <w:szCs w:val="24"/>
        </w:rPr>
        <w:t>账号：</w:t>
      </w:r>
      <w:r>
        <w:rPr>
          <w:rFonts w:hint="eastAsia" w:ascii="宋体" w:hAnsi="宋体" w:cs="宋体"/>
          <w:bCs/>
          <w:sz w:val="24"/>
          <w:szCs w:val="24"/>
          <w:lang w:val="en-US" w:eastAsia="zh-CN"/>
        </w:rPr>
        <w:t xml:space="preserve"> </w:t>
      </w:r>
    </w:p>
    <w:p>
      <w:pPr>
        <w:tabs>
          <w:tab w:val="left" w:pos="1995"/>
        </w:tabs>
        <w:spacing w:line="500" w:lineRule="exact"/>
        <w:ind w:firstLine="480" w:firstLineChars="200"/>
        <w:rPr>
          <w:rFonts w:hint="eastAsia" w:ascii="宋体" w:hAnsi="宋体" w:eastAsia="宋体" w:cs="宋体"/>
          <w:bCs/>
          <w:sz w:val="24"/>
          <w:szCs w:val="24"/>
          <w:lang w:val="en-US" w:eastAsia="zh-CN"/>
        </w:rPr>
      </w:pPr>
      <w:r>
        <w:rPr>
          <w:rFonts w:hint="eastAsia" w:ascii="宋体" w:hAnsi="宋体" w:cs="宋体"/>
          <w:bCs/>
          <w:sz w:val="24"/>
          <w:szCs w:val="24"/>
        </w:rPr>
        <w:t>开户行：</w:t>
      </w:r>
      <w:r>
        <w:rPr>
          <w:rFonts w:hint="eastAsia" w:ascii="宋体" w:hAnsi="宋体" w:cs="宋体"/>
          <w:bCs/>
          <w:sz w:val="24"/>
          <w:szCs w:val="24"/>
          <w:lang w:val="en-US" w:eastAsia="zh-CN"/>
        </w:rPr>
        <w:t xml:space="preserve"> </w:t>
      </w:r>
    </w:p>
    <w:p>
      <w:pPr>
        <w:spacing w:line="500" w:lineRule="exact"/>
        <w:ind w:firstLine="480" w:firstLineChars="200"/>
        <w:outlineLvl w:val="0"/>
        <w:rPr>
          <w:rFonts w:ascii="宋体" w:hAnsi="宋体" w:cs="宋体"/>
          <w:sz w:val="24"/>
          <w:szCs w:val="24"/>
        </w:rPr>
      </w:pPr>
      <w:r>
        <w:rPr>
          <w:rFonts w:hint="eastAsia" w:ascii="宋体" w:hAnsi="宋体" w:cs="宋体"/>
          <w:sz w:val="24"/>
          <w:szCs w:val="24"/>
        </w:rPr>
        <w:t>5.</w:t>
      </w:r>
      <w:r>
        <w:rPr>
          <w:rFonts w:hint="eastAsia" w:ascii="宋体" w:hAnsi="宋体" w:cs="宋体"/>
          <w:sz w:val="24"/>
          <w:szCs w:val="24"/>
          <w:lang w:val="en-US" w:eastAsia="zh-CN"/>
        </w:rPr>
        <w:t>9</w:t>
      </w:r>
      <w:r>
        <w:rPr>
          <w:rFonts w:hint="eastAsia" w:ascii="宋体" w:hAnsi="宋体" w:cs="宋体"/>
          <w:sz w:val="24"/>
          <w:szCs w:val="24"/>
        </w:rPr>
        <w:t>.2履约担保的担保期限和返还</w:t>
      </w:r>
    </w:p>
    <w:p>
      <w:pPr>
        <w:spacing w:line="500" w:lineRule="exact"/>
        <w:ind w:firstLine="480"/>
        <w:outlineLvl w:val="0"/>
        <w:rPr>
          <w:rFonts w:ascii="宋体" w:hAnsi="宋体" w:cs="宋体"/>
          <w:sz w:val="24"/>
          <w:szCs w:val="24"/>
        </w:rPr>
      </w:pPr>
      <w:r>
        <w:rPr>
          <w:rFonts w:hint="eastAsia" w:ascii="宋体" w:hAnsi="宋体" w:cs="宋体"/>
          <w:sz w:val="24"/>
          <w:szCs w:val="24"/>
        </w:rPr>
        <w:t xml:space="preserve"> ⑴ 履约银行保函（或现金履约保证金）的担保期限：从提供履约担保（或转账成功）之日起至合同履行完成。</w:t>
      </w:r>
    </w:p>
    <w:p>
      <w:pPr>
        <w:spacing w:line="500" w:lineRule="exact"/>
        <w:ind w:firstLine="480" w:firstLineChars="200"/>
        <w:rPr>
          <w:rFonts w:ascii="宋体" w:hAnsi="宋体" w:cs="宋体"/>
          <w:sz w:val="24"/>
          <w:szCs w:val="24"/>
        </w:rPr>
      </w:pPr>
      <w:r>
        <w:rPr>
          <w:rFonts w:hint="eastAsia" w:ascii="宋体" w:hAnsi="宋体" w:cs="宋体"/>
          <w:sz w:val="24"/>
          <w:szCs w:val="24"/>
        </w:rPr>
        <w:t xml:space="preserve"> ⑵ 履约银行保函在合同履行完成后，由乙方提出申请，甲方在28日内返还，不支付利息：</w:t>
      </w:r>
    </w:p>
    <w:p>
      <w:pPr>
        <w:spacing w:line="500" w:lineRule="exact"/>
        <w:ind w:firstLine="600" w:firstLineChars="250"/>
        <w:outlineLvl w:val="0"/>
        <w:rPr>
          <w:rFonts w:hint="eastAsia" w:ascii="宋体" w:hAnsi="宋体" w:cs="宋体"/>
          <w:sz w:val="24"/>
          <w:szCs w:val="24"/>
        </w:rPr>
      </w:pPr>
      <w:r>
        <w:rPr>
          <w:rFonts w:hint="eastAsia" w:ascii="宋体" w:hAnsi="宋体" w:cs="宋体"/>
          <w:sz w:val="24"/>
          <w:szCs w:val="24"/>
        </w:rPr>
        <w:t>⑶ 延长担保期限。乙方以履约银行保函形式提交履约保证金的，在银行保函到期前，乙方应提前</w:t>
      </w:r>
      <w:r>
        <w:rPr>
          <w:rFonts w:hint="eastAsia" w:ascii="宋体" w:hAnsi="宋体" w:cs="宋体"/>
          <w:sz w:val="24"/>
          <w:szCs w:val="24"/>
          <w:u w:val="single"/>
        </w:rPr>
        <w:t xml:space="preserve"> 7 </w:t>
      </w:r>
      <w:r>
        <w:rPr>
          <w:rFonts w:hint="eastAsia" w:ascii="宋体" w:hAnsi="宋体" w:cs="宋体"/>
          <w:sz w:val="24"/>
          <w:szCs w:val="24"/>
        </w:rPr>
        <w:t>日向甲方提交新的保函以替换即将到期的保函。如乙方未及时提交的，甲方有权直接要求担保银行支付其担保的全部金额并解除合同。</w:t>
      </w:r>
    </w:p>
    <w:p>
      <w:pPr>
        <w:spacing w:line="500" w:lineRule="exact"/>
        <w:ind w:firstLine="600" w:firstLineChars="250"/>
        <w:outlineLvl w:val="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现金履约保证金的退还：合同履行完成后，由乙方提出申请，甲方在28日内将剩余保证金（无息）返还。</w:t>
      </w:r>
    </w:p>
    <w:p>
      <w:pPr>
        <w:spacing w:line="500" w:lineRule="exact"/>
        <w:ind w:firstLine="480" w:firstLineChars="200"/>
        <w:rPr>
          <w:rFonts w:ascii="宋体" w:hAnsi="宋体" w:cs="宋体"/>
          <w:sz w:val="24"/>
          <w:szCs w:val="24"/>
        </w:rPr>
      </w:pPr>
      <w:r>
        <w:rPr>
          <w:rFonts w:hint="eastAsia" w:ascii="宋体" w:hAnsi="宋体" w:cs="宋体"/>
          <w:sz w:val="24"/>
          <w:szCs w:val="24"/>
        </w:rPr>
        <w:t>5.</w:t>
      </w:r>
      <w:r>
        <w:rPr>
          <w:rFonts w:hint="eastAsia" w:ascii="宋体" w:hAnsi="宋体" w:cs="宋体"/>
          <w:sz w:val="24"/>
          <w:szCs w:val="24"/>
          <w:lang w:val="en-US" w:eastAsia="zh-CN"/>
        </w:rPr>
        <w:t>9</w:t>
      </w:r>
      <w:r>
        <w:rPr>
          <w:rFonts w:hint="eastAsia" w:ascii="宋体" w:hAnsi="宋体" w:cs="宋体"/>
          <w:sz w:val="24"/>
          <w:szCs w:val="24"/>
        </w:rPr>
        <w:t>.3甲方按本合同规定提取履约担保金额后，乙方应在收到甲方通知后</w:t>
      </w:r>
      <w:r>
        <w:rPr>
          <w:rFonts w:hint="eastAsia" w:ascii="宋体" w:hAnsi="宋体" w:cs="宋体"/>
          <w:sz w:val="24"/>
          <w:szCs w:val="24"/>
          <w:u w:val="single"/>
        </w:rPr>
        <w:t>7</w:t>
      </w:r>
      <w:r>
        <w:rPr>
          <w:rFonts w:hint="eastAsia" w:ascii="宋体" w:hAnsi="宋体" w:cs="宋体"/>
          <w:sz w:val="24"/>
          <w:szCs w:val="24"/>
        </w:rPr>
        <w:t>日内补足数额，逾期未补足的，则甲方有权提取履约担保的全部余额并解除合同。</w:t>
      </w:r>
    </w:p>
    <w:p>
      <w:pPr>
        <w:tabs>
          <w:tab w:val="left" w:pos="851"/>
        </w:tabs>
        <w:adjustRightInd w:val="0"/>
        <w:snapToGrid w:val="0"/>
        <w:spacing w:line="500" w:lineRule="exact"/>
        <w:ind w:firstLine="480" w:firstLineChars="200"/>
        <w:jc w:val="left"/>
        <w:outlineLvl w:val="1"/>
        <w:rPr>
          <w:rFonts w:ascii="宋体" w:hAnsi="宋体" w:cs="宋体"/>
          <w:sz w:val="24"/>
          <w:szCs w:val="24"/>
          <w:u w:val="single"/>
        </w:rPr>
      </w:pPr>
      <w:r>
        <w:rPr>
          <w:rFonts w:hint="eastAsia" w:ascii="宋体" w:hAnsi="宋体" w:cs="宋体"/>
          <w:sz w:val="24"/>
          <w:szCs w:val="24"/>
        </w:rPr>
        <w:t>5.</w:t>
      </w:r>
      <w:r>
        <w:rPr>
          <w:rFonts w:hint="eastAsia" w:ascii="宋体" w:hAnsi="宋体" w:cs="宋体"/>
          <w:sz w:val="24"/>
          <w:szCs w:val="24"/>
          <w:lang w:val="en-US" w:eastAsia="zh-CN"/>
        </w:rPr>
        <w:t>10</w:t>
      </w:r>
      <w:r>
        <w:rPr>
          <w:rFonts w:hint="eastAsia" w:ascii="宋体" w:hAnsi="宋体" w:cs="宋体"/>
          <w:sz w:val="24"/>
          <w:szCs w:val="24"/>
        </w:rPr>
        <w:t xml:space="preserve">付款方式： </w:t>
      </w:r>
      <w:r>
        <w:rPr>
          <w:rFonts w:hint="eastAsia" w:ascii="宋体" w:hAnsi="宋体" w:cs="宋体"/>
          <w:sz w:val="24"/>
          <w:szCs w:val="24"/>
        </w:rPr>
        <w:sym w:font="Wingdings" w:char="00FE"/>
      </w:r>
      <w:r>
        <w:rPr>
          <w:rFonts w:hint="eastAsia" w:ascii="宋体" w:hAnsi="宋体" w:cs="宋体"/>
          <w:sz w:val="24"/>
          <w:szCs w:val="24"/>
        </w:rPr>
        <w:t xml:space="preserve">网银支付；  </w:t>
      </w:r>
      <w:r>
        <w:rPr>
          <w:rFonts w:hint="eastAsia" w:ascii="宋体" w:hAnsi="宋体" w:cs="宋体"/>
          <w:sz w:val="24"/>
          <w:szCs w:val="24"/>
        </w:rPr>
        <w:sym w:font="Wingdings" w:char="00A8"/>
      </w:r>
      <w:r>
        <w:rPr>
          <w:rFonts w:hint="eastAsia" w:ascii="宋体" w:hAnsi="宋体" w:cs="宋体"/>
          <w:sz w:val="24"/>
          <w:szCs w:val="24"/>
        </w:rPr>
        <w:t xml:space="preserve">支票；   </w:t>
      </w:r>
      <w:r>
        <w:rPr>
          <w:rFonts w:hint="eastAsia" w:ascii="宋体" w:hAnsi="宋体" w:cs="宋体"/>
          <w:sz w:val="24"/>
          <w:szCs w:val="24"/>
        </w:rPr>
        <w:sym w:font="Wingdings" w:char="00A8"/>
      </w:r>
      <w:r>
        <w:rPr>
          <w:rFonts w:hint="eastAsia" w:ascii="宋体" w:hAnsi="宋体" w:cs="宋体"/>
          <w:sz w:val="24"/>
          <w:szCs w:val="24"/>
        </w:rPr>
        <w:t>其他：</w:t>
      </w:r>
      <w:r>
        <w:rPr>
          <w:rFonts w:hint="eastAsia" w:ascii="宋体" w:hAnsi="宋体" w:cs="宋体"/>
          <w:sz w:val="24"/>
          <w:szCs w:val="24"/>
          <w:u w:val="single"/>
        </w:rPr>
        <w:t xml:space="preserve"> … </w:t>
      </w:r>
    </w:p>
    <w:p>
      <w:pPr>
        <w:tabs>
          <w:tab w:val="left" w:pos="851"/>
        </w:tabs>
        <w:adjustRightInd w:val="0"/>
        <w:snapToGrid w:val="0"/>
        <w:spacing w:line="500" w:lineRule="exact"/>
        <w:ind w:firstLine="480" w:firstLineChars="200"/>
        <w:jc w:val="left"/>
        <w:outlineLvl w:val="1"/>
        <w:rPr>
          <w:rFonts w:ascii="宋体" w:hAnsi="宋体" w:cs="宋体"/>
          <w:bCs/>
          <w:sz w:val="24"/>
          <w:szCs w:val="24"/>
          <w:bdr w:val="single" w:color="auto" w:sz="4" w:space="0"/>
        </w:rPr>
      </w:pPr>
      <w:r>
        <w:rPr>
          <w:rFonts w:hint="eastAsia" w:ascii="宋体" w:hAnsi="宋体" w:cs="宋体"/>
          <w:sz w:val="24"/>
          <w:szCs w:val="24"/>
        </w:rPr>
        <w:t>（建议采用网银支付、支票两种形式中之一）</w:t>
      </w:r>
    </w:p>
    <w:p>
      <w:pPr>
        <w:spacing w:line="500" w:lineRule="exact"/>
        <w:ind w:firstLine="492"/>
        <w:rPr>
          <w:rFonts w:ascii="宋体" w:hAnsi="宋体" w:cs="宋体"/>
          <w:b/>
          <w:sz w:val="24"/>
          <w:szCs w:val="24"/>
        </w:rPr>
      </w:pPr>
      <w:r>
        <w:rPr>
          <w:rFonts w:hint="eastAsia" w:ascii="宋体" w:hAnsi="宋体" w:cs="宋体"/>
          <w:b/>
          <w:sz w:val="24"/>
          <w:szCs w:val="24"/>
        </w:rPr>
        <w:t>六、验收标准及双方责任：</w:t>
      </w:r>
    </w:p>
    <w:p>
      <w:pPr>
        <w:tabs>
          <w:tab w:val="left" w:pos="2670"/>
        </w:tabs>
        <w:spacing w:line="500" w:lineRule="exact"/>
        <w:ind w:firstLine="480" w:firstLineChars="200"/>
        <w:rPr>
          <w:rFonts w:ascii="宋体" w:hAnsi="宋体" w:cs="宋体"/>
          <w:kern w:val="0"/>
          <w:sz w:val="24"/>
          <w:szCs w:val="24"/>
        </w:rPr>
      </w:pPr>
      <w:r>
        <w:rPr>
          <w:rFonts w:hint="eastAsia" w:ascii="宋体" w:hAnsi="宋体" w:cs="宋体"/>
          <w:sz w:val="24"/>
          <w:szCs w:val="24"/>
        </w:rPr>
        <w:t>6.1.质量及验收标准及项目相关过程资料及成果、培训、实施、维修、维护：见《技术需求书》。</w:t>
      </w:r>
    </w:p>
    <w:p>
      <w:pPr>
        <w:spacing w:line="500" w:lineRule="exact"/>
        <w:ind w:firstLine="480" w:firstLineChars="200"/>
        <w:rPr>
          <w:rFonts w:ascii="宋体" w:hAnsi="宋体" w:cs="宋体"/>
          <w:sz w:val="24"/>
          <w:szCs w:val="24"/>
          <w:u w:val="single"/>
        </w:rPr>
      </w:pPr>
      <w:r>
        <w:rPr>
          <w:rFonts w:hint="eastAsia" w:ascii="宋体" w:hAnsi="宋体" w:cs="宋体"/>
          <w:sz w:val="24"/>
          <w:szCs w:val="24"/>
        </w:rPr>
        <w:t>6.2项目验收合格后，乙方提供</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1</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运维服务/售后服务/质量保修</w:t>
      </w:r>
      <w:r>
        <w:rPr>
          <w:rFonts w:hint="eastAsia" w:ascii="宋体" w:hAnsi="宋体" w:cs="宋体"/>
          <w:sz w:val="24"/>
          <w:szCs w:val="24"/>
        </w:rPr>
        <w:t>，服务内容如下：</w:t>
      </w:r>
      <w:r>
        <w:rPr>
          <w:rFonts w:hint="eastAsia" w:ascii="宋体" w:hAnsi="宋体" w:eastAsia="宋体" w:cs="宋体"/>
          <w:sz w:val="24"/>
          <w:szCs w:val="24"/>
          <w:highlight w:val="none"/>
          <w:u w:val="single"/>
        </w:rPr>
        <w:t>见《技术需求书》</w:t>
      </w:r>
      <w:r>
        <w:rPr>
          <w:rFonts w:hint="eastAsia" w:ascii="宋体" w:hAnsi="宋体" w:cs="宋体"/>
          <w:sz w:val="24"/>
          <w:szCs w:val="24"/>
          <w:u w:val="single"/>
        </w:rPr>
        <w:t xml:space="preserve">。如系统发现故障时，乙方在收到通知 </w:t>
      </w:r>
      <w:r>
        <w:rPr>
          <w:rFonts w:hint="eastAsia" w:ascii="宋体" w:hAnsi="宋体" w:cs="宋体"/>
          <w:sz w:val="24"/>
          <w:szCs w:val="24"/>
          <w:u w:val="single"/>
          <w:lang w:val="en-US" w:eastAsia="zh-CN"/>
        </w:rPr>
        <w:t>2</w:t>
      </w:r>
      <w:r>
        <w:rPr>
          <w:rFonts w:hint="eastAsia" w:ascii="宋体" w:hAnsi="宋体" w:cs="宋体"/>
          <w:sz w:val="24"/>
          <w:szCs w:val="24"/>
          <w:u w:val="single"/>
        </w:rPr>
        <w:t>小时内提供维护，并排除故障。</w:t>
      </w:r>
      <w:r>
        <w:rPr>
          <w:rFonts w:hint="eastAsia" w:ascii="宋体" w:hAnsi="宋体" w:cs="宋体"/>
          <w:sz w:val="24"/>
          <w:szCs w:val="24"/>
          <w:highlight w:val="none"/>
          <w:u w:val="single"/>
        </w:rPr>
        <w:t>如现场无法解决的，应同步出具应急方案，并配合甲方启动应急方案，确保甲方信息系统正常运行。</w:t>
      </w:r>
    </w:p>
    <w:p>
      <w:pPr>
        <w:spacing w:line="500" w:lineRule="exact"/>
        <w:ind w:firstLine="480" w:firstLineChars="200"/>
        <w:rPr>
          <w:rFonts w:ascii="宋体" w:hAnsi="宋体" w:cs="宋体"/>
          <w:sz w:val="24"/>
          <w:szCs w:val="24"/>
        </w:rPr>
      </w:pPr>
      <w:r>
        <w:rPr>
          <w:rFonts w:hint="eastAsia" w:ascii="宋体" w:hAnsi="宋体" w:cs="宋体"/>
          <w:sz w:val="24"/>
          <w:szCs w:val="24"/>
        </w:rPr>
        <w:t>6.3如项目系统软件升级，乙方应无偿提供升级版本和相应的支持服务。系统软件升级后，乙方应提供软件的培训服务。</w:t>
      </w:r>
    </w:p>
    <w:p>
      <w:pPr>
        <w:pStyle w:val="64"/>
        <w:spacing w:line="500" w:lineRule="exact"/>
        <w:ind w:firstLine="480"/>
        <w:rPr>
          <w:rFonts w:ascii="宋体" w:hAnsi="宋体" w:cs="宋体"/>
          <w:sz w:val="24"/>
          <w:szCs w:val="24"/>
        </w:rPr>
      </w:pPr>
      <w:r>
        <w:rPr>
          <w:rFonts w:hint="eastAsia" w:ascii="宋体" w:hAnsi="宋体" w:cs="宋体"/>
          <w:sz w:val="24"/>
          <w:szCs w:val="24"/>
        </w:rPr>
        <w:t>6.4乙方不得传播公司内部网络、服务器、应用系统等有关的资料。</w:t>
      </w:r>
    </w:p>
    <w:p>
      <w:pPr>
        <w:spacing w:line="500" w:lineRule="exact"/>
        <w:ind w:firstLine="480" w:firstLineChars="200"/>
        <w:rPr>
          <w:rFonts w:ascii="宋体" w:hAnsi="宋体" w:cs="宋体"/>
          <w:sz w:val="24"/>
          <w:szCs w:val="24"/>
        </w:rPr>
      </w:pPr>
      <w:r>
        <w:rPr>
          <w:rFonts w:hint="eastAsia" w:ascii="宋体" w:hAnsi="宋体" w:cs="宋体"/>
          <w:sz w:val="24"/>
          <w:szCs w:val="24"/>
        </w:rPr>
        <w:t>6.5乙方履行合同时，应严格遵守国家法律法规和甲方相关的各项规章制度，服从甲方管理指挥。乙方不按规范作业或者乙方原因造成的</w:t>
      </w:r>
      <w:r>
        <w:rPr>
          <w:rFonts w:hint="eastAsia" w:ascii="宋体" w:hAnsi="宋体" w:eastAsia="宋体"/>
          <w:sz w:val="24"/>
          <w:szCs w:val="24"/>
        </w:rPr>
        <w:t>财产损失、</w:t>
      </w:r>
      <w:r>
        <w:rPr>
          <w:rFonts w:hint="eastAsia" w:ascii="宋体" w:hAnsi="宋体" w:cs="宋体"/>
          <w:sz w:val="24"/>
          <w:szCs w:val="24"/>
        </w:rPr>
        <w:t>人员伤亡，由乙方自行承担责任。</w:t>
      </w:r>
    </w:p>
    <w:p>
      <w:pPr>
        <w:spacing w:line="500" w:lineRule="exact"/>
        <w:ind w:firstLine="480" w:firstLineChars="200"/>
        <w:rPr>
          <w:rFonts w:ascii="宋体" w:hAnsi="宋体" w:cs="宋体"/>
          <w:sz w:val="24"/>
          <w:szCs w:val="24"/>
        </w:rPr>
      </w:pPr>
      <w:r>
        <w:rPr>
          <w:rFonts w:hint="eastAsia" w:ascii="宋体" w:hAnsi="宋体" w:cs="宋体"/>
          <w:sz w:val="24"/>
          <w:szCs w:val="24"/>
        </w:rPr>
        <w:t>6.6乙方需在甲方机房内作业，应提前告知甲方，且在约定时间、区域内进行，不得在机房内随意走动，随意翻看资料，随意使用其它计算机及附属设备，禁止进行与作业无关的任何其它（包括且不限于携带无关设备、工具、器材、人员等）事情。</w:t>
      </w:r>
    </w:p>
    <w:p>
      <w:pPr>
        <w:spacing w:line="500" w:lineRule="exact"/>
        <w:ind w:firstLine="480" w:firstLineChars="200"/>
        <w:rPr>
          <w:rFonts w:ascii="宋体" w:hAnsi="宋体" w:cs="宋体"/>
          <w:sz w:val="24"/>
          <w:szCs w:val="24"/>
        </w:rPr>
      </w:pPr>
      <w:r>
        <w:rPr>
          <w:rFonts w:hint="eastAsia" w:ascii="宋体" w:hAnsi="宋体" w:cs="宋体"/>
          <w:sz w:val="24"/>
          <w:szCs w:val="24"/>
        </w:rPr>
        <w:t xml:space="preserve">6.7乙方严禁对甲方机房物理空间结构、计算机设备、消防设施、文档资料等进行拍照或摄像，严禁将涉密的各种资料或介质私自携带出去。 </w:t>
      </w:r>
    </w:p>
    <w:p>
      <w:pPr>
        <w:spacing w:line="500" w:lineRule="exact"/>
        <w:ind w:firstLine="480" w:firstLineChars="200"/>
        <w:rPr>
          <w:rFonts w:ascii="宋体" w:hAnsi="宋体" w:cs="宋体"/>
          <w:sz w:val="24"/>
          <w:szCs w:val="24"/>
        </w:rPr>
      </w:pPr>
      <w:r>
        <w:rPr>
          <w:rFonts w:hint="eastAsia" w:ascii="宋体" w:hAnsi="宋体" w:cs="宋体"/>
          <w:sz w:val="24"/>
          <w:szCs w:val="24"/>
        </w:rPr>
        <w:t xml:space="preserve">6.8乙方严禁擅自安装、拆卸、调整、挪动任何设备。 </w:t>
      </w:r>
    </w:p>
    <w:p>
      <w:pPr>
        <w:spacing w:line="500" w:lineRule="exact"/>
        <w:ind w:firstLine="480" w:firstLineChars="200"/>
        <w:rPr>
          <w:rFonts w:ascii="宋体" w:hAnsi="宋体" w:cs="宋体"/>
          <w:sz w:val="24"/>
          <w:szCs w:val="24"/>
        </w:rPr>
      </w:pPr>
      <w:r>
        <w:rPr>
          <w:rFonts w:hint="eastAsia" w:ascii="宋体" w:hAnsi="宋体" w:cs="宋体"/>
          <w:sz w:val="24"/>
          <w:szCs w:val="24"/>
        </w:rPr>
        <w:t>6.9乙方人员在甲方机房内进行设备安装调试，必须严格按照甲方有关规定、流程、项目要求进行。设备必须安装在甲方指定位置，设备摆置及接线走向必须符合机房标准。设备安装过程中产生的废弃物应及时妥善处理，不得存留甲方机房。</w:t>
      </w:r>
    </w:p>
    <w:p>
      <w:pPr>
        <w:adjustRightInd w:val="0"/>
        <w:spacing w:line="500" w:lineRule="exact"/>
        <w:ind w:firstLine="560"/>
        <w:textAlignment w:val="baseline"/>
        <w:rPr>
          <w:rFonts w:ascii="宋体" w:hAnsi="宋体" w:cs="宋体"/>
          <w:sz w:val="24"/>
          <w:szCs w:val="24"/>
        </w:rPr>
      </w:pPr>
      <w:r>
        <w:rPr>
          <w:rFonts w:hint="eastAsia" w:ascii="宋体" w:hAnsi="宋体" w:cs="宋体"/>
          <w:sz w:val="24"/>
          <w:szCs w:val="24"/>
        </w:rPr>
        <w:t>6.10甲方需驻场服务时，乙方应派人提供驻场服务，且驻场人员不得少于</w:t>
      </w:r>
      <w:r>
        <w:rPr>
          <w:rFonts w:hint="eastAsia" w:ascii="宋体" w:hAnsi="宋体" w:cs="宋体"/>
          <w:sz w:val="24"/>
          <w:szCs w:val="24"/>
          <w:u w:val="single"/>
        </w:rPr>
        <w:t>…</w:t>
      </w:r>
      <w:r>
        <w:rPr>
          <w:rFonts w:hint="eastAsia" w:ascii="宋体" w:hAnsi="宋体" w:cs="宋体"/>
          <w:sz w:val="24"/>
          <w:szCs w:val="24"/>
        </w:rPr>
        <w:t>名。（如需）</w:t>
      </w:r>
    </w:p>
    <w:p>
      <w:pPr>
        <w:adjustRightInd w:val="0"/>
        <w:spacing w:line="500" w:lineRule="exact"/>
        <w:ind w:firstLine="560"/>
        <w:textAlignment w:val="baseline"/>
        <w:rPr>
          <w:rFonts w:ascii="宋体" w:hAnsi="宋体" w:cs="宋体"/>
          <w:sz w:val="24"/>
          <w:szCs w:val="24"/>
        </w:rPr>
      </w:pPr>
      <w:r>
        <w:rPr>
          <w:rFonts w:hint="eastAsia" w:ascii="宋体" w:hAnsi="宋体" w:cs="宋体"/>
          <w:sz w:val="24"/>
          <w:szCs w:val="24"/>
        </w:rPr>
        <w:t>6.11乙方应及时做好软件、数据备份，防止数据丢失。</w:t>
      </w:r>
    </w:p>
    <w:p>
      <w:pPr>
        <w:adjustRightInd w:val="0"/>
        <w:spacing w:line="500" w:lineRule="exact"/>
        <w:ind w:firstLine="560"/>
        <w:textAlignment w:val="baseline"/>
        <w:rPr>
          <w:rFonts w:ascii="宋体" w:hAnsi="宋体" w:cs="宋体"/>
          <w:sz w:val="24"/>
          <w:szCs w:val="24"/>
        </w:rPr>
      </w:pPr>
      <w:r>
        <w:rPr>
          <w:rFonts w:hint="eastAsia" w:ascii="宋体" w:hAnsi="宋体" w:cs="宋体"/>
          <w:sz w:val="24"/>
          <w:szCs w:val="24"/>
        </w:rPr>
        <w:t>6.12乙方应按甲方要求提供专项培训。</w:t>
      </w:r>
    </w:p>
    <w:p>
      <w:pPr>
        <w:spacing w:line="500" w:lineRule="exact"/>
        <w:ind w:firstLine="241" w:firstLineChars="100"/>
        <w:rPr>
          <w:rFonts w:ascii="宋体" w:hAnsi="宋体" w:cs="宋体"/>
          <w:b/>
          <w:kern w:val="0"/>
          <w:sz w:val="24"/>
          <w:szCs w:val="24"/>
        </w:rPr>
      </w:pPr>
      <w:r>
        <w:rPr>
          <w:rFonts w:hint="eastAsia" w:ascii="宋体" w:hAnsi="宋体" w:cs="宋体"/>
          <w:b/>
          <w:kern w:val="0"/>
          <w:sz w:val="24"/>
          <w:szCs w:val="24"/>
        </w:rPr>
        <w:t>七、知识产权</w:t>
      </w:r>
    </w:p>
    <w:p>
      <w:pPr>
        <w:widowControl/>
        <w:spacing w:line="500" w:lineRule="exact"/>
        <w:ind w:firstLine="424" w:firstLineChars="177"/>
        <w:jc w:val="left"/>
        <w:rPr>
          <w:rFonts w:ascii="宋体" w:hAnsi="宋体" w:cs="宋体"/>
          <w:kern w:val="0"/>
          <w:sz w:val="24"/>
          <w:szCs w:val="24"/>
        </w:rPr>
      </w:pPr>
      <w:r>
        <w:rPr>
          <w:rFonts w:hint="eastAsia" w:ascii="宋体" w:hAnsi="宋体" w:cs="宋体"/>
          <w:kern w:val="0"/>
          <w:sz w:val="24"/>
          <w:szCs w:val="24"/>
        </w:rPr>
        <w:t>7.1依本合同提供的服务和成果产品上的技术、知识和程序有关的任何构想、概念或其他的知识产权（无论是否是为客户所开发）属于甲乙双方共同所有。甲方可以在客户化软件的基础上书写或开发衍生产品或其他产品。未经甲方事先书面许可，乙方不得将为甲方开发的系统及软件用于本合同目的之外。</w:t>
      </w:r>
    </w:p>
    <w:p>
      <w:pPr>
        <w:spacing w:line="500" w:lineRule="exact"/>
        <w:ind w:firstLine="424" w:firstLineChars="177"/>
        <w:rPr>
          <w:rFonts w:ascii="宋体" w:hAnsi="宋体" w:cs="宋体"/>
          <w:kern w:val="0"/>
          <w:sz w:val="24"/>
          <w:szCs w:val="24"/>
        </w:rPr>
      </w:pPr>
      <w:r>
        <w:rPr>
          <w:rFonts w:hint="eastAsia" w:ascii="宋体" w:hAnsi="宋体" w:cs="宋体"/>
          <w:kern w:val="0"/>
          <w:sz w:val="24"/>
          <w:szCs w:val="24"/>
        </w:rPr>
        <w:t>7.2乙方保证成果产品不侵犯或不构成对任何第三方的知识产权的侵犯或不正当使用。如果任何第三方对成果产品的权利或利益提出主张，或声称成果产品侵犯或不正当使用其知识产权而起诉甲方，乙方应当就上述主张和诉讼对甲方进行赔偿、为甲方</w:t>
      </w:r>
      <w:r>
        <w:rPr>
          <w:rFonts w:hint="eastAsia" w:ascii="宋体" w:hAnsi="宋体" w:cs="宋体"/>
          <w:kern w:val="0"/>
          <w:sz w:val="24"/>
          <w:szCs w:val="24"/>
          <w:lang w:val="en-US" w:eastAsia="zh-CN"/>
        </w:rPr>
        <w:t>申辩</w:t>
      </w:r>
      <w:r>
        <w:rPr>
          <w:rFonts w:hint="eastAsia" w:ascii="宋体" w:hAnsi="宋体" w:cs="宋体"/>
          <w:kern w:val="0"/>
          <w:sz w:val="24"/>
          <w:szCs w:val="24"/>
        </w:rPr>
        <w:t>并保证甲方不受损害。</w:t>
      </w:r>
    </w:p>
    <w:p>
      <w:pPr>
        <w:spacing w:line="500" w:lineRule="exact"/>
        <w:ind w:firstLine="424" w:firstLineChars="177"/>
        <w:rPr>
          <w:rFonts w:ascii="宋体" w:hAnsi="宋体" w:cs="宋体"/>
          <w:kern w:val="0"/>
          <w:sz w:val="24"/>
          <w:szCs w:val="24"/>
        </w:rPr>
      </w:pPr>
      <w:r>
        <w:rPr>
          <w:rFonts w:hint="eastAsia" w:ascii="宋体" w:hAnsi="宋体" w:cs="宋体"/>
          <w:kern w:val="0"/>
          <w:sz w:val="24"/>
          <w:szCs w:val="24"/>
        </w:rPr>
        <w:t>7.3未经甲方书面许可或授权，乙方不得使用甲方的商标、商号和标志（合称“标识”）。</w:t>
      </w:r>
    </w:p>
    <w:p>
      <w:pPr>
        <w:spacing w:line="500" w:lineRule="exact"/>
        <w:ind w:firstLine="424" w:firstLineChars="177"/>
        <w:rPr>
          <w:rFonts w:ascii="宋体" w:hAnsi="宋体" w:cs="宋体"/>
          <w:bCs/>
          <w:kern w:val="0"/>
          <w:sz w:val="24"/>
          <w:szCs w:val="24"/>
        </w:rPr>
      </w:pPr>
      <w:r>
        <w:rPr>
          <w:rFonts w:hint="eastAsia" w:ascii="宋体" w:hAnsi="宋体" w:cs="宋体"/>
          <w:kern w:val="0"/>
          <w:sz w:val="24"/>
          <w:szCs w:val="24"/>
        </w:rPr>
        <w:t>7.4乙方应向甲方提供所有必要的协助，以帮助甲方保护其对成果产品以及成果产品中使用的标识享有的权利和利益以及就上述权利或利益进行</w:t>
      </w:r>
      <w:r>
        <w:rPr>
          <w:rFonts w:hint="eastAsia" w:ascii="宋体" w:hAnsi="宋体" w:cs="宋体"/>
          <w:kern w:val="0"/>
          <w:sz w:val="24"/>
          <w:szCs w:val="24"/>
          <w:lang w:val="en-US" w:eastAsia="zh-CN"/>
        </w:rPr>
        <w:t>申辩</w:t>
      </w:r>
      <w:r>
        <w:rPr>
          <w:rFonts w:hint="eastAsia" w:ascii="宋体" w:hAnsi="宋体" w:cs="宋体"/>
          <w:kern w:val="0"/>
          <w:sz w:val="24"/>
          <w:szCs w:val="24"/>
        </w:rPr>
        <w:t>。</w:t>
      </w:r>
    </w:p>
    <w:p>
      <w:pPr>
        <w:spacing w:line="500" w:lineRule="exact"/>
        <w:rPr>
          <w:rFonts w:ascii="宋体" w:hAnsi="宋体" w:cs="宋体"/>
          <w:b/>
          <w:sz w:val="24"/>
          <w:szCs w:val="24"/>
        </w:rPr>
      </w:pPr>
      <w:r>
        <w:rPr>
          <w:rFonts w:hint="eastAsia" w:ascii="宋体" w:hAnsi="宋体" w:cs="宋体"/>
          <w:b/>
          <w:sz w:val="24"/>
          <w:szCs w:val="24"/>
        </w:rPr>
        <w:t>　　八、权利与义务 ：</w:t>
      </w:r>
    </w:p>
    <w:p>
      <w:pPr>
        <w:spacing w:line="500" w:lineRule="exact"/>
        <w:rPr>
          <w:rFonts w:ascii="宋体" w:hAnsi="宋体" w:cs="宋体"/>
          <w:sz w:val="24"/>
          <w:szCs w:val="24"/>
        </w:rPr>
      </w:pPr>
      <w:r>
        <w:rPr>
          <w:rFonts w:hint="eastAsia" w:ascii="宋体" w:hAnsi="宋体" w:cs="宋体"/>
          <w:sz w:val="24"/>
          <w:szCs w:val="24"/>
        </w:rPr>
        <w:t>　　除本合同其他条款约定的权利、义务外，双方约定如下：</w:t>
      </w:r>
    </w:p>
    <w:p>
      <w:pPr>
        <w:spacing w:line="500" w:lineRule="exact"/>
        <w:rPr>
          <w:rFonts w:ascii="宋体" w:hAnsi="宋体" w:cs="宋体"/>
          <w:b/>
          <w:sz w:val="24"/>
          <w:szCs w:val="24"/>
        </w:rPr>
      </w:pPr>
      <w:r>
        <w:rPr>
          <w:rFonts w:hint="eastAsia" w:ascii="宋体" w:hAnsi="宋体" w:cs="宋体"/>
          <w:b/>
          <w:sz w:val="24"/>
          <w:szCs w:val="24"/>
        </w:rPr>
        <w:t>　　8.1甲方的权利与义务：</w:t>
      </w:r>
    </w:p>
    <w:p>
      <w:pPr>
        <w:spacing w:line="500" w:lineRule="exact"/>
        <w:ind w:firstLine="480" w:firstLineChars="200"/>
        <w:rPr>
          <w:rFonts w:ascii="宋体" w:hAnsi="宋体" w:cs="宋体"/>
          <w:sz w:val="24"/>
          <w:szCs w:val="24"/>
        </w:rPr>
      </w:pPr>
      <w:r>
        <w:rPr>
          <w:rFonts w:hint="eastAsia" w:ascii="宋体" w:hAnsi="宋体" w:cs="宋体"/>
          <w:sz w:val="24"/>
          <w:szCs w:val="24"/>
        </w:rPr>
        <w:t>8.1.1有权督促乙方按期开展工作。</w:t>
      </w:r>
    </w:p>
    <w:p>
      <w:pPr>
        <w:spacing w:line="500" w:lineRule="exact"/>
        <w:ind w:firstLine="480" w:firstLineChars="200"/>
        <w:rPr>
          <w:rFonts w:ascii="宋体" w:hAnsi="宋体" w:cs="宋体"/>
          <w:sz w:val="24"/>
          <w:szCs w:val="24"/>
        </w:rPr>
      </w:pPr>
      <w:r>
        <w:rPr>
          <w:rFonts w:hint="eastAsia" w:ascii="宋体" w:hAnsi="宋体" w:cs="宋体"/>
          <w:sz w:val="24"/>
          <w:szCs w:val="24"/>
        </w:rPr>
        <w:t>8.1.2有权根据需要调整工作内容和工作计划。</w:t>
      </w:r>
    </w:p>
    <w:p>
      <w:pPr>
        <w:spacing w:line="500" w:lineRule="exact"/>
        <w:ind w:firstLine="480" w:firstLineChars="200"/>
        <w:rPr>
          <w:rFonts w:ascii="宋体" w:hAnsi="宋体" w:cs="宋体"/>
          <w:sz w:val="24"/>
          <w:szCs w:val="24"/>
        </w:rPr>
      </w:pPr>
      <w:r>
        <w:rPr>
          <w:rFonts w:hint="eastAsia" w:ascii="宋体" w:hAnsi="宋体" w:cs="宋体"/>
          <w:sz w:val="24"/>
          <w:szCs w:val="24"/>
        </w:rPr>
        <w:t>8.1.3对乙方的服务进行监督检查，对乙方不符合技术要求的工作，甲方有权要求乙方进行返工，乙方承担返工费用。</w:t>
      </w:r>
    </w:p>
    <w:p>
      <w:pPr>
        <w:spacing w:line="500" w:lineRule="exact"/>
        <w:ind w:firstLine="480" w:firstLineChars="200"/>
        <w:rPr>
          <w:rFonts w:ascii="宋体" w:hAnsi="宋体" w:cs="宋体"/>
          <w:sz w:val="24"/>
          <w:szCs w:val="24"/>
        </w:rPr>
      </w:pPr>
      <w:r>
        <w:rPr>
          <w:rFonts w:hint="eastAsia" w:ascii="宋体" w:hAnsi="宋体" w:cs="宋体"/>
          <w:sz w:val="24"/>
          <w:szCs w:val="24"/>
        </w:rPr>
        <w:t>8.1.4如乙方团队人员不符合合同工作</w:t>
      </w:r>
      <w:r>
        <w:rPr>
          <w:rFonts w:hint="eastAsia" w:ascii="宋体" w:hAnsi="宋体" w:cs="宋体"/>
          <w:sz w:val="24"/>
          <w:szCs w:val="24"/>
          <w:lang w:val="en-US" w:eastAsia="zh-CN"/>
        </w:rPr>
        <w:t>要求</w:t>
      </w:r>
      <w:r>
        <w:rPr>
          <w:rFonts w:hint="eastAsia" w:ascii="宋体" w:hAnsi="宋体" w:cs="宋体"/>
          <w:sz w:val="24"/>
          <w:szCs w:val="24"/>
        </w:rPr>
        <w:t>，甲方有权要求更换，乙方在收到更换通知的3日内完成人员更换。</w:t>
      </w:r>
    </w:p>
    <w:p>
      <w:pPr>
        <w:spacing w:line="500" w:lineRule="exact"/>
        <w:ind w:firstLine="555"/>
        <w:rPr>
          <w:rFonts w:ascii="宋体" w:hAnsi="宋体" w:cs="宋体"/>
          <w:sz w:val="24"/>
          <w:szCs w:val="24"/>
        </w:rPr>
      </w:pPr>
      <w:r>
        <w:rPr>
          <w:rFonts w:hint="eastAsia" w:ascii="宋体" w:hAnsi="宋体" w:cs="宋体"/>
          <w:sz w:val="24"/>
          <w:szCs w:val="24"/>
        </w:rPr>
        <w:t>8.1.5合同生效后，由于不可抗力或客观原因导致合同提前终止的，甲方按实际完成工作量支付相关费用，不承担任何责任。</w:t>
      </w:r>
    </w:p>
    <w:p>
      <w:pPr>
        <w:spacing w:line="500" w:lineRule="exact"/>
        <w:rPr>
          <w:rFonts w:ascii="宋体" w:hAnsi="宋体" w:cs="宋体"/>
          <w:bCs/>
          <w:kern w:val="0"/>
          <w:sz w:val="24"/>
          <w:szCs w:val="24"/>
        </w:rPr>
      </w:pPr>
      <w:r>
        <w:rPr>
          <w:rFonts w:hint="eastAsia" w:ascii="宋体" w:hAnsi="宋体" w:cs="宋体"/>
          <w:sz w:val="24"/>
          <w:szCs w:val="24"/>
        </w:rPr>
        <w:t>　　8.1.6</w:t>
      </w:r>
      <w:r>
        <w:rPr>
          <w:rFonts w:hint="eastAsia" w:ascii="宋体" w:hAnsi="宋体" w:cs="宋体"/>
          <w:bCs/>
          <w:kern w:val="0"/>
          <w:sz w:val="24"/>
          <w:szCs w:val="24"/>
        </w:rPr>
        <w:t xml:space="preserve"> 甲方配合乙方开展项目前期调研工作，并根据项目需求向乙方提供相应的工作协助。</w:t>
      </w:r>
    </w:p>
    <w:p>
      <w:pPr>
        <w:spacing w:line="500" w:lineRule="exact"/>
        <w:ind w:firstLine="600" w:firstLineChars="250"/>
        <w:rPr>
          <w:rFonts w:ascii="宋体" w:hAnsi="宋体" w:cs="宋体"/>
          <w:bCs/>
          <w:kern w:val="0"/>
          <w:sz w:val="24"/>
          <w:szCs w:val="24"/>
        </w:rPr>
      </w:pPr>
      <w:r>
        <w:rPr>
          <w:rFonts w:hint="eastAsia" w:ascii="宋体" w:hAnsi="宋体" w:cs="宋体"/>
          <w:bCs/>
          <w:kern w:val="0"/>
          <w:sz w:val="24"/>
          <w:szCs w:val="24"/>
        </w:rPr>
        <w:t>8.1.7甲方向乙方提供本项目工作所必需的资料及文件等。</w:t>
      </w:r>
    </w:p>
    <w:p>
      <w:pPr>
        <w:spacing w:line="500" w:lineRule="exact"/>
        <w:rPr>
          <w:rFonts w:ascii="宋体" w:hAnsi="宋体" w:cs="宋体"/>
          <w:b/>
          <w:sz w:val="24"/>
          <w:szCs w:val="24"/>
        </w:rPr>
      </w:pPr>
      <w:r>
        <w:rPr>
          <w:rFonts w:hint="eastAsia" w:ascii="宋体" w:hAnsi="宋体" w:cs="宋体"/>
          <w:b/>
          <w:sz w:val="24"/>
          <w:szCs w:val="24"/>
        </w:rPr>
        <w:t>　　8.2乙方的权利与义务：</w:t>
      </w:r>
    </w:p>
    <w:p>
      <w:pPr>
        <w:spacing w:line="500" w:lineRule="exact"/>
        <w:rPr>
          <w:rFonts w:ascii="宋体" w:hAnsi="宋体" w:cs="宋体"/>
          <w:sz w:val="24"/>
          <w:szCs w:val="24"/>
        </w:rPr>
      </w:pPr>
      <w:r>
        <w:rPr>
          <w:rFonts w:hint="eastAsia" w:ascii="宋体" w:hAnsi="宋体" w:cs="宋体"/>
          <w:sz w:val="24"/>
          <w:szCs w:val="24"/>
        </w:rPr>
        <w:t>　　8.1.1 有权要求甲方提供项目所必需的前期资料。</w:t>
      </w:r>
    </w:p>
    <w:p>
      <w:pPr>
        <w:spacing w:line="500" w:lineRule="exact"/>
        <w:rPr>
          <w:rFonts w:ascii="宋体" w:hAnsi="宋体" w:cs="宋体"/>
          <w:sz w:val="24"/>
          <w:szCs w:val="24"/>
        </w:rPr>
      </w:pPr>
      <w:r>
        <w:rPr>
          <w:rFonts w:hint="eastAsia" w:ascii="宋体" w:hAnsi="宋体" w:cs="宋体"/>
          <w:sz w:val="24"/>
          <w:szCs w:val="24"/>
        </w:rPr>
        <w:t>　　8.1.2发现甲方提供的上述资料或工作条件不符合合同约定时，须在接到上述资料或开始工作的</w:t>
      </w:r>
      <w:r>
        <w:rPr>
          <w:rFonts w:hint="eastAsia" w:ascii="宋体" w:hAnsi="宋体" w:cs="宋体"/>
          <w:sz w:val="24"/>
          <w:szCs w:val="24"/>
          <w:u w:val="single"/>
        </w:rPr>
        <w:t>3</w:t>
      </w:r>
      <w:r>
        <w:rPr>
          <w:rFonts w:hint="eastAsia" w:ascii="宋体" w:hAnsi="宋体" w:cs="宋体"/>
          <w:sz w:val="24"/>
          <w:szCs w:val="24"/>
        </w:rPr>
        <w:t>日内，通知甲方改进或者更换。超过上述期限不提出改进或更换要求的，视为甲方提供的资料和工作条件已符合合同约定。</w:t>
      </w:r>
    </w:p>
    <w:p>
      <w:pPr>
        <w:spacing w:line="500" w:lineRule="exact"/>
        <w:ind w:firstLine="480" w:firstLineChars="200"/>
        <w:rPr>
          <w:rFonts w:ascii="宋体" w:hAnsi="宋体" w:cs="宋体"/>
          <w:bCs/>
          <w:kern w:val="0"/>
          <w:sz w:val="24"/>
          <w:szCs w:val="24"/>
        </w:rPr>
      </w:pPr>
      <w:r>
        <w:rPr>
          <w:rFonts w:hint="eastAsia" w:ascii="宋体" w:hAnsi="宋体" w:cs="宋体"/>
          <w:sz w:val="24"/>
          <w:szCs w:val="24"/>
        </w:rPr>
        <w:t>8.1.3</w:t>
      </w:r>
      <w:r>
        <w:rPr>
          <w:rFonts w:hint="eastAsia" w:ascii="宋体" w:hAnsi="宋体" w:cs="宋体"/>
          <w:bCs/>
          <w:kern w:val="0"/>
          <w:sz w:val="24"/>
          <w:szCs w:val="24"/>
        </w:rPr>
        <w:t>乙方在合同签订后</w:t>
      </w:r>
      <w:r>
        <w:rPr>
          <w:rFonts w:hint="eastAsia" w:ascii="宋体" w:hAnsi="宋体" w:cs="宋体"/>
          <w:bCs/>
          <w:kern w:val="0"/>
          <w:sz w:val="24"/>
          <w:szCs w:val="24"/>
          <w:u w:val="single"/>
        </w:rPr>
        <w:t>3日</w:t>
      </w:r>
      <w:r>
        <w:rPr>
          <w:rFonts w:hint="eastAsia" w:ascii="宋体" w:hAnsi="宋体" w:cs="宋体"/>
          <w:bCs/>
          <w:kern w:val="0"/>
          <w:sz w:val="24"/>
          <w:szCs w:val="24"/>
        </w:rPr>
        <w:t>内书面向甲方提交项目计划书、组织人员架构表，负责合同实施期间的联络人员名单及联系方式。项目计划书</w:t>
      </w:r>
      <w:r>
        <w:rPr>
          <w:rFonts w:hint="eastAsia" w:ascii="宋体" w:hAnsi="宋体" w:cs="宋体"/>
          <w:bCs/>
          <w:kern w:val="0"/>
          <w:sz w:val="24"/>
          <w:szCs w:val="24"/>
          <w:u w:val="single"/>
        </w:rPr>
        <w:t>（计划书需包含以下方案：施工安全计划（如有）、工期计划、培训计划、质保维护计划等 ）</w:t>
      </w:r>
      <w:r>
        <w:rPr>
          <w:rFonts w:hint="eastAsia" w:ascii="宋体" w:hAnsi="宋体" w:cs="宋体"/>
          <w:bCs/>
          <w:kern w:val="0"/>
          <w:sz w:val="24"/>
          <w:szCs w:val="24"/>
        </w:rPr>
        <w:t>经甲方同意后实施。</w:t>
      </w:r>
    </w:p>
    <w:p>
      <w:pPr>
        <w:spacing w:line="500" w:lineRule="exact"/>
        <w:ind w:firstLine="480" w:firstLineChars="200"/>
        <w:rPr>
          <w:rFonts w:ascii="宋体" w:hAnsi="宋体" w:cs="宋体"/>
          <w:bCs/>
          <w:kern w:val="0"/>
          <w:sz w:val="24"/>
          <w:szCs w:val="24"/>
        </w:rPr>
      </w:pPr>
      <w:r>
        <w:rPr>
          <w:rFonts w:hint="eastAsia" w:ascii="宋体" w:hAnsi="宋体" w:cs="宋体"/>
          <w:sz w:val="24"/>
          <w:szCs w:val="24"/>
        </w:rPr>
        <w:t>8.1.4</w:t>
      </w:r>
      <w:r>
        <w:rPr>
          <w:rFonts w:hint="eastAsia" w:ascii="宋体" w:hAnsi="宋体" w:cs="宋体"/>
          <w:bCs/>
          <w:kern w:val="0"/>
          <w:sz w:val="24"/>
          <w:szCs w:val="24"/>
        </w:rPr>
        <w:t>乙方应按甲方确认的项目计划书开展服务，按合同规定的进度要求提交质量合格的系统开发及服务，确保项目符合《技术</w:t>
      </w:r>
      <w:r>
        <w:rPr>
          <w:rFonts w:hint="eastAsia" w:ascii="宋体" w:hAnsi="宋体" w:cs="宋体"/>
          <w:bCs/>
          <w:kern w:val="0"/>
          <w:sz w:val="24"/>
          <w:szCs w:val="24"/>
          <w:lang w:val="en-US" w:eastAsia="zh-CN"/>
        </w:rPr>
        <w:t>需求书</w:t>
      </w:r>
      <w:r>
        <w:rPr>
          <w:rFonts w:hint="eastAsia" w:ascii="宋体" w:hAnsi="宋体" w:cs="宋体"/>
          <w:bCs/>
          <w:kern w:val="0"/>
          <w:sz w:val="24"/>
          <w:szCs w:val="24"/>
        </w:rPr>
        <w:t>》的要求。</w:t>
      </w:r>
    </w:p>
    <w:p>
      <w:pPr>
        <w:spacing w:line="500" w:lineRule="exact"/>
        <w:ind w:firstLine="480" w:firstLineChars="200"/>
        <w:rPr>
          <w:rFonts w:ascii="宋体" w:hAnsi="宋体" w:cs="宋体"/>
          <w:bCs/>
          <w:kern w:val="0"/>
          <w:sz w:val="24"/>
          <w:szCs w:val="24"/>
        </w:rPr>
      </w:pPr>
      <w:r>
        <w:rPr>
          <w:rFonts w:hint="eastAsia" w:ascii="宋体" w:hAnsi="宋体" w:cs="宋体"/>
          <w:sz w:val="24"/>
          <w:szCs w:val="24"/>
        </w:rPr>
        <w:t>8.1.5</w:t>
      </w:r>
      <w:r>
        <w:rPr>
          <w:rFonts w:hint="eastAsia" w:ascii="宋体" w:hAnsi="宋体" w:cs="宋体"/>
          <w:bCs/>
          <w:kern w:val="0"/>
          <w:sz w:val="24"/>
          <w:szCs w:val="24"/>
        </w:rPr>
        <w:t>乙方应保证团队成员的稳定，不得更换团队成员或更换团队成员的工作职责。如须更换成员时，应书面报甲方同意且更换成员需与原成员有同等或以上资质或经验。如未经甲方同意，</w:t>
      </w:r>
      <w:r>
        <w:rPr>
          <w:rFonts w:hint="eastAsia" w:ascii="宋体" w:hAnsi="宋体" w:cs="宋体"/>
          <w:bCs/>
          <w:kern w:val="0"/>
          <w:sz w:val="24"/>
          <w:szCs w:val="24"/>
          <w:u w:val="single"/>
        </w:rPr>
        <w:t>每人次扣合同暂定总价5%</w:t>
      </w:r>
      <w:r>
        <w:rPr>
          <w:rFonts w:hint="eastAsia" w:ascii="宋体" w:hAnsi="宋体" w:cs="宋体"/>
          <w:bCs/>
          <w:kern w:val="0"/>
          <w:sz w:val="24"/>
          <w:szCs w:val="24"/>
        </w:rPr>
        <w:t>作为违约金。</w:t>
      </w:r>
    </w:p>
    <w:p>
      <w:pPr>
        <w:spacing w:line="500" w:lineRule="exact"/>
        <w:ind w:firstLine="480" w:firstLineChars="200"/>
        <w:rPr>
          <w:rFonts w:ascii="宋体" w:hAnsi="宋体" w:cs="宋体"/>
          <w:bCs/>
          <w:kern w:val="0"/>
          <w:sz w:val="24"/>
          <w:szCs w:val="24"/>
        </w:rPr>
      </w:pPr>
      <w:r>
        <w:rPr>
          <w:rFonts w:hint="eastAsia" w:ascii="宋体" w:hAnsi="宋体" w:cs="宋体"/>
          <w:sz w:val="24"/>
          <w:szCs w:val="24"/>
        </w:rPr>
        <w:t>8.1.6</w:t>
      </w:r>
      <w:r>
        <w:rPr>
          <w:rFonts w:hint="eastAsia" w:ascii="宋体" w:hAnsi="宋体" w:cs="宋体"/>
          <w:bCs/>
          <w:kern w:val="0"/>
          <w:sz w:val="24"/>
          <w:szCs w:val="24"/>
        </w:rPr>
        <w:t>乙方为完成系统开发及服务事项而向甲方收取的重要证件、文件、资料时，应向甲方开具规范的收件清单，并妥善保管；项目</w:t>
      </w:r>
      <w:r>
        <w:rPr>
          <w:rFonts w:hint="eastAsia" w:ascii="宋体" w:hAnsi="宋体" w:cs="宋体"/>
          <w:bCs/>
          <w:kern w:val="0"/>
          <w:sz w:val="24"/>
          <w:szCs w:val="24"/>
          <w:lang w:val="en-US" w:eastAsia="zh-CN"/>
        </w:rPr>
        <w:t>竣工</w:t>
      </w:r>
      <w:r>
        <w:rPr>
          <w:rFonts w:hint="eastAsia" w:ascii="宋体" w:hAnsi="宋体" w:cs="宋体"/>
          <w:bCs/>
          <w:kern w:val="0"/>
          <w:sz w:val="24"/>
          <w:szCs w:val="24"/>
        </w:rPr>
        <w:t>验收合格后，乙方应在</w:t>
      </w:r>
      <w:r>
        <w:rPr>
          <w:rFonts w:hint="eastAsia" w:ascii="宋体" w:hAnsi="宋体" w:cs="宋体"/>
          <w:bCs/>
          <w:kern w:val="0"/>
          <w:sz w:val="24"/>
          <w:szCs w:val="24"/>
          <w:lang w:val="en-US" w:eastAsia="zh-CN"/>
        </w:rPr>
        <w:t>10</w:t>
      </w:r>
      <w:r>
        <w:rPr>
          <w:rFonts w:hint="eastAsia" w:ascii="宋体" w:hAnsi="宋体" w:cs="宋体"/>
          <w:bCs/>
          <w:kern w:val="0"/>
          <w:sz w:val="24"/>
          <w:szCs w:val="24"/>
        </w:rPr>
        <w:t xml:space="preserve">日内将上述证件、文件、资料退还甲方。 </w:t>
      </w:r>
    </w:p>
    <w:p>
      <w:pPr>
        <w:spacing w:line="500" w:lineRule="exact"/>
        <w:ind w:firstLine="480" w:firstLineChars="200"/>
        <w:rPr>
          <w:rFonts w:ascii="宋体" w:hAnsi="宋体" w:cs="宋体"/>
          <w:sz w:val="24"/>
          <w:szCs w:val="24"/>
        </w:rPr>
      </w:pPr>
      <w:r>
        <w:rPr>
          <w:rFonts w:hint="eastAsia" w:ascii="宋体" w:hAnsi="宋体" w:cs="宋体"/>
          <w:sz w:val="24"/>
          <w:szCs w:val="24"/>
        </w:rPr>
        <w:t>8.1.7</w:t>
      </w:r>
      <w:r>
        <w:rPr>
          <w:rFonts w:hint="eastAsia" w:ascii="宋体" w:hAnsi="宋体" w:cs="宋体"/>
          <w:bCs/>
          <w:kern w:val="0"/>
          <w:sz w:val="24"/>
          <w:szCs w:val="24"/>
        </w:rPr>
        <w:t>乙方对项目中涉及的甲方商业秘密应予以保护，禁止向任何第三方公开，否则应向甲方承担相应赔偿责任。</w:t>
      </w:r>
    </w:p>
    <w:p>
      <w:pPr>
        <w:spacing w:line="500" w:lineRule="exact"/>
        <w:rPr>
          <w:rFonts w:ascii="宋体" w:hAnsi="宋体" w:cs="宋体"/>
          <w:b/>
          <w:sz w:val="24"/>
          <w:szCs w:val="24"/>
        </w:rPr>
      </w:pPr>
      <w:r>
        <w:rPr>
          <w:rFonts w:hint="eastAsia" w:ascii="宋体" w:hAnsi="宋体" w:cs="宋体"/>
          <w:b/>
          <w:sz w:val="24"/>
          <w:szCs w:val="24"/>
        </w:rPr>
        <w:t>　九、违约责任</w:t>
      </w:r>
    </w:p>
    <w:p>
      <w:pPr>
        <w:spacing w:line="500" w:lineRule="exact"/>
        <w:ind w:firstLine="560"/>
        <w:rPr>
          <w:rFonts w:ascii="宋体" w:hAnsi="宋体" w:cs="宋体"/>
          <w:bCs/>
          <w:sz w:val="24"/>
          <w:szCs w:val="24"/>
        </w:rPr>
      </w:pPr>
      <w:r>
        <w:rPr>
          <w:rFonts w:hint="eastAsia" w:ascii="宋体" w:hAnsi="宋体" w:cs="宋体"/>
          <w:sz w:val="24"/>
          <w:szCs w:val="24"/>
        </w:rPr>
        <w:t>9.1</w:t>
      </w:r>
      <w:r>
        <w:rPr>
          <w:rFonts w:hint="eastAsia" w:ascii="宋体" w:hAnsi="宋体" w:cs="宋体"/>
          <w:bCs/>
          <w:sz w:val="24"/>
          <w:szCs w:val="24"/>
        </w:rPr>
        <w:t>乙方不履行合同义务、或履行合同义务不符合合同约定、或违反国家、省、市行业标准的，甲方有权要求乙方限期整改。乙方逾期未完成整改的，每项每超过1日支付违约金人民币</w:t>
      </w:r>
      <w:r>
        <w:rPr>
          <w:rFonts w:hint="eastAsia" w:ascii="宋体" w:hAnsi="宋体" w:cs="宋体"/>
          <w:bCs/>
          <w:sz w:val="24"/>
          <w:szCs w:val="24"/>
          <w:u w:val="single"/>
        </w:rPr>
        <w:t>1万元</w:t>
      </w:r>
      <w:r>
        <w:rPr>
          <w:rFonts w:hint="eastAsia" w:ascii="宋体" w:hAnsi="宋体" w:cs="宋体"/>
          <w:bCs/>
          <w:sz w:val="24"/>
          <w:szCs w:val="24"/>
        </w:rPr>
        <w:t>，超过</w:t>
      </w:r>
      <w:r>
        <w:rPr>
          <w:rFonts w:hint="eastAsia" w:ascii="宋体" w:hAnsi="宋体" w:cs="宋体"/>
          <w:bCs/>
          <w:sz w:val="24"/>
          <w:szCs w:val="24"/>
          <w:lang w:val="en-US" w:eastAsia="zh-CN"/>
        </w:rPr>
        <w:t>20</w:t>
      </w:r>
      <w:r>
        <w:rPr>
          <w:rFonts w:hint="eastAsia" w:ascii="宋体" w:hAnsi="宋体" w:cs="宋体"/>
          <w:bCs/>
          <w:sz w:val="24"/>
          <w:szCs w:val="24"/>
        </w:rPr>
        <w:t>日，甲方有权解除合同并要求乙方支付</w:t>
      </w:r>
      <w:r>
        <w:rPr>
          <w:rFonts w:hint="eastAsia" w:ascii="宋体" w:hAnsi="宋体" w:cs="宋体"/>
          <w:bCs/>
          <w:sz w:val="24"/>
          <w:szCs w:val="24"/>
          <w:u w:val="single"/>
        </w:rPr>
        <w:t>合同暂定总价的20%</w:t>
      </w:r>
      <w:r>
        <w:rPr>
          <w:rFonts w:hint="eastAsia" w:ascii="宋体" w:hAnsi="宋体" w:cs="宋体"/>
          <w:bCs/>
          <w:sz w:val="24"/>
          <w:szCs w:val="24"/>
        </w:rPr>
        <w:t>作为违约金，由此造成的责任及损失由乙方承担。（</w:t>
      </w:r>
      <w:r>
        <w:rPr>
          <w:rFonts w:hint="eastAsia" w:ascii="宋体" w:hAnsi="宋体" w:cs="宋体"/>
          <w:sz w:val="24"/>
          <w:szCs w:val="24"/>
        </w:rPr>
        <w:t>如合同另行约定违约责任，从其约定</w:t>
      </w:r>
      <w:r>
        <w:rPr>
          <w:rFonts w:hint="eastAsia" w:ascii="宋体" w:hAnsi="宋体" w:cs="宋体"/>
          <w:bCs/>
          <w:sz w:val="24"/>
          <w:szCs w:val="24"/>
        </w:rPr>
        <w:t>）。</w:t>
      </w:r>
    </w:p>
    <w:p>
      <w:pPr>
        <w:spacing w:line="500" w:lineRule="exact"/>
        <w:ind w:firstLine="480" w:firstLineChars="200"/>
        <w:rPr>
          <w:rFonts w:ascii="宋体" w:hAnsi="宋体" w:cs="宋体"/>
          <w:sz w:val="24"/>
          <w:szCs w:val="24"/>
        </w:rPr>
      </w:pPr>
      <w:r>
        <w:rPr>
          <w:rFonts w:hint="eastAsia" w:ascii="宋体" w:hAnsi="宋体" w:cs="宋体"/>
          <w:sz w:val="24"/>
          <w:szCs w:val="24"/>
        </w:rPr>
        <w:t>9.2由于乙方原因造成甲方设备及其他硬件损坏，乙方按照损坏设备的原价赔偿并负责恢复设备使用。</w:t>
      </w:r>
    </w:p>
    <w:p>
      <w:pPr>
        <w:spacing w:line="500" w:lineRule="exact"/>
        <w:ind w:firstLine="480" w:firstLineChars="200"/>
        <w:rPr>
          <w:rFonts w:ascii="宋体" w:hAnsi="宋体" w:cs="宋体"/>
          <w:sz w:val="24"/>
          <w:szCs w:val="24"/>
        </w:rPr>
      </w:pPr>
      <w:r>
        <w:rPr>
          <w:rFonts w:hint="eastAsia" w:ascii="宋体" w:hAnsi="宋体" w:cs="宋体"/>
          <w:sz w:val="24"/>
          <w:szCs w:val="24"/>
        </w:rPr>
        <w:t>9.3乙方未能及时处理故障，每延误故障处理1日，甲方有权要求乙方支付</w:t>
      </w:r>
      <w:r>
        <w:rPr>
          <w:rFonts w:hint="eastAsia" w:ascii="宋体" w:hAnsi="宋体" w:cs="宋体"/>
          <w:sz w:val="24"/>
          <w:szCs w:val="24"/>
          <w:u w:val="single"/>
        </w:rPr>
        <w:t>合同暂定总价的 10 ‰日</w:t>
      </w:r>
      <w:r>
        <w:rPr>
          <w:rFonts w:hint="eastAsia" w:ascii="宋体" w:hAnsi="宋体" w:cs="宋体"/>
          <w:sz w:val="24"/>
          <w:szCs w:val="24"/>
        </w:rPr>
        <w:t>作为违约金。</w:t>
      </w:r>
    </w:p>
    <w:p>
      <w:pPr>
        <w:topLinePunct/>
        <w:spacing w:line="500" w:lineRule="exact"/>
        <w:ind w:firstLine="480"/>
        <w:rPr>
          <w:rFonts w:ascii="宋体" w:hAnsi="宋体" w:cs="宋体"/>
          <w:bCs/>
          <w:sz w:val="24"/>
          <w:szCs w:val="24"/>
        </w:rPr>
      </w:pPr>
      <w:r>
        <w:rPr>
          <w:rFonts w:hint="eastAsia" w:ascii="宋体" w:hAnsi="宋体" w:cs="宋体"/>
          <w:sz w:val="24"/>
          <w:szCs w:val="24"/>
        </w:rPr>
        <w:t>9.4乙方无法按合同进度要求完成工作，逾期交付工作成果，</w:t>
      </w:r>
      <w:r>
        <w:rPr>
          <w:rFonts w:hint="eastAsia" w:ascii="宋体" w:hAnsi="宋体" w:cs="宋体"/>
          <w:bCs/>
          <w:sz w:val="24"/>
          <w:szCs w:val="24"/>
        </w:rPr>
        <w:t>每超过1日支付违约金</w:t>
      </w:r>
      <w:r>
        <w:rPr>
          <w:rFonts w:hint="eastAsia" w:ascii="宋体" w:hAnsi="宋体" w:cs="宋体"/>
          <w:bCs/>
          <w:sz w:val="24"/>
          <w:szCs w:val="24"/>
          <w:u w:val="single"/>
        </w:rPr>
        <w:t>合同暂定总价的1%</w:t>
      </w:r>
      <w:r>
        <w:rPr>
          <w:rFonts w:hint="eastAsia" w:ascii="宋体" w:hAnsi="宋体" w:cs="宋体"/>
          <w:bCs/>
          <w:sz w:val="24"/>
          <w:szCs w:val="24"/>
        </w:rPr>
        <w:t>，超过</w:t>
      </w:r>
      <w:r>
        <w:rPr>
          <w:rFonts w:hint="eastAsia" w:ascii="宋体" w:hAnsi="宋体" w:cs="宋体"/>
          <w:bCs/>
          <w:sz w:val="24"/>
          <w:szCs w:val="24"/>
          <w:u w:val="single"/>
          <w:lang w:val="en-US" w:eastAsia="zh-CN"/>
        </w:rPr>
        <w:t>20</w:t>
      </w:r>
      <w:r>
        <w:rPr>
          <w:rFonts w:hint="eastAsia" w:ascii="宋体" w:hAnsi="宋体" w:cs="宋体"/>
          <w:bCs/>
          <w:sz w:val="24"/>
          <w:szCs w:val="24"/>
        </w:rPr>
        <w:t>日，甲方有权解除合同并要求乙方支付</w:t>
      </w:r>
      <w:r>
        <w:rPr>
          <w:rFonts w:hint="eastAsia" w:ascii="宋体" w:hAnsi="宋体" w:cs="宋体"/>
          <w:bCs/>
          <w:sz w:val="24"/>
          <w:szCs w:val="24"/>
          <w:u w:val="single"/>
        </w:rPr>
        <w:t>合同暂定总价的20%</w:t>
      </w:r>
      <w:r>
        <w:rPr>
          <w:rFonts w:hint="eastAsia" w:ascii="宋体" w:hAnsi="宋体" w:cs="宋体"/>
          <w:bCs/>
          <w:sz w:val="24"/>
          <w:szCs w:val="24"/>
        </w:rPr>
        <w:t>作为违约金。</w:t>
      </w:r>
    </w:p>
    <w:p>
      <w:pPr>
        <w:topLinePunct/>
        <w:spacing w:line="500" w:lineRule="exact"/>
        <w:ind w:firstLine="480"/>
        <w:rPr>
          <w:rFonts w:ascii="宋体" w:hAnsi="宋体" w:cs="宋体"/>
          <w:sz w:val="24"/>
          <w:szCs w:val="24"/>
        </w:rPr>
      </w:pPr>
      <w:r>
        <w:rPr>
          <w:rFonts w:hint="eastAsia" w:ascii="宋体" w:hAnsi="宋体" w:cs="宋体"/>
          <w:sz w:val="24"/>
          <w:szCs w:val="24"/>
        </w:rPr>
        <w:t>9.5乙方违反本合同保密协议的，甲方有权解除合同，乙方应返还已收的合同款项，并赔偿由此给甲方造成的损失。</w:t>
      </w:r>
    </w:p>
    <w:p>
      <w:pPr>
        <w:topLinePunct/>
        <w:spacing w:line="500" w:lineRule="exact"/>
        <w:rPr>
          <w:rFonts w:ascii="宋体" w:hAnsi="宋体" w:cs="宋体"/>
          <w:sz w:val="24"/>
          <w:szCs w:val="24"/>
        </w:rPr>
      </w:pPr>
      <w:r>
        <w:rPr>
          <w:rFonts w:hint="eastAsia" w:ascii="宋体" w:hAnsi="宋体" w:cs="宋体"/>
          <w:sz w:val="24"/>
          <w:szCs w:val="24"/>
        </w:rPr>
        <w:t>　　9.6在合同有效期内，若乙方发生不诚信行为情形的，乙方自愿接受甲方按《不诚信行为的情形及相应被暂停参与投标活动的处理标准》（详见附件）对乙方进行相应处理。</w:t>
      </w:r>
    </w:p>
    <w:p>
      <w:pPr>
        <w:spacing w:before="156" w:beforeLines="50" w:after="156" w:afterLines="50" w:line="500" w:lineRule="exact"/>
        <w:ind w:firstLine="482" w:firstLineChars="200"/>
        <w:jc w:val="left"/>
        <w:rPr>
          <w:rFonts w:ascii="宋体" w:hAnsi="宋体" w:cs="宋体"/>
          <w:sz w:val="24"/>
          <w:szCs w:val="24"/>
        </w:rPr>
      </w:pPr>
      <w:bookmarkStart w:id="6" w:name="_Toc518993000"/>
      <w:bookmarkStart w:id="7" w:name="_Toc107447255"/>
      <w:bookmarkStart w:id="8" w:name="_Toc520190040"/>
      <w:bookmarkStart w:id="9" w:name="_Toc19692"/>
      <w:bookmarkStart w:id="10" w:name="_Toc183666531"/>
      <w:bookmarkStart w:id="11" w:name="_Toc474245226"/>
      <w:bookmarkStart w:id="12" w:name="_Toc107446862"/>
      <w:bookmarkStart w:id="13" w:name="_Toc306350467"/>
      <w:r>
        <w:rPr>
          <w:rFonts w:hint="eastAsia" w:ascii="宋体" w:hAnsi="宋体" w:cs="宋体"/>
          <w:b/>
          <w:bCs/>
          <w:sz w:val="24"/>
          <w:szCs w:val="24"/>
        </w:rPr>
        <w:t>十、不可抗力</w:t>
      </w:r>
      <w:bookmarkEnd w:id="6"/>
      <w:bookmarkEnd w:id="7"/>
      <w:bookmarkEnd w:id="8"/>
      <w:bookmarkEnd w:id="9"/>
      <w:bookmarkEnd w:id="10"/>
      <w:bookmarkEnd w:id="11"/>
      <w:bookmarkEnd w:id="12"/>
      <w:bookmarkEnd w:id="13"/>
    </w:p>
    <w:p>
      <w:pPr>
        <w:widowControl/>
        <w:autoSpaceDE w:val="0"/>
        <w:autoSpaceDN w:val="0"/>
        <w:adjustRightInd w:val="0"/>
        <w:spacing w:line="500" w:lineRule="exact"/>
        <w:ind w:firstLine="480" w:firstLineChars="200"/>
        <w:rPr>
          <w:rFonts w:ascii="宋体" w:hAnsi="宋体" w:cs="宋体"/>
          <w:bCs/>
          <w:sz w:val="24"/>
          <w:szCs w:val="24"/>
        </w:rPr>
      </w:pPr>
      <w:bookmarkStart w:id="14" w:name="_Toc12010"/>
      <w:bookmarkStart w:id="15" w:name="_Toc183666532"/>
      <w:bookmarkStart w:id="16" w:name="_Toc306350468"/>
      <w:r>
        <w:rPr>
          <w:rFonts w:hint="eastAsia" w:ascii="宋体" w:hAnsi="宋体" w:cs="宋体"/>
          <w:bCs/>
          <w:sz w:val="24"/>
          <w:szCs w:val="24"/>
        </w:rPr>
        <w:t>10.1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500" w:lineRule="exact"/>
        <w:ind w:firstLine="480" w:firstLineChars="200"/>
        <w:rPr>
          <w:rFonts w:ascii="宋体" w:hAnsi="宋体" w:cs="宋体"/>
          <w:bCs/>
          <w:sz w:val="24"/>
          <w:szCs w:val="24"/>
        </w:rPr>
      </w:pPr>
      <w:r>
        <w:rPr>
          <w:rFonts w:hint="eastAsia" w:ascii="宋体" w:hAnsi="宋体" w:cs="宋体"/>
          <w:bCs/>
          <w:sz w:val="24"/>
          <w:szCs w:val="24"/>
        </w:rPr>
        <w:t>⑴ 地震、火山爆发、滑坡、暴雨（橙色预警及以上）、台风（黄色预警及以上）、海啸、龙卷风、大面积流行病或瘟疫；</w:t>
      </w:r>
    </w:p>
    <w:p>
      <w:pPr>
        <w:widowControl/>
        <w:autoSpaceDE w:val="0"/>
        <w:autoSpaceDN w:val="0"/>
        <w:adjustRightInd w:val="0"/>
        <w:spacing w:line="500" w:lineRule="exact"/>
        <w:ind w:firstLine="480" w:firstLineChars="200"/>
        <w:rPr>
          <w:rFonts w:ascii="宋体" w:hAnsi="宋体" w:cs="宋体"/>
          <w:bCs/>
          <w:sz w:val="24"/>
          <w:szCs w:val="24"/>
        </w:rPr>
      </w:pPr>
      <w:r>
        <w:rPr>
          <w:rFonts w:hint="eastAsia" w:ascii="宋体" w:hAnsi="宋体" w:cs="宋体"/>
          <w:bCs/>
          <w:sz w:val="24"/>
          <w:szCs w:val="24"/>
        </w:rPr>
        <w:t>⑵ 战争行为、入侵、武装冲突或外敌行为、封锁、暴乱、恐怖行为或军事演习；</w:t>
      </w:r>
    </w:p>
    <w:p>
      <w:pPr>
        <w:widowControl/>
        <w:autoSpaceDE w:val="0"/>
        <w:autoSpaceDN w:val="0"/>
        <w:adjustRightInd w:val="0"/>
        <w:spacing w:line="500" w:lineRule="exact"/>
        <w:ind w:firstLine="480" w:firstLineChars="200"/>
        <w:rPr>
          <w:rFonts w:ascii="宋体" w:hAnsi="宋体" w:cs="宋体"/>
          <w:bCs/>
          <w:sz w:val="24"/>
          <w:szCs w:val="24"/>
        </w:rPr>
      </w:pPr>
      <w:r>
        <w:rPr>
          <w:rFonts w:hint="eastAsia" w:ascii="宋体" w:hAnsi="宋体" w:cs="宋体"/>
          <w:bCs/>
          <w:sz w:val="24"/>
          <w:szCs w:val="24"/>
        </w:rPr>
        <w:t>10.2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500" w:lineRule="exact"/>
        <w:ind w:firstLine="480" w:firstLineChars="200"/>
        <w:rPr>
          <w:rFonts w:ascii="宋体" w:hAnsi="宋体" w:cs="宋体"/>
          <w:bCs/>
          <w:sz w:val="24"/>
          <w:szCs w:val="24"/>
        </w:rPr>
      </w:pPr>
      <w:r>
        <w:rPr>
          <w:rFonts w:hint="eastAsia" w:ascii="宋体" w:hAnsi="宋体" w:cs="宋体"/>
          <w:bCs/>
          <w:sz w:val="24"/>
          <w:szCs w:val="24"/>
        </w:rPr>
        <w:t>10.3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before="156" w:beforeLines="50" w:after="156" w:afterLines="50" w:line="500" w:lineRule="exact"/>
        <w:ind w:firstLine="482"/>
        <w:jc w:val="left"/>
        <w:rPr>
          <w:rFonts w:ascii="宋体" w:hAnsi="宋体" w:cs="宋体"/>
          <w:bCs/>
          <w:sz w:val="24"/>
          <w:szCs w:val="24"/>
        </w:rPr>
      </w:pPr>
      <w:r>
        <w:rPr>
          <w:rFonts w:hint="eastAsia" w:ascii="宋体" w:hAnsi="宋体" w:cs="宋体"/>
          <w:bCs/>
          <w:sz w:val="24"/>
          <w:szCs w:val="24"/>
        </w:rPr>
        <w:t>10.4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17" w:name="_Toc107446864"/>
      <w:bookmarkStart w:id="18" w:name="_Toc520190041"/>
      <w:bookmarkStart w:id="19" w:name="_Toc518993001"/>
      <w:bookmarkStart w:id="20" w:name="_Toc474245227"/>
      <w:bookmarkStart w:id="21" w:name="_Toc118172294"/>
      <w:bookmarkStart w:id="22" w:name="_Toc107447257"/>
    </w:p>
    <w:p>
      <w:pPr>
        <w:spacing w:before="156" w:beforeLines="50" w:after="156" w:afterLines="50" w:line="500" w:lineRule="exact"/>
        <w:ind w:firstLine="482"/>
        <w:jc w:val="left"/>
        <w:rPr>
          <w:rFonts w:ascii="宋体" w:hAnsi="宋体" w:cs="宋体"/>
          <w:b/>
          <w:bCs/>
          <w:sz w:val="24"/>
          <w:szCs w:val="24"/>
        </w:rPr>
      </w:pPr>
      <w:r>
        <w:rPr>
          <w:rFonts w:hint="eastAsia" w:ascii="宋体" w:hAnsi="宋体" w:cs="宋体"/>
          <w:b/>
          <w:bCs/>
          <w:sz w:val="24"/>
          <w:szCs w:val="24"/>
        </w:rPr>
        <w:t>十一、争议解决</w:t>
      </w:r>
      <w:bookmarkEnd w:id="14"/>
      <w:bookmarkEnd w:id="15"/>
      <w:bookmarkEnd w:id="16"/>
      <w:bookmarkEnd w:id="17"/>
      <w:bookmarkEnd w:id="18"/>
      <w:bookmarkEnd w:id="19"/>
      <w:bookmarkEnd w:id="20"/>
      <w:bookmarkEnd w:id="21"/>
      <w:bookmarkEnd w:id="22"/>
    </w:p>
    <w:p>
      <w:pPr>
        <w:spacing w:line="500" w:lineRule="exact"/>
        <w:ind w:firstLine="482"/>
        <w:rPr>
          <w:rFonts w:ascii="宋体" w:hAnsi="宋体" w:cs="宋体"/>
          <w:bCs/>
          <w:sz w:val="24"/>
          <w:szCs w:val="24"/>
        </w:rPr>
      </w:pPr>
      <w:bookmarkStart w:id="23" w:name="_Toc183666533"/>
      <w:bookmarkStart w:id="24" w:name="_Toc306350469"/>
      <w:r>
        <w:rPr>
          <w:rFonts w:hint="eastAsia" w:ascii="宋体" w:hAnsi="宋体" w:cs="宋体"/>
          <w:bCs/>
          <w:sz w:val="24"/>
          <w:szCs w:val="24"/>
        </w:rPr>
        <w:t>11.1甲乙双方应通过友好协商，解决在执行本合同所发生的或与本合同有关的一切争议。如协商不能解决争议，任何一方均可依法向甲方所在地人民法院提起诉讼。</w:t>
      </w:r>
    </w:p>
    <w:p>
      <w:pPr>
        <w:spacing w:line="500" w:lineRule="exact"/>
        <w:ind w:firstLine="482"/>
        <w:jc w:val="left"/>
        <w:rPr>
          <w:rFonts w:ascii="宋体" w:hAnsi="宋体" w:cs="宋体"/>
          <w:sz w:val="24"/>
          <w:szCs w:val="24"/>
        </w:rPr>
      </w:pPr>
      <w:r>
        <w:rPr>
          <w:rFonts w:hint="eastAsia" w:ascii="宋体" w:hAnsi="宋体" w:cs="宋体"/>
          <w:bCs/>
          <w:sz w:val="24"/>
          <w:szCs w:val="24"/>
        </w:rPr>
        <w:t>11.2</w:t>
      </w:r>
      <w:r>
        <w:rPr>
          <w:rFonts w:hint="eastAsia" w:ascii="宋体" w:hAnsi="宋体" w:cs="宋体"/>
          <w:sz w:val="24"/>
          <w:szCs w:val="24"/>
        </w:rPr>
        <w:t>在甲方同意的情况下，除有争端之外的合同其它部分在争端解决前应继续执行。</w:t>
      </w:r>
      <w:bookmarkEnd w:id="23"/>
      <w:bookmarkEnd w:id="24"/>
      <w:bookmarkStart w:id="25" w:name="_Toc518993003"/>
      <w:bookmarkStart w:id="26" w:name="_Toc474245229"/>
      <w:bookmarkStart w:id="27" w:name="_Toc520190043"/>
    </w:p>
    <w:p>
      <w:pPr>
        <w:spacing w:line="500" w:lineRule="exact"/>
        <w:ind w:firstLine="482"/>
        <w:jc w:val="left"/>
        <w:rPr>
          <w:rFonts w:ascii="宋体" w:hAnsi="宋体" w:cs="宋体"/>
          <w:b/>
          <w:bCs/>
          <w:sz w:val="24"/>
          <w:szCs w:val="24"/>
        </w:rPr>
      </w:pPr>
      <w:bookmarkStart w:id="28" w:name="_Toc107446871"/>
      <w:bookmarkStart w:id="29" w:name="_Toc107447264"/>
      <w:r>
        <w:rPr>
          <w:rFonts w:hint="eastAsia" w:ascii="宋体" w:hAnsi="宋体" w:cs="宋体"/>
          <w:b/>
          <w:bCs/>
          <w:sz w:val="24"/>
          <w:szCs w:val="24"/>
        </w:rPr>
        <w:t>十二、合同生效及其他</w:t>
      </w:r>
      <w:bookmarkEnd w:id="25"/>
      <w:bookmarkEnd w:id="26"/>
      <w:bookmarkEnd w:id="27"/>
      <w:bookmarkEnd w:id="28"/>
      <w:bookmarkEnd w:id="29"/>
    </w:p>
    <w:p>
      <w:pPr>
        <w:spacing w:line="500" w:lineRule="exact"/>
        <w:ind w:firstLine="480"/>
        <w:rPr>
          <w:rFonts w:ascii="宋体" w:hAnsi="宋体" w:cs="宋体"/>
          <w:sz w:val="24"/>
          <w:szCs w:val="24"/>
        </w:rPr>
      </w:pPr>
      <w:r>
        <w:rPr>
          <w:rFonts w:hint="eastAsia" w:ascii="宋体" w:hAnsi="宋体" w:cs="宋体"/>
          <w:sz w:val="24"/>
          <w:szCs w:val="24"/>
        </w:rPr>
        <w:t>12.1本合同经双方法定代表人或授权代表签字并加盖双方公章后生效.</w:t>
      </w:r>
    </w:p>
    <w:p>
      <w:pPr>
        <w:spacing w:line="500" w:lineRule="exact"/>
        <w:ind w:firstLine="480"/>
        <w:rPr>
          <w:rFonts w:ascii="宋体" w:hAnsi="宋体" w:cs="宋体"/>
          <w:sz w:val="24"/>
          <w:szCs w:val="24"/>
        </w:rPr>
      </w:pPr>
      <w:r>
        <w:rPr>
          <w:rFonts w:hint="eastAsia" w:ascii="宋体" w:hAnsi="宋体" w:cs="宋体"/>
          <w:sz w:val="24"/>
          <w:szCs w:val="24"/>
        </w:rPr>
        <w:t>12.2本合同正文一式</w:t>
      </w:r>
      <w:r>
        <w:rPr>
          <w:rFonts w:hint="eastAsia" w:ascii="宋体" w:hAnsi="宋体" w:cs="宋体"/>
          <w:sz w:val="24"/>
          <w:szCs w:val="24"/>
          <w:u w:val="single"/>
        </w:rPr>
        <w:t xml:space="preserve">   … </w:t>
      </w:r>
      <w:r>
        <w:rPr>
          <w:rFonts w:hint="eastAsia" w:ascii="宋体" w:hAnsi="宋体" w:cs="宋体"/>
          <w:sz w:val="24"/>
          <w:szCs w:val="24"/>
        </w:rPr>
        <w:t xml:space="preserve"> 份，其中：甲方</w:t>
      </w:r>
      <w:r>
        <w:rPr>
          <w:rFonts w:hint="eastAsia" w:ascii="宋体" w:hAnsi="宋体" w:cs="宋体"/>
          <w:sz w:val="24"/>
          <w:szCs w:val="24"/>
          <w:u w:val="single"/>
        </w:rPr>
        <w:t xml:space="preserve">    …   </w:t>
      </w:r>
      <w:r>
        <w:rPr>
          <w:rFonts w:hint="eastAsia" w:ascii="宋体" w:hAnsi="宋体" w:cs="宋体"/>
          <w:sz w:val="24"/>
          <w:szCs w:val="24"/>
        </w:rPr>
        <w:t>份，乙方</w:t>
      </w:r>
      <w:r>
        <w:rPr>
          <w:rFonts w:hint="eastAsia" w:ascii="宋体" w:hAnsi="宋体" w:cs="宋体"/>
          <w:sz w:val="24"/>
          <w:szCs w:val="24"/>
          <w:u w:val="single"/>
        </w:rPr>
        <w:t xml:space="preserve">   …   </w:t>
      </w:r>
      <w:r>
        <w:rPr>
          <w:rFonts w:hint="eastAsia" w:ascii="宋体" w:hAnsi="宋体" w:cs="宋体"/>
          <w:sz w:val="24"/>
          <w:szCs w:val="24"/>
        </w:rPr>
        <w:t>份。</w:t>
      </w:r>
    </w:p>
    <w:p>
      <w:pPr>
        <w:spacing w:line="500" w:lineRule="exact"/>
        <w:ind w:firstLine="480"/>
        <w:rPr>
          <w:rFonts w:ascii="宋体" w:hAnsi="宋体" w:cs="宋体"/>
          <w:sz w:val="24"/>
          <w:szCs w:val="24"/>
        </w:rPr>
      </w:pPr>
      <w:r>
        <w:rPr>
          <w:rFonts w:hint="eastAsia" w:ascii="宋体" w:hAnsi="宋体" w:cs="宋体"/>
          <w:sz w:val="24"/>
          <w:szCs w:val="24"/>
        </w:rPr>
        <w:t>12.3补充条款</w:t>
      </w:r>
      <w:r>
        <w:rPr>
          <w:rFonts w:hint="eastAsia" w:ascii="宋体" w:hAnsi="宋体" w:cs="宋体"/>
          <w:sz w:val="24"/>
          <w:szCs w:val="24"/>
          <w:u w:val="single"/>
        </w:rPr>
        <w:t xml:space="preserve">：… </w:t>
      </w:r>
    </w:p>
    <w:p>
      <w:pPr>
        <w:spacing w:line="500" w:lineRule="exact"/>
        <w:ind w:firstLine="480"/>
        <w:rPr>
          <w:rFonts w:hint="eastAsia" w:ascii="宋体" w:hAnsi="宋体" w:cs="宋体"/>
          <w:sz w:val="24"/>
          <w:szCs w:val="24"/>
        </w:rPr>
      </w:pPr>
    </w:p>
    <w:p>
      <w:pPr>
        <w:spacing w:line="500" w:lineRule="exact"/>
        <w:ind w:firstLine="480"/>
        <w:rPr>
          <w:rFonts w:ascii="宋体" w:hAnsi="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cs="宋体"/>
          <w:sz w:val="24"/>
          <w:szCs w:val="24"/>
        </w:rPr>
      </w:pPr>
      <w:r>
        <w:rPr>
          <w:rFonts w:hint="eastAsia" w:ascii="宋体" w:hAnsi="宋体" w:cs="宋体"/>
          <w:sz w:val="24"/>
          <w:szCs w:val="24"/>
        </w:rPr>
        <w:t>附件</w:t>
      </w:r>
      <w:r>
        <w:rPr>
          <w:rFonts w:hint="eastAsia" w:ascii="宋体" w:hAnsi="宋体" w:cs="宋体"/>
          <w:sz w:val="24"/>
          <w:szCs w:val="24"/>
          <w:lang w:eastAsia="zh-CN"/>
        </w:rPr>
        <w:t>：</w:t>
      </w:r>
      <w:r>
        <w:rPr>
          <w:rFonts w:hint="eastAsia" w:ascii="宋体" w:hAnsi="宋体" w:cs="宋体"/>
          <w:sz w:val="24"/>
          <w:szCs w:val="24"/>
        </w:rPr>
        <w:t>1. 中标通知书/发包通知书/委托函</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cs="宋体"/>
          <w:sz w:val="24"/>
          <w:szCs w:val="24"/>
        </w:rPr>
      </w:pPr>
      <w:r>
        <w:rPr>
          <w:rFonts w:hint="eastAsia" w:ascii="宋体" w:hAnsi="宋体" w:cs="宋体"/>
          <w:sz w:val="24"/>
          <w:szCs w:val="24"/>
        </w:rPr>
        <w:t xml:space="preserve">      2. 廉洁协议</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szCs w:val="24"/>
        </w:rPr>
      </w:pPr>
      <w:r>
        <w:rPr>
          <w:rFonts w:hint="eastAsia" w:ascii="宋体" w:hAnsi="宋体" w:cs="宋体"/>
          <w:sz w:val="24"/>
          <w:szCs w:val="24"/>
        </w:rPr>
        <w:t xml:space="preserve">      3. 保密协议</w:t>
      </w:r>
    </w:p>
    <w:p>
      <w:pPr>
        <w:keepNext w:val="0"/>
        <w:keepLines w:val="0"/>
        <w:pageBreakBefore w:val="0"/>
        <w:widowControl w:val="0"/>
        <w:kinsoku/>
        <w:wordWrap/>
        <w:overflowPunct/>
        <w:topLinePunct w:val="0"/>
        <w:autoSpaceDE/>
        <w:autoSpaceDN/>
        <w:bidi w:val="0"/>
        <w:adjustRightInd/>
        <w:snapToGrid/>
        <w:spacing w:line="500" w:lineRule="exact"/>
        <w:ind w:firstLine="1200" w:firstLineChars="500"/>
        <w:textAlignment w:val="auto"/>
        <w:rPr>
          <w:rFonts w:hint="eastAsia" w:ascii="宋体" w:hAnsi="宋体" w:cs="宋体"/>
          <w:sz w:val="24"/>
          <w:szCs w:val="24"/>
        </w:rPr>
      </w:pPr>
      <w:r>
        <w:rPr>
          <w:rFonts w:hint="eastAsia" w:ascii="宋体" w:hAnsi="宋体" w:cs="宋体"/>
          <w:sz w:val="24"/>
          <w:szCs w:val="24"/>
        </w:rPr>
        <w:t>4. 安全管理协议书（如有新版本，按新版本执行）</w:t>
      </w:r>
    </w:p>
    <w:p>
      <w:pPr>
        <w:keepNext w:val="0"/>
        <w:keepLines w:val="0"/>
        <w:pageBreakBefore w:val="0"/>
        <w:widowControl w:val="0"/>
        <w:kinsoku/>
        <w:wordWrap/>
        <w:overflowPunct/>
        <w:topLinePunct w:val="0"/>
        <w:autoSpaceDE/>
        <w:autoSpaceDN/>
        <w:bidi w:val="0"/>
        <w:adjustRightInd/>
        <w:snapToGrid/>
        <w:spacing w:line="500" w:lineRule="exact"/>
        <w:ind w:firstLine="1200" w:firstLineChars="500"/>
        <w:textAlignment w:val="auto"/>
        <w:rPr>
          <w:rFonts w:hint="eastAsia" w:ascii="宋体" w:hAnsi="宋体" w:cs="宋体"/>
          <w:sz w:val="24"/>
          <w:szCs w:val="24"/>
          <w:lang w:val="en-US" w:eastAsia="zh-CN"/>
        </w:rPr>
      </w:pPr>
      <w:r>
        <w:rPr>
          <w:rFonts w:hint="eastAsia" w:ascii="宋体" w:hAnsi="宋体" w:cs="宋体"/>
          <w:sz w:val="24"/>
          <w:szCs w:val="24"/>
        </w:rPr>
        <w:t xml:space="preserve">5. </w:t>
      </w:r>
      <w:r>
        <w:rPr>
          <w:rFonts w:hint="eastAsia" w:ascii="宋体" w:hAnsi="宋体" w:cs="宋体"/>
          <w:sz w:val="24"/>
          <w:szCs w:val="24"/>
          <w:lang w:val="en-US" w:eastAsia="zh-CN"/>
        </w:rPr>
        <w:t>技术需求书</w:t>
      </w:r>
    </w:p>
    <w:p>
      <w:pPr>
        <w:keepNext w:val="0"/>
        <w:keepLines w:val="0"/>
        <w:pageBreakBefore w:val="0"/>
        <w:widowControl w:val="0"/>
        <w:kinsoku/>
        <w:wordWrap/>
        <w:overflowPunct/>
        <w:topLinePunct w:val="0"/>
        <w:autoSpaceDE/>
        <w:autoSpaceDN/>
        <w:bidi w:val="0"/>
        <w:adjustRightInd/>
        <w:snapToGrid/>
        <w:spacing w:line="500" w:lineRule="exact"/>
        <w:ind w:firstLine="1200" w:firstLineChars="500"/>
        <w:textAlignment w:val="auto"/>
        <w:rPr>
          <w:rFonts w:hint="eastAsia" w:ascii="宋体" w:hAnsi="宋体" w:cs="宋体"/>
          <w:sz w:val="24"/>
          <w:szCs w:val="24"/>
        </w:rPr>
      </w:pPr>
      <w:r>
        <w:rPr>
          <w:rFonts w:hint="eastAsia" w:ascii="宋体" w:hAnsi="宋体" w:cs="宋体"/>
          <w:sz w:val="24"/>
          <w:szCs w:val="24"/>
        </w:rPr>
        <w:t>6.</w:t>
      </w:r>
      <w:r>
        <w:rPr>
          <w:rFonts w:hint="eastAsia" w:ascii="宋体" w:hAnsi="宋体" w:cs="宋体"/>
          <w:sz w:val="24"/>
          <w:szCs w:val="24"/>
          <w:lang w:val="en-US" w:eastAsia="zh-CN"/>
        </w:rPr>
        <w:t xml:space="preserve"> </w:t>
      </w:r>
      <w:r>
        <w:rPr>
          <w:rFonts w:hint="eastAsia" w:ascii="宋体" w:hAnsi="宋体" w:cs="宋体"/>
          <w:sz w:val="24"/>
          <w:szCs w:val="24"/>
        </w:rPr>
        <w:t>项目投入人员架构表</w:t>
      </w:r>
    </w:p>
    <w:p>
      <w:pPr>
        <w:spacing w:line="500" w:lineRule="exact"/>
        <w:rPr>
          <w:rFonts w:hint="eastAsia" w:ascii="宋体" w:hAnsi="宋体" w:cs="宋体"/>
          <w:sz w:val="24"/>
          <w:szCs w:val="24"/>
        </w:rPr>
      </w:pPr>
    </w:p>
    <w:p>
      <w:pPr>
        <w:spacing w:line="500" w:lineRule="exact"/>
        <w:rPr>
          <w:rFonts w:ascii="宋体" w:hAnsi="宋体" w:eastAsia="宋体" w:cs="宋体"/>
          <w:sz w:val="24"/>
          <w:szCs w:val="24"/>
        </w:rPr>
      </w:pPr>
      <w:r>
        <w:rPr>
          <w:rFonts w:hint="eastAsia" w:ascii="宋体" w:hAnsi="宋体" w:eastAsia="宋体" w:cs="宋体"/>
          <w:sz w:val="24"/>
          <w:szCs w:val="24"/>
        </w:rPr>
        <w:t>甲方：广州市净水有限公司（盖章）     乙方：（盖章）</w:t>
      </w:r>
    </w:p>
    <w:p>
      <w:pPr>
        <w:spacing w:line="500" w:lineRule="exact"/>
        <w:rPr>
          <w:rFonts w:ascii="宋体" w:hAnsi="宋体" w:eastAsia="宋体" w:cs="宋体"/>
          <w:sz w:val="24"/>
          <w:szCs w:val="24"/>
        </w:rPr>
      </w:pPr>
      <w:r>
        <w:rPr>
          <w:rFonts w:hint="eastAsia" w:ascii="宋体" w:hAnsi="宋体" w:eastAsia="宋体" w:cs="宋体"/>
          <w:sz w:val="24"/>
          <w:szCs w:val="24"/>
        </w:rPr>
        <w:t>法定代表人或                         法定代表人或</w:t>
      </w:r>
    </w:p>
    <w:p>
      <w:pPr>
        <w:spacing w:line="500" w:lineRule="exact"/>
        <w:rPr>
          <w:rFonts w:ascii="宋体" w:hAnsi="宋体" w:eastAsia="宋体" w:cs="宋体"/>
          <w:sz w:val="24"/>
          <w:szCs w:val="24"/>
        </w:rPr>
      </w:pPr>
      <w:r>
        <w:rPr>
          <w:rFonts w:hint="eastAsia" w:ascii="宋体" w:hAnsi="宋体" w:eastAsia="宋体" w:cs="宋体"/>
          <w:sz w:val="24"/>
          <w:szCs w:val="24"/>
        </w:rPr>
        <w:t>授权代理人：                         授权代理人：</w:t>
      </w:r>
    </w:p>
    <w:p>
      <w:pPr>
        <w:spacing w:line="500" w:lineRule="exact"/>
        <w:rPr>
          <w:rFonts w:ascii="宋体" w:hAnsi="宋体" w:eastAsia="宋体" w:cs="宋体"/>
          <w:sz w:val="24"/>
          <w:szCs w:val="24"/>
        </w:rPr>
      </w:pPr>
      <w:r>
        <w:rPr>
          <w:rFonts w:hint="eastAsia" w:ascii="宋体" w:hAnsi="宋体" w:eastAsia="宋体" w:cs="宋体"/>
          <w:sz w:val="24"/>
          <w:szCs w:val="24"/>
        </w:rPr>
        <w:t>地址：                               地址：</w:t>
      </w:r>
    </w:p>
    <w:p>
      <w:pPr>
        <w:spacing w:line="500" w:lineRule="exact"/>
        <w:rPr>
          <w:rFonts w:ascii="宋体" w:hAnsi="宋体" w:eastAsia="宋体" w:cs="宋体"/>
          <w:sz w:val="24"/>
          <w:szCs w:val="24"/>
        </w:rPr>
      </w:pPr>
      <w:r>
        <w:rPr>
          <w:rFonts w:hint="eastAsia" w:ascii="宋体" w:hAnsi="宋体" w:eastAsia="宋体" w:cs="宋体"/>
          <w:sz w:val="24"/>
          <w:szCs w:val="24"/>
        </w:rPr>
        <w:t>经办人：                             经办人：</w:t>
      </w:r>
    </w:p>
    <w:p>
      <w:pPr>
        <w:spacing w:line="500" w:lineRule="exact"/>
        <w:rPr>
          <w:rFonts w:ascii="宋体" w:hAnsi="宋体" w:eastAsia="宋体" w:cs="宋体"/>
          <w:sz w:val="24"/>
          <w:szCs w:val="24"/>
        </w:rPr>
      </w:pPr>
      <w:r>
        <w:rPr>
          <w:rFonts w:hint="eastAsia" w:ascii="宋体" w:hAnsi="宋体" w:eastAsia="宋体" w:cs="宋体"/>
          <w:sz w:val="24"/>
          <w:szCs w:val="24"/>
        </w:rPr>
        <w:t>联系电话：                           联系电话：</w:t>
      </w:r>
    </w:p>
    <w:p>
      <w:pPr>
        <w:spacing w:line="500" w:lineRule="exact"/>
        <w:ind w:left="6360" w:hanging="6360" w:hangingChars="2650"/>
        <w:rPr>
          <w:rFonts w:ascii="宋体" w:hAnsi="宋体" w:eastAsia="宋体" w:cs="宋体"/>
          <w:sz w:val="24"/>
          <w:szCs w:val="24"/>
        </w:rPr>
      </w:pPr>
      <w:r>
        <w:rPr>
          <w:rFonts w:hint="eastAsia" w:ascii="宋体" w:hAnsi="宋体" w:eastAsia="宋体" w:cs="宋体"/>
          <w:sz w:val="24"/>
          <w:szCs w:val="24"/>
        </w:rPr>
        <w:t>传真：                               传真：</w:t>
      </w:r>
    </w:p>
    <w:p>
      <w:pPr>
        <w:spacing w:line="500" w:lineRule="exact"/>
        <w:ind w:left="6360" w:hanging="6360" w:hangingChars="2650"/>
        <w:rPr>
          <w:rFonts w:ascii="宋体" w:hAnsi="宋体" w:eastAsia="宋体" w:cs="宋体"/>
          <w:sz w:val="24"/>
          <w:szCs w:val="24"/>
        </w:rPr>
      </w:pPr>
      <w:r>
        <w:rPr>
          <w:rFonts w:hint="eastAsia" w:ascii="宋体" w:hAnsi="宋体" w:eastAsia="宋体" w:cs="宋体"/>
          <w:sz w:val="24"/>
          <w:szCs w:val="24"/>
        </w:rPr>
        <w:t xml:space="preserve">签署日期：    年    月    日         签署日期：    年    月    日  </w:t>
      </w:r>
    </w:p>
    <w:p>
      <w:pPr>
        <w:spacing w:line="300" w:lineRule="auto"/>
        <w:rPr>
          <w:rFonts w:ascii="仿宋_GB2312" w:eastAsia="仿宋_GB2312"/>
          <w:w w:val="90"/>
          <w:kern w:val="10"/>
          <w:sz w:val="24"/>
        </w:rPr>
      </w:pPr>
      <w:r>
        <w:rPr>
          <w:rFonts w:hint="eastAsia" w:ascii="仿宋_GB2312" w:eastAsia="仿宋_GB2312"/>
          <w:w w:val="90"/>
          <w:kern w:val="10"/>
          <w:sz w:val="24"/>
        </w:rPr>
        <w:t xml:space="preserve">                                      </w:t>
      </w:r>
    </w:p>
    <w:p>
      <w:pPr>
        <w:rPr>
          <w:rFonts w:ascii="仿宋_GB2312" w:eastAsia="仿宋_GB2312"/>
          <w:sz w:val="28"/>
          <w:szCs w:val="28"/>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rPr>
          <w:rFonts w:ascii="宋体" w:hAnsi="宋体" w:cs="宋体"/>
          <w:szCs w:val="21"/>
        </w:rPr>
      </w:pPr>
    </w:p>
    <w:p>
      <w:pPr>
        <w:rPr>
          <w:rFonts w:hint="eastAsia" w:ascii="宋体" w:hAnsi="宋体" w:cs="宋体"/>
          <w:szCs w:val="21"/>
        </w:rPr>
      </w:pPr>
      <w:r>
        <w:rPr>
          <w:rFonts w:hint="eastAsia" w:ascii="宋体" w:hAnsi="宋体" w:cs="宋体"/>
          <w:szCs w:val="21"/>
        </w:rPr>
        <w:br w:type="page"/>
      </w:r>
    </w:p>
    <w:p>
      <w:pPr>
        <w:widowControl/>
        <w:jc w:val="left"/>
        <w:rPr>
          <w:rFonts w:ascii="宋体" w:hAnsi="宋体" w:cs="宋体"/>
          <w:szCs w:val="21"/>
        </w:rPr>
      </w:pPr>
      <w:r>
        <w:rPr>
          <w:rFonts w:hint="eastAsia" w:ascii="宋体" w:hAnsi="宋体" w:cs="宋体"/>
          <w:b/>
          <w:bCs/>
          <w:szCs w:val="21"/>
        </w:rPr>
        <w:t>附件2</w:t>
      </w:r>
    </w:p>
    <w:p>
      <w:pPr>
        <w:spacing w:line="360" w:lineRule="auto"/>
        <w:jc w:val="right"/>
        <w:rPr>
          <w:rFonts w:ascii="宋体" w:hAnsi="宋体" w:cs="宋体"/>
          <w:b/>
          <w:szCs w:val="21"/>
        </w:rPr>
      </w:pPr>
      <w:r>
        <w:rPr>
          <w:rFonts w:hint="eastAsia" w:ascii="宋体" w:hAnsi="宋体" w:cs="宋体"/>
          <w:b/>
          <w:szCs w:val="21"/>
        </w:rPr>
        <w:t xml:space="preserve">                </w:t>
      </w:r>
    </w:p>
    <w:p>
      <w:pPr>
        <w:spacing w:line="360" w:lineRule="auto"/>
        <w:jc w:val="center"/>
        <w:rPr>
          <w:rFonts w:ascii="宋体" w:hAnsi="宋体" w:cs="宋体"/>
          <w:b/>
          <w:szCs w:val="21"/>
        </w:rPr>
      </w:pPr>
      <w:r>
        <w:rPr>
          <w:rFonts w:hint="eastAsia" w:ascii="宋体" w:hAnsi="宋体" w:cs="宋体"/>
          <w:b/>
          <w:szCs w:val="21"/>
        </w:rPr>
        <w:t>廉洁协议</w:t>
      </w:r>
    </w:p>
    <w:p>
      <w:pPr>
        <w:spacing w:line="360" w:lineRule="auto"/>
        <w:ind w:firstLine="472" w:firstLineChars="225"/>
        <w:rPr>
          <w:rFonts w:ascii="宋体" w:hAnsi="宋体" w:cs="宋体"/>
          <w:szCs w:val="21"/>
        </w:rPr>
      </w:pPr>
      <w:r>
        <w:rPr>
          <w:rFonts w:hint="eastAsia" w:ascii="宋体" w:hAnsi="宋体" w:cs="宋体"/>
          <w:szCs w:val="21"/>
        </w:rPr>
        <w:t>为促进双方诚信经营、廉洁从业，防范商业贿赂，保护国家、集体和当事人的合法权益，根据国家有关法律法规和广东省、广州市廉政建设的规定，</w:t>
      </w:r>
      <w:r>
        <w:rPr>
          <w:rFonts w:hint="eastAsia" w:ascii="宋体" w:hAnsi="宋体" w:cs="宋体"/>
          <w:szCs w:val="21"/>
          <w:u w:val="single"/>
        </w:rPr>
        <w:t>广州市净水有限公司</w:t>
      </w:r>
      <w:r>
        <w:rPr>
          <w:rFonts w:hint="eastAsia" w:ascii="宋体" w:hAnsi="宋体" w:cs="宋体"/>
          <w:szCs w:val="21"/>
        </w:rPr>
        <w:t>(以下称甲方)与(以下称乙方)，特此订立本协议共同遵照执行。</w:t>
      </w:r>
    </w:p>
    <w:p>
      <w:pPr>
        <w:spacing w:line="360" w:lineRule="auto"/>
        <w:ind w:firstLine="422" w:firstLineChars="200"/>
        <w:rPr>
          <w:rFonts w:ascii="宋体" w:hAnsi="宋体" w:cs="宋体"/>
          <w:szCs w:val="21"/>
        </w:rPr>
      </w:pPr>
      <w:r>
        <w:rPr>
          <w:rFonts w:hint="eastAsia" w:ascii="宋体" w:hAnsi="宋体" w:cs="宋体"/>
          <w:b/>
          <w:bCs/>
          <w:szCs w:val="21"/>
        </w:rPr>
        <w:t>第一条甲乙双方的权利和义务</w:t>
      </w:r>
    </w:p>
    <w:p>
      <w:pPr>
        <w:spacing w:line="360" w:lineRule="auto"/>
        <w:ind w:firstLine="315" w:firstLineChars="150"/>
        <w:rPr>
          <w:rFonts w:ascii="宋体" w:hAnsi="宋体" w:cs="宋体"/>
          <w:szCs w:val="21"/>
        </w:rPr>
      </w:pPr>
      <w:r>
        <w:rPr>
          <w:rFonts w:hint="eastAsia" w:ascii="宋体" w:hAnsi="宋体" w:cs="宋体"/>
          <w:szCs w:val="21"/>
        </w:rPr>
        <w:t>（一）甲乙双方严格遵守国家关于市场准入、项目招标投标、市场经营活动等有关法律、法规相关政策及廉政建设的各项规定。</w:t>
      </w:r>
    </w:p>
    <w:p>
      <w:pPr>
        <w:spacing w:line="360" w:lineRule="auto"/>
        <w:ind w:firstLine="315" w:firstLineChars="150"/>
        <w:rPr>
          <w:rFonts w:ascii="宋体" w:hAnsi="宋体" w:cs="宋体"/>
          <w:szCs w:val="21"/>
        </w:rPr>
      </w:pPr>
      <w:r>
        <w:rPr>
          <w:rFonts w:hint="eastAsia" w:ascii="宋体" w:hAnsi="宋体" w:cs="宋体"/>
          <w:szCs w:val="21"/>
        </w:rPr>
        <w:t>（二）严格执行</w:t>
      </w:r>
      <w:r>
        <w:rPr>
          <w:rFonts w:hint="eastAsia" w:ascii="宋体" w:hAnsi="宋体" w:cs="宋体"/>
          <w:szCs w:val="21"/>
          <w:u w:val="single"/>
        </w:rPr>
        <w:t>虚拟化平台扩建项目</w:t>
      </w:r>
      <w:r>
        <w:rPr>
          <w:rFonts w:hint="eastAsia" w:ascii="宋体" w:hAnsi="宋体" w:cs="宋体"/>
          <w:szCs w:val="21"/>
        </w:rPr>
        <w:t>合同（以下简称：主合同），自觉履行合同约定的相关义务。</w:t>
      </w:r>
    </w:p>
    <w:p>
      <w:pPr>
        <w:spacing w:line="360" w:lineRule="auto"/>
        <w:ind w:firstLine="315" w:firstLineChars="150"/>
        <w:rPr>
          <w:rFonts w:ascii="宋体" w:hAnsi="宋体" w:cs="宋体"/>
          <w:szCs w:val="21"/>
        </w:rPr>
      </w:pPr>
      <w:r>
        <w:rPr>
          <w:rFonts w:hint="eastAsia" w:ascii="宋体" w:hAnsi="宋体" w:cs="宋体"/>
          <w:szCs w:val="21"/>
        </w:rPr>
        <w:t>（三）在业务活动中坚持公开、公正、诚信、透明的原则，不得损害国家、集体利益。</w:t>
      </w:r>
    </w:p>
    <w:p>
      <w:pPr>
        <w:spacing w:line="360" w:lineRule="auto"/>
        <w:ind w:firstLine="315" w:firstLineChars="150"/>
        <w:rPr>
          <w:rFonts w:ascii="宋体" w:hAnsi="宋体" w:cs="宋体"/>
          <w:szCs w:val="21"/>
        </w:rPr>
      </w:pPr>
      <w:r>
        <w:rPr>
          <w:rFonts w:hint="eastAsia" w:ascii="宋体" w:hAnsi="宋体" w:cs="宋体"/>
          <w:szCs w:val="21"/>
        </w:rPr>
        <w:t>（四）建立健全廉洁从业制度，开展廉洁教育，公布举报电话，监督并认真查处不廉洁及违法违纪行为。</w:t>
      </w:r>
    </w:p>
    <w:p>
      <w:pPr>
        <w:spacing w:line="360" w:lineRule="auto"/>
        <w:ind w:firstLine="315" w:firstLineChars="150"/>
        <w:rPr>
          <w:rFonts w:ascii="宋体" w:hAnsi="宋体" w:cs="宋体"/>
          <w:szCs w:val="21"/>
        </w:rPr>
      </w:pPr>
      <w:r>
        <w:rPr>
          <w:rFonts w:hint="eastAsia" w:ascii="宋体" w:hAnsi="宋体" w:cs="宋体"/>
          <w:szCs w:val="21"/>
        </w:rPr>
        <w:t>（五）发现对方在业务活动中有不廉洁行为，应及时提醒对方纠正。情节严重的，应向其上级有关部门举报，建议给予处理，并有权要求告知处理结果。</w:t>
      </w:r>
    </w:p>
    <w:p>
      <w:pPr>
        <w:spacing w:line="360" w:lineRule="auto"/>
        <w:ind w:firstLine="422" w:firstLineChars="200"/>
        <w:rPr>
          <w:rFonts w:ascii="宋体" w:hAnsi="宋体" w:cs="宋体"/>
          <w:szCs w:val="21"/>
        </w:rPr>
      </w:pPr>
      <w:r>
        <w:rPr>
          <w:rFonts w:hint="eastAsia" w:ascii="宋体" w:hAnsi="宋体" w:cs="宋体"/>
          <w:b/>
          <w:bCs/>
          <w:szCs w:val="21"/>
        </w:rPr>
        <w:t>第二条甲方的义务</w:t>
      </w:r>
    </w:p>
    <w:p>
      <w:pPr>
        <w:spacing w:line="360" w:lineRule="auto"/>
        <w:ind w:firstLine="420" w:firstLineChars="200"/>
        <w:rPr>
          <w:rFonts w:ascii="宋体" w:hAnsi="宋体" w:cs="宋体"/>
          <w:szCs w:val="21"/>
        </w:rPr>
      </w:pPr>
      <w:r>
        <w:rPr>
          <w:rFonts w:hint="eastAsia" w:ascii="宋体" w:hAnsi="宋体" w:cs="宋体"/>
          <w:szCs w:val="21"/>
        </w:rPr>
        <w:t>（一）甲方及其工作人员不得索要或接受乙方的礼金、有价证券和贵重物品，不得在乙方报销任何应由甲方或个人支付的费用等。</w:t>
      </w:r>
    </w:p>
    <w:p>
      <w:pPr>
        <w:spacing w:line="360" w:lineRule="auto"/>
        <w:ind w:firstLine="420" w:firstLineChars="200"/>
        <w:rPr>
          <w:rFonts w:ascii="宋体" w:hAnsi="宋体" w:cs="宋体"/>
          <w:szCs w:val="21"/>
        </w:rPr>
      </w:pPr>
      <w:r>
        <w:rPr>
          <w:rFonts w:hint="eastAsia" w:ascii="宋体" w:hAnsi="宋体" w:cs="宋体"/>
          <w:szCs w:val="21"/>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left="15" w:leftChars="7" w:firstLine="420" w:firstLineChars="200"/>
        <w:rPr>
          <w:rFonts w:ascii="宋体" w:hAnsi="宋体" w:cs="宋体"/>
          <w:szCs w:val="21"/>
        </w:rPr>
      </w:pPr>
      <w:r>
        <w:rPr>
          <w:rFonts w:hint="eastAsia" w:ascii="宋体" w:hAnsi="宋体" w:cs="宋体"/>
          <w:szCs w:val="21"/>
        </w:rPr>
        <w:t>（三）甲方及其工作人员不得要求或者接受乙方为其住房装修、婚丧嫁娶活动、配偶子女工作安排以及出国出境、旅游等提供方便等。</w:t>
      </w:r>
    </w:p>
    <w:p>
      <w:pPr>
        <w:spacing w:line="360" w:lineRule="auto"/>
        <w:ind w:left="15" w:leftChars="7" w:firstLine="420" w:firstLineChars="200"/>
        <w:rPr>
          <w:rFonts w:ascii="宋体" w:hAnsi="宋体" w:cs="宋体"/>
          <w:szCs w:val="21"/>
        </w:rPr>
      </w:pPr>
      <w:r>
        <w:rPr>
          <w:rFonts w:hint="eastAsia" w:ascii="宋体" w:hAnsi="宋体" w:cs="宋体"/>
          <w:szCs w:val="21"/>
        </w:rPr>
        <w:t>（四）甲方工作人员不得在乙方或与乙方有股权关联的企业兼职，不得向乙方介绍家属或者亲友从事与甲方业务有关的经济活动。</w:t>
      </w:r>
    </w:p>
    <w:p>
      <w:pPr>
        <w:spacing w:line="360" w:lineRule="auto"/>
        <w:ind w:left="15" w:leftChars="7" w:firstLine="420" w:firstLineChars="200"/>
        <w:rPr>
          <w:rFonts w:ascii="宋体" w:hAnsi="宋体" w:cs="宋体"/>
          <w:szCs w:val="21"/>
        </w:rPr>
      </w:pPr>
      <w:r>
        <w:rPr>
          <w:rFonts w:hint="eastAsia" w:ascii="宋体" w:hAnsi="宋体" w:cs="宋体"/>
          <w:szCs w:val="21"/>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360" w:lineRule="auto"/>
        <w:ind w:left="15" w:leftChars="7" w:firstLine="420" w:firstLineChars="200"/>
        <w:rPr>
          <w:rFonts w:ascii="宋体" w:hAnsi="宋体" w:cs="宋体"/>
          <w:szCs w:val="21"/>
        </w:rPr>
      </w:pPr>
      <w:r>
        <w:rPr>
          <w:rFonts w:hint="eastAsia" w:ascii="宋体" w:hAnsi="宋体" w:cs="宋体"/>
          <w:szCs w:val="21"/>
        </w:rPr>
        <w:t>（六）甲方工作人员不得利用职务之便收受乙方以回扣、手续费、加班费、咨询费、劳务费、协调费、辛苦费等各种名义给予或赠送的钱物。</w:t>
      </w:r>
    </w:p>
    <w:p>
      <w:pPr>
        <w:spacing w:line="360" w:lineRule="auto"/>
        <w:ind w:left="15" w:leftChars="7" w:firstLine="420" w:firstLineChars="200"/>
        <w:rPr>
          <w:rFonts w:ascii="宋体" w:hAnsi="宋体" w:cs="宋体"/>
          <w:szCs w:val="21"/>
        </w:rPr>
      </w:pPr>
      <w:r>
        <w:rPr>
          <w:rFonts w:hint="eastAsia" w:ascii="宋体" w:hAnsi="宋体" w:cs="宋体"/>
          <w:szCs w:val="21"/>
        </w:rPr>
        <w:t>（七）甲方工作人员不得接受乙方给予或赠送的干股或红利。</w:t>
      </w:r>
    </w:p>
    <w:p>
      <w:pPr>
        <w:spacing w:line="360" w:lineRule="auto"/>
        <w:ind w:firstLine="422" w:firstLineChars="200"/>
        <w:rPr>
          <w:rFonts w:ascii="宋体" w:hAnsi="宋体" w:cs="宋体"/>
          <w:szCs w:val="21"/>
        </w:rPr>
      </w:pPr>
      <w:r>
        <w:rPr>
          <w:rFonts w:hint="eastAsia" w:ascii="宋体" w:hAnsi="宋体" w:cs="宋体"/>
          <w:b/>
          <w:bCs/>
          <w:szCs w:val="21"/>
        </w:rPr>
        <w:t>第三条乙方的义务</w:t>
      </w:r>
    </w:p>
    <w:p>
      <w:pPr>
        <w:spacing w:line="360" w:lineRule="auto"/>
        <w:ind w:firstLine="420" w:firstLineChars="200"/>
        <w:rPr>
          <w:rFonts w:ascii="宋体" w:hAnsi="宋体" w:cs="宋体"/>
          <w:szCs w:val="21"/>
        </w:rPr>
      </w:pPr>
      <w:r>
        <w:rPr>
          <w:rFonts w:hint="eastAsia" w:ascii="宋体" w:hAnsi="宋体" w:cs="宋体"/>
          <w:szCs w:val="21"/>
        </w:rPr>
        <w:t>（一）乙方不得以任何理由向甲方及其工作人员行贿或馈赠礼金、有价证券、贵重礼品。</w:t>
      </w:r>
    </w:p>
    <w:p>
      <w:pPr>
        <w:spacing w:line="360" w:lineRule="auto"/>
        <w:ind w:firstLine="420" w:firstLineChars="200"/>
        <w:rPr>
          <w:rFonts w:ascii="宋体" w:hAnsi="宋体" w:cs="宋体"/>
          <w:szCs w:val="21"/>
        </w:rPr>
      </w:pPr>
      <w:r>
        <w:rPr>
          <w:rFonts w:hint="eastAsia" w:ascii="宋体" w:hAnsi="宋体" w:cs="宋体"/>
          <w:szCs w:val="21"/>
        </w:rPr>
        <w:t>（二)乙方不得以任何名义为甲方及其工作人员报销应由甲方单位或个人支付的任何费用。</w:t>
      </w:r>
    </w:p>
    <w:p>
      <w:pPr>
        <w:spacing w:line="360" w:lineRule="auto"/>
        <w:ind w:left="25" w:leftChars="12" w:firstLine="420" w:firstLineChars="200"/>
        <w:rPr>
          <w:rFonts w:ascii="宋体" w:hAnsi="宋体" w:cs="宋体"/>
          <w:szCs w:val="21"/>
        </w:rPr>
      </w:pPr>
      <w:r>
        <w:rPr>
          <w:rFonts w:hint="eastAsia" w:ascii="宋体" w:hAnsi="宋体" w:cs="宋体"/>
          <w:szCs w:val="21"/>
        </w:rPr>
        <w:t>（三）乙方不得以任何理由安排甲方工作人员参加可能影响相关业务公开、公正、公平性的宴请及娱乐活动。</w:t>
      </w:r>
    </w:p>
    <w:p>
      <w:pPr>
        <w:pStyle w:val="16"/>
        <w:rPr>
          <w:rFonts w:ascii="宋体" w:hAnsi="宋体" w:cs="宋体"/>
          <w:szCs w:val="21"/>
        </w:rPr>
      </w:pPr>
      <w:r>
        <w:rPr>
          <w:rFonts w:hint="eastAsia" w:ascii="宋体" w:hAnsi="宋体" w:cs="宋体"/>
          <w:szCs w:val="21"/>
        </w:rPr>
        <w:t>（四）乙方不得为甲方单位和个人购置或提供通讯工具和高档办公用品等物品，也不得为甲方提供与工作无关的房屋、汽车等。</w:t>
      </w:r>
    </w:p>
    <w:p>
      <w:pPr>
        <w:spacing w:line="360" w:lineRule="auto"/>
        <w:ind w:firstLine="420" w:firstLineChars="200"/>
        <w:rPr>
          <w:rFonts w:ascii="宋体" w:hAnsi="宋体" w:cs="宋体"/>
          <w:szCs w:val="21"/>
        </w:rPr>
      </w:pPr>
      <w:r>
        <w:rPr>
          <w:rFonts w:hint="eastAsia" w:ascii="宋体" w:hAnsi="宋体" w:cs="宋体"/>
          <w:szCs w:val="21"/>
        </w:rPr>
        <w:t>（五）乙方不得擅自与甲方工作人员就合同中的质量、数量、价格、工程量、验收等条款进行私下商谈或者达成默契。</w:t>
      </w:r>
    </w:p>
    <w:p>
      <w:pPr>
        <w:spacing w:line="360" w:lineRule="auto"/>
        <w:ind w:firstLine="420" w:firstLineChars="200"/>
        <w:rPr>
          <w:rFonts w:ascii="宋体" w:hAnsi="宋体" w:cs="宋体"/>
          <w:szCs w:val="21"/>
        </w:rPr>
      </w:pPr>
      <w:r>
        <w:rPr>
          <w:rFonts w:hint="eastAsia" w:ascii="宋体" w:hAnsi="宋体" w:cs="宋体"/>
          <w:szCs w:val="21"/>
        </w:rPr>
        <w:t>（六）乙方不得以回扣、手续费、加班费、咨询费、劳务费、协调费、辛苦费等各种名义向甲方工作人员给予或赠送钱物。</w:t>
      </w:r>
    </w:p>
    <w:p>
      <w:pPr>
        <w:spacing w:line="360" w:lineRule="auto"/>
        <w:ind w:firstLine="420" w:firstLineChars="200"/>
        <w:rPr>
          <w:rFonts w:ascii="宋体" w:hAnsi="宋体" w:cs="宋体"/>
          <w:szCs w:val="21"/>
        </w:rPr>
      </w:pPr>
      <w:r>
        <w:rPr>
          <w:rFonts w:hint="eastAsia" w:ascii="宋体" w:hAnsi="宋体" w:cs="宋体"/>
          <w:szCs w:val="21"/>
        </w:rPr>
        <w:t>（七）乙方不得向甲方工作人员提供干股或红利。</w:t>
      </w:r>
    </w:p>
    <w:p>
      <w:pPr>
        <w:spacing w:line="360" w:lineRule="auto"/>
        <w:ind w:firstLine="422" w:firstLineChars="200"/>
        <w:rPr>
          <w:rFonts w:ascii="宋体" w:hAnsi="宋体" w:cs="宋体"/>
          <w:szCs w:val="21"/>
        </w:rPr>
      </w:pPr>
      <w:r>
        <w:rPr>
          <w:rFonts w:hint="eastAsia" w:ascii="宋体" w:hAnsi="宋体" w:cs="宋体"/>
          <w:b/>
          <w:bCs/>
          <w:szCs w:val="21"/>
        </w:rPr>
        <w:t>第四条违约责任</w:t>
      </w:r>
    </w:p>
    <w:p>
      <w:pPr>
        <w:spacing w:line="360" w:lineRule="auto"/>
        <w:ind w:firstLine="420" w:firstLineChars="200"/>
        <w:rPr>
          <w:rFonts w:ascii="宋体" w:hAnsi="宋体" w:cs="宋体"/>
          <w:szCs w:val="21"/>
        </w:rPr>
      </w:pPr>
      <w:r>
        <w:rPr>
          <w:rFonts w:hint="eastAsia" w:ascii="宋体" w:hAnsi="宋体" w:cs="宋体"/>
          <w:szCs w:val="21"/>
        </w:rPr>
        <w:t>（一）甲方及其工作人员违反本协议第一、二条。甲方按管理权限，对相关责任人依据有关规定给予党纪、政务处分或组织处理；涉嫌犯罪的，移交司法机关追究刑事责任；给乙方单位造成经济损失的，应予以赔偿。</w:t>
      </w:r>
    </w:p>
    <w:p>
      <w:pPr>
        <w:spacing w:line="360" w:lineRule="auto"/>
        <w:ind w:firstLine="420" w:firstLineChars="200"/>
        <w:rPr>
          <w:rFonts w:ascii="宋体" w:hAnsi="宋体" w:cs="宋体"/>
          <w:szCs w:val="21"/>
        </w:rPr>
      </w:pPr>
      <w:r>
        <w:rPr>
          <w:rFonts w:hint="eastAsia" w:ascii="宋体" w:hAnsi="宋体" w:cs="宋体"/>
          <w:szCs w:val="21"/>
        </w:rPr>
        <w:t>甲方举报投诉联系部门：广州市净水有限公司</w:t>
      </w:r>
      <w:r>
        <w:rPr>
          <w:rFonts w:hint="eastAsia" w:ascii="宋体" w:hAnsi="宋体" w:cs="宋体"/>
          <w:szCs w:val="21"/>
          <w:u w:val="single"/>
        </w:rPr>
        <w:t>纪检室</w:t>
      </w:r>
      <w:r>
        <w:rPr>
          <w:rFonts w:hint="eastAsia" w:ascii="宋体" w:hAnsi="宋体" w:cs="宋体"/>
          <w:szCs w:val="21"/>
        </w:rPr>
        <w:t>，联系电话：</w:t>
      </w:r>
      <w:r>
        <w:rPr>
          <w:rFonts w:hint="eastAsia" w:ascii="宋体" w:hAnsi="宋体" w:cs="宋体"/>
          <w:szCs w:val="21"/>
          <w:u w:val="single"/>
        </w:rPr>
        <w:t xml:space="preserve"> 020-38890265 </w:t>
      </w: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（二）乙方及其工作人员违反本协议第一、三条。根据具体情节和造成的后果，甲方有权对乙方采取以下一种或多种处理办法：</w:t>
      </w:r>
    </w:p>
    <w:p>
      <w:pPr>
        <w:spacing w:line="360" w:lineRule="auto"/>
        <w:ind w:firstLine="420" w:firstLineChars="200"/>
        <w:rPr>
          <w:rFonts w:ascii="宋体" w:hAnsi="宋体" w:cs="宋体"/>
          <w:szCs w:val="21"/>
        </w:rPr>
      </w:pPr>
      <w:r>
        <w:rPr>
          <w:rFonts w:hint="eastAsia" w:ascii="宋体" w:hAnsi="宋体" w:cs="宋体"/>
          <w:szCs w:val="21"/>
        </w:rPr>
        <w:t>1、扣除乙方全部履约保证金；</w:t>
      </w:r>
    </w:p>
    <w:p>
      <w:pPr>
        <w:spacing w:line="360" w:lineRule="auto"/>
        <w:ind w:firstLine="420" w:firstLineChars="200"/>
        <w:rPr>
          <w:rFonts w:ascii="宋体" w:hAnsi="宋体" w:cs="宋体"/>
          <w:szCs w:val="21"/>
        </w:rPr>
      </w:pPr>
      <w:r>
        <w:rPr>
          <w:rFonts w:hint="eastAsia" w:ascii="宋体" w:hAnsi="宋体" w:cs="宋体"/>
          <w:szCs w:val="21"/>
        </w:rPr>
        <w:t>2、解除主合同；</w:t>
      </w:r>
    </w:p>
    <w:p>
      <w:pPr>
        <w:spacing w:line="360" w:lineRule="auto"/>
        <w:ind w:firstLine="420" w:firstLineChars="200"/>
        <w:rPr>
          <w:rFonts w:ascii="宋体" w:hAnsi="宋体" w:cs="宋体"/>
          <w:szCs w:val="21"/>
        </w:rPr>
      </w:pPr>
      <w:r>
        <w:rPr>
          <w:rFonts w:hint="eastAsia" w:ascii="宋体" w:hAnsi="宋体" w:cs="宋体"/>
          <w:szCs w:val="21"/>
        </w:rPr>
        <w:t>3、追究乙方合同其他违约责任；</w:t>
      </w:r>
    </w:p>
    <w:p>
      <w:pPr>
        <w:spacing w:line="360" w:lineRule="auto"/>
        <w:ind w:firstLine="420" w:firstLineChars="200"/>
        <w:rPr>
          <w:rFonts w:ascii="宋体" w:hAnsi="宋体" w:cs="宋体"/>
          <w:szCs w:val="21"/>
        </w:rPr>
      </w:pPr>
      <w:r>
        <w:rPr>
          <w:rFonts w:hint="eastAsia" w:ascii="宋体" w:hAnsi="宋体" w:cs="宋体"/>
          <w:szCs w:val="21"/>
        </w:rPr>
        <w:t>4、根据甲方及其上级单位、主管部门的有关规定，对乙方违反廉洁协议的行为限制其参与招投标活动的资格。</w:t>
      </w:r>
    </w:p>
    <w:p>
      <w:pPr>
        <w:spacing w:line="360" w:lineRule="auto"/>
        <w:ind w:firstLine="420" w:firstLineChars="200"/>
        <w:rPr>
          <w:rFonts w:ascii="宋体" w:hAnsi="宋体" w:cs="宋体"/>
          <w:szCs w:val="21"/>
        </w:rPr>
      </w:pPr>
      <w:r>
        <w:rPr>
          <w:rFonts w:hint="eastAsia" w:ascii="宋体" w:hAnsi="宋体" w:cs="宋体"/>
          <w:szCs w:val="21"/>
        </w:rPr>
        <w:t>乙方无条件接受甲方处理意见并承担给甲方造成的损失，全额返还用不正当手段获取的非法所得，并承担相应的法律责任。</w:t>
      </w:r>
    </w:p>
    <w:p>
      <w:pPr>
        <w:rPr>
          <w:rFonts w:ascii="宋体" w:hAnsi="宋体" w:cs="宋体"/>
          <w:kern w:val="0"/>
          <w:szCs w:val="21"/>
        </w:rPr>
      </w:pPr>
      <w:r>
        <w:rPr>
          <w:rFonts w:hint="eastAsia" w:ascii="宋体" w:hAnsi="宋体" w:cs="宋体"/>
          <w:b/>
          <w:bCs/>
          <w:szCs w:val="21"/>
        </w:rPr>
        <w:t xml:space="preserve">第五条 </w:t>
      </w:r>
      <w:r>
        <w:rPr>
          <w:rFonts w:hint="eastAsia" w:ascii="宋体" w:hAnsi="宋体" w:cs="宋体"/>
          <w:kern w:val="0"/>
          <w:szCs w:val="21"/>
        </w:rPr>
        <w:t xml:space="preserve">本协议执行情况，接受有管辖权的纪检、监察部门的监督，双方应予以配合检查调查。 </w:t>
      </w:r>
    </w:p>
    <w:p>
      <w:pPr>
        <w:spacing w:line="360" w:lineRule="auto"/>
        <w:ind w:firstLine="422" w:firstLineChars="200"/>
        <w:rPr>
          <w:rFonts w:ascii="宋体" w:hAnsi="宋体" w:cs="宋体"/>
          <w:szCs w:val="21"/>
        </w:rPr>
      </w:pPr>
      <w:r>
        <w:rPr>
          <w:rFonts w:hint="eastAsia" w:ascii="宋体" w:hAnsi="宋体" w:cs="宋体"/>
          <w:b/>
          <w:szCs w:val="21"/>
        </w:rPr>
        <w:t>第六条</w:t>
      </w:r>
      <w:r>
        <w:rPr>
          <w:rFonts w:hint="eastAsia" w:ascii="宋体" w:hAnsi="宋体" w:cs="宋体"/>
          <w:szCs w:val="21"/>
        </w:rPr>
        <w:t>本协议作为</w:t>
      </w:r>
      <w:r>
        <w:rPr>
          <w:rFonts w:hint="eastAsia" w:ascii="宋体" w:hAnsi="宋体" w:cs="宋体"/>
          <w:szCs w:val="21"/>
          <w:u w:val="single"/>
        </w:rPr>
        <w:t>虚拟化平台扩建项目合同</w:t>
      </w:r>
      <w:r>
        <w:rPr>
          <w:rFonts w:hint="eastAsia" w:ascii="宋体" w:hAnsi="宋体" w:cs="宋体"/>
          <w:szCs w:val="21"/>
          <w:u w:val="single"/>
          <w:lang w:eastAsia="zh-CN"/>
        </w:rPr>
        <w:t>（</w:t>
      </w:r>
      <w:r>
        <w:rPr>
          <w:rFonts w:hint="eastAsia" w:ascii="宋体" w:hAnsi="宋体" w:cs="宋体"/>
          <w:szCs w:val="21"/>
          <w:u w:val="single"/>
        </w:rPr>
        <w:t>穗净水合[     ]    号</w:t>
      </w:r>
      <w:r>
        <w:rPr>
          <w:rFonts w:hint="eastAsia" w:ascii="宋体" w:hAnsi="宋体" w:cs="宋体"/>
          <w:szCs w:val="21"/>
          <w:u w:val="single"/>
          <w:lang w:eastAsia="zh-CN"/>
        </w:rPr>
        <w:t>）</w:t>
      </w:r>
      <w:r>
        <w:rPr>
          <w:rFonts w:hint="eastAsia" w:ascii="宋体" w:hAnsi="宋体" w:cs="宋体"/>
          <w:szCs w:val="21"/>
        </w:rPr>
        <w:t>的</w:t>
      </w:r>
      <w:r>
        <w:rPr>
          <w:rFonts w:hint="eastAsia" w:ascii="宋体" w:hAnsi="宋体" w:cs="宋体"/>
          <w:szCs w:val="21"/>
          <w:lang w:val="en-US" w:eastAsia="zh-CN"/>
        </w:rPr>
        <w:t>合同</w:t>
      </w:r>
      <w:r>
        <w:rPr>
          <w:rFonts w:hint="eastAsia" w:ascii="宋体" w:hAnsi="宋体" w:cs="宋体"/>
          <w:szCs w:val="21"/>
        </w:rPr>
        <w:t>附件，并具有同等的法律效力，本协议自双方签字盖章之日起生效，与主合同同时终止。</w:t>
      </w:r>
    </w:p>
    <w:p>
      <w:pPr>
        <w:spacing w:line="360" w:lineRule="auto"/>
        <w:ind w:firstLine="422" w:firstLineChars="200"/>
        <w:rPr>
          <w:rFonts w:ascii="宋体" w:hAnsi="宋体" w:cs="宋体"/>
          <w:szCs w:val="21"/>
        </w:rPr>
      </w:pPr>
      <w:r>
        <w:rPr>
          <w:rFonts w:hint="eastAsia" w:ascii="宋体" w:hAnsi="宋体" w:cs="宋体"/>
          <w:b/>
          <w:szCs w:val="21"/>
        </w:rPr>
        <w:t>第七条</w:t>
      </w:r>
      <w:r>
        <w:rPr>
          <w:rFonts w:hint="eastAsia" w:ascii="宋体" w:hAnsi="宋体" w:cs="宋体"/>
          <w:szCs w:val="21"/>
        </w:rPr>
        <w:t>本协议一式</w:t>
      </w:r>
      <w:r>
        <w:rPr>
          <w:rFonts w:hint="eastAsia" w:ascii="宋体" w:hAnsi="宋体" w:cs="宋体"/>
          <w:szCs w:val="21"/>
          <w:u w:val="single"/>
        </w:rPr>
        <w:t xml:space="preserve"> …  </w:t>
      </w:r>
      <w:r>
        <w:rPr>
          <w:rFonts w:hint="eastAsia" w:ascii="宋体" w:hAnsi="宋体" w:cs="宋体"/>
          <w:szCs w:val="21"/>
        </w:rPr>
        <w:t>份，甲方</w:t>
      </w:r>
      <w:r>
        <w:rPr>
          <w:rFonts w:hint="eastAsia" w:ascii="宋体" w:hAnsi="宋体" w:cs="宋体"/>
          <w:szCs w:val="21"/>
          <w:u w:val="single"/>
        </w:rPr>
        <w:t xml:space="preserve"> … </w:t>
      </w:r>
      <w:r>
        <w:rPr>
          <w:rFonts w:hint="eastAsia" w:ascii="宋体" w:hAnsi="宋体" w:cs="宋体"/>
          <w:szCs w:val="21"/>
        </w:rPr>
        <w:t>份，乙方</w:t>
      </w:r>
      <w:r>
        <w:rPr>
          <w:rFonts w:hint="eastAsia" w:ascii="宋体" w:hAnsi="宋体" w:cs="宋体"/>
          <w:szCs w:val="21"/>
          <w:u w:val="single"/>
        </w:rPr>
        <w:t>…</w:t>
      </w:r>
      <w:r>
        <w:rPr>
          <w:rFonts w:hint="eastAsia" w:ascii="宋体" w:hAnsi="宋体" w:cs="宋体"/>
          <w:szCs w:val="21"/>
        </w:rPr>
        <w:t>份。</w:t>
      </w:r>
    </w:p>
    <w:p>
      <w:pPr>
        <w:spacing w:line="360" w:lineRule="auto"/>
        <w:ind w:firstLine="420" w:firstLineChars="200"/>
        <w:rPr>
          <w:rFonts w:ascii="宋体" w:hAnsi="宋体" w:cs="宋体"/>
          <w:szCs w:val="21"/>
        </w:rPr>
      </w:pPr>
    </w:p>
    <w:p>
      <w:pPr>
        <w:spacing w:line="360" w:lineRule="auto"/>
        <w:rPr>
          <w:rFonts w:ascii="宋体" w:hAnsi="宋体" w:cs="宋体"/>
          <w:szCs w:val="21"/>
        </w:rPr>
      </w:pPr>
      <w:r>
        <w:rPr>
          <w:rFonts w:hint="eastAsia" w:ascii="宋体" w:hAnsi="宋体" w:cs="宋体"/>
          <w:szCs w:val="21"/>
        </w:rPr>
        <w:br w:type="textWrapping"/>
      </w:r>
      <w:r>
        <w:rPr>
          <w:rFonts w:hint="eastAsia" w:ascii="宋体" w:hAnsi="宋体" w:cs="宋体"/>
          <w:szCs w:val="21"/>
        </w:rPr>
        <w:t>甲方（盖章）：                     乙方（盖章）：</w:t>
      </w:r>
    </w:p>
    <w:p>
      <w:pPr>
        <w:pStyle w:val="45"/>
        <w:tabs>
          <w:tab w:val="left" w:pos="5100"/>
        </w:tabs>
        <w:spacing w:line="360" w:lineRule="auto"/>
        <w:ind w:left="7200" w:firstLine="0" w:firstLineChars="0"/>
        <w:jc w:val="left"/>
        <w:rPr>
          <w:rFonts w:ascii="宋体" w:hAnsi="宋体" w:cs="宋体"/>
          <w:szCs w:val="21"/>
        </w:rPr>
      </w:pPr>
    </w:p>
    <w:p>
      <w:pPr>
        <w:tabs>
          <w:tab w:val="left" w:pos="5100"/>
        </w:tabs>
        <w:spacing w:line="360" w:lineRule="auto"/>
        <w:ind w:left="6300" w:hanging="6300" w:hangingChars="3000"/>
        <w:rPr>
          <w:rFonts w:ascii="宋体" w:hAnsi="宋体" w:cs="宋体"/>
          <w:szCs w:val="21"/>
        </w:rPr>
      </w:pPr>
      <w:r>
        <w:rPr>
          <w:rFonts w:hint="eastAsia" w:ascii="宋体" w:hAnsi="宋体" w:cs="宋体"/>
          <w:szCs w:val="21"/>
        </w:rPr>
        <w:t>签约代表：                         签约代表：</w:t>
      </w:r>
    </w:p>
    <w:p>
      <w:pPr>
        <w:tabs>
          <w:tab w:val="left" w:pos="4170"/>
        </w:tabs>
        <w:spacing w:line="360" w:lineRule="auto"/>
        <w:rPr>
          <w:rFonts w:ascii="宋体" w:hAnsi="宋体" w:cs="宋体"/>
          <w:szCs w:val="21"/>
        </w:rPr>
      </w:pPr>
      <w:r>
        <w:rPr>
          <w:rFonts w:hint="eastAsia" w:ascii="宋体" w:hAnsi="宋体" w:cs="宋体"/>
          <w:szCs w:val="21"/>
        </w:rPr>
        <w:t>日期:    年  月  日</w:t>
      </w:r>
      <w:r>
        <w:rPr>
          <w:rFonts w:hint="eastAsia" w:ascii="宋体" w:hAnsi="宋体" w:cs="宋体"/>
          <w:szCs w:val="21"/>
        </w:rPr>
        <w:tab/>
      </w:r>
      <w:r>
        <w:rPr>
          <w:rFonts w:hint="eastAsia" w:ascii="宋体" w:hAnsi="宋体" w:cs="宋体"/>
          <w:szCs w:val="21"/>
        </w:rPr>
        <w:t>日期：  年  月  日</w:t>
      </w:r>
    </w:p>
    <w:p>
      <w:pPr>
        <w:rPr>
          <w:rFonts w:hint="eastAsia" w:ascii="宋体" w:hAnsi="宋体" w:cs="宋体"/>
          <w:szCs w:val="21"/>
        </w:rPr>
      </w:pPr>
      <w:r>
        <w:rPr>
          <w:rFonts w:hint="eastAsia" w:ascii="宋体" w:hAnsi="宋体" w:cs="宋体"/>
          <w:szCs w:val="21"/>
        </w:rPr>
        <w:br w:type="page"/>
      </w:r>
    </w:p>
    <w:p>
      <w:pPr>
        <w:spacing w:line="540" w:lineRule="exact"/>
        <w:rPr>
          <w:rFonts w:ascii="宋体" w:hAnsi="宋体" w:cs="宋体"/>
          <w:b/>
          <w:bCs/>
          <w:szCs w:val="21"/>
        </w:rPr>
      </w:pPr>
      <w:r>
        <w:rPr>
          <w:rFonts w:hint="eastAsia" w:ascii="宋体" w:hAnsi="宋体" w:cs="宋体"/>
          <w:b/>
          <w:bCs/>
          <w:szCs w:val="21"/>
        </w:rPr>
        <w:t>附件3</w:t>
      </w:r>
    </w:p>
    <w:p>
      <w:pPr>
        <w:spacing w:line="560" w:lineRule="exact"/>
        <w:jc w:val="center"/>
        <w:rPr>
          <w:rFonts w:ascii="宋体" w:hAnsi="宋体" w:cs="宋体"/>
          <w:b/>
          <w:szCs w:val="21"/>
        </w:rPr>
      </w:pPr>
      <w:r>
        <w:rPr>
          <w:rFonts w:hint="eastAsia" w:ascii="宋体" w:hAnsi="宋体" w:cs="宋体"/>
          <w:b/>
          <w:szCs w:val="21"/>
          <w:u w:val="single"/>
        </w:rPr>
        <w:t xml:space="preserve">虚拟化平台扩建项目 </w:t>
      </w:r>
      <w:r>
        <w:rPr>
          <w:rFonts w:hint="eastAsia" w:ascii="宋体" w:hAnsi="宋体" w:cs="宋体"/>
          <w:b/>
          <w:szCs w:val="21"/>
        </w:rPr>
        <w:t>保密协议</w:t>
      </w:r>
    </w:p>
    <w:p>
      <w:pPr>
        <w:kinsoku w:val="0"/>
        <w:overflowPunct w:val="0"/>
        <w:autoSpaceDE w:val="0"/>
        <w:autoSpaceDN w:val="0"/>
        <w:spacing w:line="440" w:lineRule="exact"/>
        <w:jc w:val="left"/>
        <w:textAlignment w:val="baseline"/>
        <w:rPr>
          <w:rFonts w:ascii="宋体" w:hAnsi="宋体" w:cs="宋体"/>
          <w:szCs w:val="21"/>
        </w:rPr>
      </w:pPr>
      <w:r>
        <w:rPr>
          <w:rFonts w:hint="eastAsia" w:ascii="宋体" w:hAnsi="宋体" w:cs="宋体"/>
          <w:szCs w:val="21"/>
        </w:rPr>
        <w:t>甲方：广州市净水有限公司</w:t>
      </w:r>
    </w:p>
    <w:p>
      <w:pPr>
        <w:kinsoku w:val="0"/>
        <w:overflowPunct w:val="0"/>
        <w:autoSpaceDE w:val="0"/>
        <w:autoSpaceDN w:val="0"/>
        <w:spacing w:line="440" w:lineRule="exact"/>
        <w:jc w:val="left"/>
        <w:textAlignment w:val="baseline"/>
        <w:rPr>
          <w:rFonts w:ascii="宋体" w:hAnsi="宋体" w:cs="宋体"/>
          <w:szCs w:val="21"/>
        </w:rPr>
      </w:pPr>
      <w:r>
        <w:rPr>
          <w:rFonts w:hint="eastAsia" w:ascii="宋体" w:hAnsi="宋体" w:cs="宋体"/>
          <w:szCs w:val="21"/>
        </w:rPr>
        <w:t xml:space="preserve">乙方： </w:t>
      </w:r>
    </w:p>
    <w:p>
      <w:pPr>
        <w:kinsoku w:val="0"/>
        <w:overflowPunct w:val="0"/>
        <w:autoSpaceDE w:val="0"/>
        <w:autoSpaceDN w:val="0"/>
        <w:spacing w:line="440" w:lineRule="exact"/>
        <w:ind w:firstLine="420" w:firstLineChars="200"/>
        <w:jc w:val="left"/>
        <w:textAlignment w:val="baseline"/>
        <w:rPr>
          <w:rFonts w:ascii="宋体" w:hAnsi="宋体" w:cs="宋体"/>
          <w:szCs w:val="21"/>
        </w:rPr>
      </w:pPr>
      <w:r>
        <w:rPr>
          <w:rFonts w:hint="eastAsia" w:ascii="宋体" w:hAnsi="宋体" w:cs="宋体"/>
          <w:szCs w:val="21"/>
        </w:rPr>
        <w:t>甲乙双方就</w:t>
      </w:r>
      <w:r>
        <w:rPr>
          <w:rFonts w:hint="eastAsia" w:ascii="宋体" w:hAnsi="宋体" w:cs="宋体"/>
          <w:szCs w:val="21"/>
          <w:u w:val="single"/>
        </w:rPr>
        <w:t xml:space="preserve">  虚拟化平台扩建项目 </w:t>
      </w:r>
      <w:r>
        <w:rPr>
          <w:rFonts w:hint="eastAsia" w:ascii="宋体" w:hAnsi="宋体" w:cs="宋体"/>
          <w:szCs w:val="21"/>
        </w:rPr>
        <w:t>（以下简称“项目”）实施及合作过程中，提供有关的保密信息，经双方协商一致，签订本协议。</w:t>
      </w:r>
    </w:p>
    <w:p>
      <w:pPr>
        <w:kinsoku w:val="0"/>
        <w:overflowPunct w:val="0"/>
        <w:autoSpaceDE w:val="0"/>
        <w:autoSpaceDN w:val="0"/>
        <w:spacing w:line="440" w:lineRule="exact"/>
        <w:ind w:firstLine="420" w:firstLineChars="200"/>
        <w:jc w:val="left"/>
        <w:textAlignment w:val="baseline"/>
        <w:rPr>
          <w:rFonts w:ascii="宋体" w:hAnsi="宋体" w:cs="宋体"/>
          <w:szCs w:val="21"/>
        </w:rPr>
      </w:pPr>
      <w:r>
        <w:rPr>
          <w:rFonts w:hint="eastAsia" w:ascii="宋体" w:hAnsi="宋体" w:cs="宋体"/>
          <w:szCs w:val="21"/>
        </w:rPr>
        <w:t xml:space="preserve"> 一、保密信息内容</w:t>
      </w:r>
    </w:p>
    <w:p>
      <w:pPr>
        <w:kinsoku w:val="0"/>
        <w:overflowPunct w:val="0"/>
        <w:autoSpaceDE w:val="0"/>
        <w:autoSpaceDN w:val="0"/>
        <w:spacing w:line="440" w:lineRule="exact"/>
        <w:ind w:firstLine="420" w:firstLineChars="200"/>
        <w:jc w:val="left"/>
        <w:textAlignment w:val="baseline"/>
        <w:rPr>
          <w:rFonts w:ascii="宋体" w:hAnsi="宋体" w:cs="宋体"/>
          <w:szCs w:val="21"/>
        </w:rPr>
      </w:pPr>
      <w:r>
        <w:rPr>
          <w:rFonts w:hint="eastAsia" w:ascii="宋体" w:hAnsi="宋体" w:cs="宋体"/>
          <w:szCs w:val="21"/>
        </w:rPr>
        <w:t xml:space="preserve"> 在合作过程中，乙方从甲方（或者子公司、关联公司）获得与合作有关或因合作产生的商业、技术、生产、运营数据或其他性质的资料。保密信息传递形式包括且不限于口头、图像、光盘、软件、书面等。</w:t>
      </w:r>
    </w:p>
    <w:p>
      <w:pPr>
        <w:pStyle w:val="45"/>
        <w:kinsoku w:val="0"/>
        <w:overflowPunct w:val="0"/>
        <w:autoSpaceDE w:val="0"/>
        <w:autoSpaceDN w:val="0"/>
        <w:spacing w:line="440" w:lineRule="exact"/>
        <w:ind w:left="420" w:firstLine="0" w:firstLineChars="0"/>
        <w:jc w:val="left"/>
        <w:textAlignment w:val="baseline"/>
        <w:rPr>
          <w:rFonts w:ascii="宋体" w:hAnsi="宋体" w:cs="宋体"/>
          <w:szCs w:val="21"/>
        </w:rPr>
      </w:pPr>
      <w:r>
        <w:rPr>
          <w:rFonts w:hint="eastAsia" w:ascii="宋体" w:hAnsi="宋体" w:cs="宋体"/>
          <w:szCs w:val="21"/>
        </w:rPr>
        <w:t>二、保密义务</w:t>
      </w:r>
    </w:p>
    <w:p>
      <w:pPr>
        <w:pStyle w:val="45"/>
        <w:kinsoku w:val="0"/>
        <w:overflowPunct w:val="0"/>
        <w:autoSpaceDE w:val="0"/>
        <w:autoSpaceDN w:val="0"/>
        <w:spacing w:line="440" w:lineRule="exact"/>
        <w:ind w:left="420" w:firstLine="105" w:firstLineChars="50"/>
        <w:jc w:val="left"/>
        <w:textAlignment w:val="baseline"/>
        <w:rPr>
          <w:rFonts w:ascii="宋体" w:hAnsi="宋体" w:cs="宋体"/>
          <w:szCs w:val="21"/>
        </w:rPr>
      </w:pPr>
      <w:r>
        <w:rPr>
          <w:rFonts w:hint="eastAsia" w:ascii="宋体" w:hAnsi="宋体" w:cs="宋体"/>
          <w:szCs w:val="21"/>
        </w:rPr>
        <w:t>1.甲方向乙方提供所有资料，仅供该项目合作使用，乙方应妥善保</w:t>
      </w:r>
    </w:p>
    <w:p>
      <w:pPr>
        <w:kinsoku w:val="0"/>
        <w:overflowPunct w:val="0"/>
        <w:autoSpaceDE w:val="0"/>
        <w:autoSpaceDN w:val="0"/>
        <w:spacing w:line="440" w:lineRule="exact"/>
        <w:jc w:val="left"/>
        <w:textAlignment w:val="baseline"/>
        <w:rPr>
          <w:rFonts w:ascii="宋体" w:hAnsi="宋体" w:cs="宋体"/>
          <w:szCs w:val="21"/>
        </w:rPr>
      </w:pPr>
      <w:r>
        <w:rPr>
          <w:rFonts w:hint="eastAsia" w:ascii="宋体" w:hAnsi="宋体" w:cs="宋体"/>
          <w:szCs w:val="21"/>
        </w:rPr>
        <w:t>管，不得遗失、转借、复印。</w:t>
      </w:r>
    </w:p>
    <w:p>
      <w:pPr>
        <w:pStyle w:val="45"/>
        <w:kinsoku w:val="0"/>
        <w:overflowPunct w:val="0"/>
        <w:autoSpaceDE w:val="0"/>
        <w:autoSpaceDN w:val="0"/>
        <w:spacing w:line="440" w:lineRule="exact"/>
        <w:ind w:left="420" w:firstLine="105" w:firstLineChars="50"/>
        <w:jc w:val="left"/>
        <w:textAlignment w:val="baseline"/>
        <w:rPr>
          <w:rFonts w:ascii="宋体" w:hAnsi="宋体" w:cs="宋体"/>
          <w:szCs w:val="21"/>
        </w:rPr>
      </w:pPr>
      <w:r>
        <w:rPr>
          <w:rFonts w:hint="eastAsia" w:ascii="宋体" w:hAnsi="宋体" w:cs="宋体"/>
          <w:szCs w:val="21"/>
        </w:rPr>
        <w:t>2.所有甲方提供给乙方的材料和乙方在为甲方提供信息技术服务</w:t>
      </w:r>
    </w:p>
    <w:p>
      <w:pPr>
        <w:kinsoku w:val="0"/>
        <w:overflowPunct w:val="0"/>
        <w:autoSpaceDE w:val="0"/>
        <w:autoSpaceDN w:val="0"/>
        <w:spacing w:line="440" w:lineRule="exact"/>
        <w:jc w:val="left"/>
        <w:textAlignment w:val="baseline"/>
        <w:rPr>
          <w:rFonts w:ascii="宋体" w:hAnsi="宋体" w:cs="宋体"/>
          <w:szCs w:val="21"/>
        </w:rPr>
      </w:pPr>
      <w:r>
        <w:rPr>
          <w:rFonts w:hint="eastAsia" w:ascii="宋体" w:hAnsi="宋体" w:cs="宋体"/>
          <w:szCs w:val="21"/>
        </w:rPr>
        <w:t>过程中获得的甲方的保密信息，在甲方要求时应立即归还并删除存储于乙方电脑、服务器或其他存储介质的有关信息。</w:t>
      </w:r>
    </w:p>
    <w:p>
      <w:pPr>
        <w:kinsoku w:val="0"/>
        <w:overflowPunct w:val="0"/>
        <w:autoSpaceDE w:val="0"/>
        <w:autoSpaceDN w:val="0"/>
        <w:spacing w:line="440" w:lineRule="exact"/>
        <w:ind w:firstLine="420" w:firstLineChars="200"/>
        <w:jc w:val="left"/>
        <w:textAlignment w:val="baseline"/>
        <w:rPr>
          <w:rFonts w:ascii="宋体" w:hAnsi="宋体" w:cs="宋体"/>
          <w:szCs w:val="21"/>
        </w:rPr>
      </w:pPr>
      <w:r>
        <w:rPr>
          <w:rFonts w:hint="eastAsia" w:ascii="宋体" w:hAnsi="宋体" w:cs="宋体"/>
          <w:szCs w:val="21"/>
        </w:rPr>
        <w:t>3.乙方应自觉维护甲方的利益，严格遵守保密规定，不得向任何单位或个人泄露甲方的任何资料和信息。</w:t>
      </w:r>
    </w:p>
    <w:p>
      <w:pPr>
        <w:kinsoku w:val="0"/>
        <w:overflowPunct w:val="0"/>
        <w:autoSpaceDE w:val="0"/>
        <w:autoSpaceDN w:val="0"/>
        <w:spacing w:line="440" w:lineRule="exact"/>
        <w:ind w:firstLine="420" w:firstLineChars="200"/>
        <w:jc w:val="left"/>
        <w:textAlignment w:val="baseline"/>
        <w:rPr>
          <w:rFonts w:ascii="宋体" w:hAnsi="宋体" w:cs="宋体"/>
          <w:szCs w:val="21"/>
        </w:rPr>
      </w:pPr>
      <w:r>
        <w:rPr>
          <w:rFonts w:hint="eastAsia" w:ascii="宋体" w:hAnsi="宋体" w:cs="宋体"/>
          <w:szCs w:val="21"/>
        </w:rPr>
        <w:t>4. 乙方同意并承诺，如保密信息未经甲方许可泄露给他人，一经证实，乙方承担因此造成的一切保密、经济、法律责任，同时赔偿给甲方造成的一切损失。</w:t>
      </w:r>
    </w:p>
    <w:p>
      <w:pPr>
        <w:spacing w:line="360" w:lineRule="auto"/>
        <w:ind w:firstLine="420" w:firstLineChars="200"/>
        <w:rPr>
          <w:rFonts w:ascii="宋体" w:hAnsi="宋体" w:cs="宋体"/>
          <w:szCs w:val="21"/>
        </w:rPr>
      </w:pPr>
      <w:r>
        <w:rPr>
          <w:rFonts w:hint="eastAsia" w:ascii="宋体" w:hAnsi="宋体" w:cs="宋体"/>
          <w:szCs w:val="21"/>
        </w:rPr>
        <w:t>三、本协议作为</w:t>
      </w:r>
      <w:r>
        <w:rPr>
          <w:rFonts w:hint="eastAsia" w:ascii="宋体" w:hAnsi="宋体" w:cs="宋体"/>
          <w:szCs w:val="21"/>
          <w:u w:val="single"/>
        </w:rPr>
        <w:t>虚拟化平台扩建项目合同</w:t>
      </w:r>
      <w:r>
        <w:rPr>
          <w:rFonts w:hint="eastAsia" w:ascii="宋体" w:hAnsi="宋体" w:cs="宋体"/>
          <w:szCs w:val="21"/>
          <w:u w:val="single"/>
          <w:lang w:eastAsia="zh-CN"/>
        </w:rPr>
        <w:t>（</w:t>
      </w:r>
      <w:r>
        <w:rPr>
          <w:rFonts w:hint="eastAsia" w:ascii="宋体" w:hAnsi="宋体" w:cs="宋体"/>
          <w:szCs w:val="21"/>
          <w:u w:val="single"/>
        </w:rPr>
        <w:t>穗净水合[     ]    号</w:t>
      </w:r>
      <w:r>
        <w:rPr>
          <w:rFonts w:hint="eastAsia" w:ascii="宋体" w:hAnsi="宋体" w:cs="宋体"/>
          <w:szCs w:val="21"/>
          <w:u w:val="single"/>
          <w:lang w:eastAsia="zh-CN"/>
        </w:rPr>
        <w:t>）</w:t>
      </w:r>
      <w:r>
        <w:rPr>
          <w:rFonts w:hint="eastAsia" w:ascii="宋体" w:hAnsi="宋体" w:cs="宋体"/>
          <w:szCs w:val="21"/>
        </w:rPr>
        <w:t>的</w:t>
      </w:r>
      <w:r>
        <w:rPr>
          <w:rFonts w:hint="eastAsia" w:ascii="宋体" w:hAnsi="宋体" w:cs="宋体"/>
          <w:szCs w:val="21"/>
          <w:lang w:val="en-US" w:eastAsia="zh-CN"/>
        </w:rPr>
        <w:t>合同</w:t>
      </w:r>
      <w:r>
        <w:rPr>
          <w:rFonts w:hint="eastAsia" w:ascii="宋体" w:hAnsi="宋体" w:cs="宋体"/>
          <w:szCs w:val="21"/>
        </w:rPr>
        <w:t>附件，并具有同等的法律效力，本协议自双方签字盖章之日起生效，与主合同同时终止。</w:t>
      </w:r>
    </w:p>
    <w:p>
      <w:pPr>
        <w:spacing w:line="440" w:lineRule="exact"/>
        <w:ind w:firstLine="420" w:firstLineChars="200"/>
        <w:rPr>
          <w:rFonts w:ascii="宋体" w:hAnsi="宋体" w:cs="宋体"/>
          <w:szCs w:val="21"/>
        </w:rPr>
      </w:pPr>
      <w:r>
        <w:rPr>
          <w:rFonts w:hint="eastAsia" w:ascii="宋体" w:hAnsi="宋体" w:cs="宋体"/>
          <w:szCs w:val="21"/>
        </w:rPr>
        <w:t>四、本协议一式</w:t>
      </w:r>
      <w:r>
        <w:rPr>
          <w:rFonts w:hint="eastAsia" w:ascii="宋体" w:hAnsi="宋体" w:cs="宋体"/>
          <w:szCs w:val="21"/>
          <w:u w:val="single"/>
        </w:rPr>
        <w:t xml:space="preserve">… </w:t>
      </w:r>
      <w:r>
        <w:rPr>
          <w:rFonts w:hint="eastAsia" w:ascii="宋体" w:hAnsi="宋体" w:cs="宋体"/>
          <w:szCs w:val="21"/>
        </w:rPr>
        <w:t>份，甲方执</w:t>
      </w:r>
      <w:r>
        <w:rPr>
          <w:rFonts w:hint="eastAsia" w:ascii="宋体" w:hAnsi="宋体" w:cs="宋体"/>
          <w:szCs w:val="21"/>
          <w:u w:val="single"/>
        </w:rPr>
        <w:t xml:space="preserve"> … </w:t>
      </w:r>
      <w:r>
        <w:rPr>
          <w:rFonts w:hint="eastAsia" w:ascii="宋体" w:hAnsi="宋体" w:cs="宋体"/>
          <w:szCs w:val="21"/>
        </w:rPr>
        <w:t>份，乙方执</w:t>
      </w:r>
      <w:r>
        <w:rPr>
          <w:rFonts w:hint="eastAsia" w:ascii="宋体" w:hAnsi="宋体" w:cs="宋体"/>
          <w:szCs w:val="21"/>
          <w:u w:val="single"/>
        </w:rPr>
        <w:t xml:space="preserve"> … </w:t>
      </w:r>
      <w:r>
        <w:rPr>
          <w:rFonts w:hint="eastAsia" w:ascii="宋体" w:hAnsi="宋体" w:cs="宋体"/>
          <w:szCs w:val="21"/>
        </w:rPr>
        <w:t>份。</w:t>
      </w:r>
    </w:p>
    <w:p>
      <w:pPr>
        <w:kinsoku w:val="0"/>
        <w:overflowPunct w:val="0"/>
        <w:autoSpaceDE w:val="0"/>
        <w:autoSpaceDN w:val="0"/>
        <w:spacing w:line="440" w:lineRule="exact"/>
        <w:ind w:left="4410" w:leftChars="200" w:hanging="3990" w:hangingChars="1900"/>
        <w:jc w:val="left"/>
        <w:textAlignment w:val="baseline"/>
        <w:rPr>
          <w:rFonts w:ascii="宋体" w:hAnsi="宋体" w:cs="宋体"/>
          <w:szCs w:val="21"/>
        </w:rPr>
      </w:pPr>
    </w:p>
    <w:p>
      <w:pPr>
        <w:kinsoku w:val="0"/>
        <w:overflowPunct w:val="0"/>
        <w:autoSpaceDE w:val="0"/>
        <w:autoSpaceDN w:val="0"/>
        <w:spacing w:line="440" w:lineRule="exact"/>
        <w:ind w:left="4410" w:leftChars="200" w:hanging="3990" w:hangingChars="1900"/>
        <w:jc w:val="left"/>
        <w:textAlignment w:val="baseline"/>
        <w:rPr>
          <w:rFonts w:ascii="宋体" w:hAnsi="宋体" w:cs="宋体"/>
          <w:szCs w:val="21"/>
        </w:rPr>
      </w:pPr>
    </w:p>
    <w:p>
      <w:pPr>
        <w:kinsoku w:val="0"/>
        <w:overflowPunct w:val="0"/>
        <w:autoSpaceDE w:val="0"/>
        <w:autoSpaceDN w:val="0"/>
        <w:spacing w:line="440" w:lineRule="exact"/>
        <w:ind w:left="4410" w:leftChars="200" w:hanging="3990" w:hangingChars="1900"/>
        <w:jc w:val="left"/>
        <w:textAlignment w:val="baseline"/>
        <w:rPr>
          <w:rFonts w:ascii="宋体" w:hAnsi="宋体" w:cs="宋体"/>
          <w:szCs w:val="21"/>
        </w:rPr>
      </w:pPr>
      <w:r>
        <w:rPr>
          <w:rFonts w:hint="eastAsia" w:ascii="宋体" w:hAnsi="宋体" w:cs="宋体"/>
          <w:szCs w:val="21"/>
        </w:rPr>
        <w:t xml:space="preserve">甲方（盖章）：               乙方（盖章）：       </w:t>
      </w:r>
    </w:p>
    <w:p>
      <w:pPr>
        <w:kinsoku w:val="0"/>
        <w:overflowPunct w:val="0"/>
        <w:autoSpaceDE w:val="0"/>
        <w:autoSpaceDN w:val="0"/>
        <w:spacing w:line="440" w:lineRule="exact"/>
        <w:ind w:firstLine="315" w:firstLineChars="150"/>
        <w:jc w:val="left"/>
        <w:textAlignment w:val="baseline"/>
        <w:rPr>
          <w:rFonts w:ascii="宋体" w:hAnsi="宋体" w:cs="宋体"/>
          <w:szCs w:val="21"/>
        </w:rPr>
      </w:pPr>
      <w:r>
        <w:rPr>
          <w:rFonts w:hint="eastAsia" w:ascii="宋体" w:hAnsi="宋体" w:cs="宋体"/>
          <w:szCs w:val="21"/>
        </w:rPr>
        <w:t>签约代表：                   签约代表：</w:t>
      </w:r>
    </w:p>
    <w:p>
      <w:pPr>
        <w:kinsoku w:val="0"/>
        <w:overflowPunct w:val="0"/>
        <w:autoSpaceDE w:val="0"/>
        <w:autoSpaceDN w:val="0"/>
        <w:spacing w:line="440" w:lineRule="exact"/>
        <w:ind w:firstLine="315" w:firstLineChars="150"/>
        <w:jc w:val="left"/>
        <w:textAlignment w:val="baseline"/>
        <w:rPr>
          <w:rFonts w:ascii="宋体" w:hAnsi="宋体" w:cs="宋体"/>
          <w:szCs w:val="21"/>
        </w:rPr>
      </w:pPr>
      <w:r>
        <w:rPr>
          <w:rFonts w:hint="eastAsia" w:ascii="宋体" w:hAnsi="宋体" w:cs="宋体"/>
          <w:szCs w:val="21"/>
        </w:rPr>
        <w:t xml:space="preserve">日期：                       日期：  </w:t>
      </w:r>
    </w:p>
    <w:p>
      <w:pPr>
        <w:spacing w:line="540" w:lineRule="exact"/>
        <w:rPr>
          <w:rFonts w:ascii="宋体" w:hAnsi="宋体" w:cs="宋体"/>
          <w:szCs w:val="21"/>
        </w:rPr>
      </w:pPr>
    </w:p>
    <w:p>
      <w:pPr>
        <w:spacing w:line="540" w:lineRule="exact"/>
        <w:rPr>
          <w:rFonts w:ascii="宋体" w:hAnsi="宋体" w:cs="宋体"/>
          <w:szCs w:val="21"/>
        </w:rPr>
      </w:pPr>
    </w:p>
    <w:p>
      <w:pPr>
        <w:rPr>
          <w:rFonts w:hint="eastAsia" w:ascii="宋体" w:hAnsi="宋体" w:cs="宋体"/>
          <w:szCs w:val="21"/>
        </w:rPr>
      </w:pPr>
      <w:r>
        <w:rPr>
          <w:rFonts w:hint="eastAsia" w:ascii="宋体" w:hAnsi="宋体" w:cs="宋体"/>
          <w:szCs w:val="21"/>
        </w:rPr>
        <w:br w:type="page"/>
      </w:r>
    </w:p>
    <w:p>
      <w:pPr>
        <w:spacing w:line="560" w:lineRule="exact"/>
        <w:ind w:firstLine="105" w:firstLineChars="50"/>
        <w:rPr>
          <w:rFonts w:ascii="宋体" w:hAnsi="宋体" w:cs="宋体"/>
          <w:b/>
          <w:szCs w:val="21"/>
        </w:rPr>
      </w:pPr>
      <w:r>
        <w:rPr>
          <w:rFonts w:hint="eastAsia" w:ascii="宋体" w:hAnsi="宋体" w:cs="宋体"/>
          <w:b/>
          <w:bCs/>
          <w:szCs w:val="21"/>
        </w:rPr>
        <w:t>附件4安全管理协议书</w:t>
      </w:r>
    </w:p>
    <w:p>
      <w:pPr>
        <w:spacing w:line="560" w:lineRule="exact"/>
        <w:jc w:val="center"/>
        <w:rPr>
          <w:rFonts w:ascii="黑体" w:hAnsi="Batang" w:eastAsia="黑体" w:cs="Batang"/>
          <w:bCs/>
          <w:kern w:val="0"/>
          <w:sz w:val="44"/>
          <w:szCs w:val="44"/>
          <w:highlight w:val="none"/>
        </w:rPr>
      </w:pPr>
      <w:r>
        <w:rPr>
          <w:rFonts w:hint="eastAsia" w:ascii="黑体" w:hAnsi="Batang" w:eastAsia="黑体" w:cs="Batang"/>
          <w:bCs/>
          <w:kern w:val="0"/>
          <w:sz w:val="44"/>
          <w:szCs w:val="44"/>
          <w:highlight w:val="none"/>
          <w:lang w:val="en-US" w:eastAsia="zh-CN"/>
        </w:rPr>
        <w:t>安全管理协议书</w:t>
      </w:r>
    </w:p>
    <w:p>
      <w:pPr>
        <w:spacing w:line="560" w:lineRule="exact"/>
        <w:rPr>
          <w:rFonts w:ascii="仿宋_GB2312" w:hAnsi="宋体" w:eastAsia="仿宋_GB2312"/>
          <w:sz w:val="24"/>
          <w:highlight w:val="none"/>
        </w:rPr>
      </w:pPr>
    </w:p>
    <w:p>
      <w:pPr>
        <w:spacing w:line="560" w:lineRule="exact"/>
        <w:rPr>
          <w:rFonts w:ascii="宋体" w:hAnsi="宋体" w:cs="Arial"/>
          <w:kern w:val="0"/>
          <w:sz w:val="21"/>
          <w:szCs w:val="21"/>
          <w:highlight w:val="none"/>
        </w:rPr>
      </w:pPr>
      <w:r>
        <w:rPr>
          <w:rFonts w:hint="eastAsia" w:ascii="宋体" w:hAnsi="宋体" w:cs="Arial"/>
          <w:kern w:val="0"/>
          <w:sz w:val="21"/>
          <w:szCs w:val="21"/>
          <w:highlight w:val="none"/>
        </w:rPr>
        <w:t>甲方：</w:t>
      </w:r>
      <w:r>
        <w:rPr>
          <w:rFonts w:hint="eastAsia"/>
          <w:sz w:val="21"/>
          <w:szCs w:val="21"/>
          <w:highlight w:val="none"/>
        </w:rPr>
        <w:t>广州市净水有限公司</w:t>
      </w:r>
    </w:p>
    <w:p>
      <w:pPr>
        <w:spacing w:line="560" w:lineRule="exact"/>
        <w:rPr>
          <w:rFonts w:ascii="宋体" w:hAnsi="宋体" w:cs="Arial"/>
          <w:kern w:val="0"/>
          <w:sz w:val="21"/>
          <w:szCs w:val="21"/>
          <w:highlight w:val="none"/>
        </w:rPr>
      </w:pPr>
      <w:r>
        <w:rPr>
          <w:rFonts w:hint="eastAsia" w:ascii="宋体" w:hAnsi="宋体" w:cs="Arial"/>
          <w:kern w:val="0"/>
          <w:sz w:val="21"/>
          <w:szCs w:val="21"/>
          <w:highlight w:val="none"/>
        </w:rPr>
        <w:t xml:space="preserve">乙方： </w:t>
      </w:r>
    </w:p>
    <w:p>
      <w:pPr>
        <w:adjustRightInd w:val="0"/>
        <w:snapToGrid w:val="0"/>
        <w:spacing w:line="560" w:lineRule="exact"/>
        <w:jc w:val="left"/>
        <w:rPr>
          <w:rStyle w:val="30"/>
          <w:rFonts w:asciiTheme="minorEastAsia" w:hAnsiTheme="minorEastAsia" w:eastAsiaTheme="minorEastAsia"/>
          <w:b w:val="0"/>
          <w:sz w:val="21"/>
          <w:szCs w:val="21"/>
          <w:highlight w:val="none"/>
          <w:u w:val="single"/>
        </w:rPr>
      </w:pPr>
    </w:p>
    <w:p>
      <w:pPr>
        <w:adjustRightInd w:val="0"/>
        <w:snapToGrid w:val="0"/>
        <w:spacing w:line="560" w:lineRule="exact"/>
        <w:ind w:firstLine="42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1"/>
          <w:szCs w:val="21"/>
          <w:highlight w:val="none"/>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一、本协议与主合同的关系</w:t>
      </w:r>
    </w:p>
    <w:p>
      <w:pPr>
        <w:adjustRightInd w:val="0"/>
        <w:snapToGrid w:val="0"/>
        <w:spacing w:line="560" w:lineRule="exact"/>
        <w:ind w:firstLine="42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1"/>
          <w:szCs w:val="21"/>
          <w:highlight w:val="none"/>
        </w:rPr>
        <w:t>本协议作为</w:t>
      </w:r>
      <w:r>
        <w:rPr>
          <w:rFonts w:hint="eastAsia" w:ascii="宋体" w:hAnsi="宋体"/>
          <w:sz w:val="21"/>
          <w:szCs w:val="21"/>
          <w:u w:val="single"/>
        </w:rPr>
        <w:t>广州市净水有限公司</w:t>
      </w:r>
      <w:r>
        <w:rPr>
          <w:rFonts w:hint="eastAsia" w:ascii="宋体" w:hAnsi="宋体"/>
          <w:sz w:val="21"/>
          <w:szCs w:val="21"/>
          <w:u w:val="single"/>
          <w:lang w:val="en-US" w:eastAsia="zh-CN"/>
        </w:rPr>
        <w:t>猎德分公司绿化升级改造</w:t>
      </w:r>
      <w:r>
        <w:rPr>
          <w:rFonts w:hint="eastAsia" w:asciiTheme="minorEastAsia" w:hAnsiTheme="minorEastAsia" w:eastAsiaTheme="minorEastAsia"/>
          <w:sz w:val="21"/>
          <w:szCs w:val="21"/>
          <w:highlight w:val="none"/>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sz w:val="24"/>
          <w:highlight w:val="none"/>
        </w:rPr>
      </w:pPr>
      <w:r>
        <w:rPr>
          <w:rFonts w:asciiTheme="minorEastAsia" w:hAnsiTheme="minorEastAsia" w:eastAsiaTheme="minorEastAsia"/>
          <w:b/>
          <w:sz w:val="24"/>
          <w:highlight w:val="none"/>
        </w:rPr>
        <w:t xml:space="preserve"> 二、</w:t>
      </w:r>
      <w:r>
        <w:rPr>
          <w:rFonts w:hint="eastAsia" w:asciiTheme="minorEastAsia" w:hAnsiTheme="minorEastAsia" w:eastAsiaTheme="minorEastAsia"/>
          <w:b/>
          <w:sz w:val="24"/>
          <w:highlight w:val="none"/>
        </w:rPr>
        <w:t>甲方权责</w:t>
      </w:r>
    </w:p>
    <w:p>
      <w:pPr>
        <w:adjustRightInd w:val="0"/>
        <w:snapToGrid w:val="0"/>
        <w:spacing w:line="560" w:lineRule="exact"/>
        <w:ind w:firstLine="420" w:firstLineChars="200"/>
        <w:jc w:val="left"/>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20" w:firstLineChars="200"/>
        <w:jc w:val="left"/>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（二）落实生产营运等相关配合措施，提供必要的施工条件。</w:t>
      </w:r>
    </w:p>
    <w:p>
      <w:pPr>
        <w:adjustRightInd w:val="0"/>
        <w:snapToGrid w:val="0"/>
        <w:spacing w:line="560" w:lineRule="exact"/>
        <w:ind w:firstLine="420" w:firstLineChars="200"/>
        <w:jc w:val="left"/>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（三）要求乙方遵守的甲方安全管理要求。</w:t>
      </w:r>
    </w:p>
    <w:p>
      <w:pPr>
        <w:adjustRightInd w:val="0"/>
        <w:snapToGrid w:val="0"/>
        <w:spacing w:line="560" w:lineRule="exact"/>
        <w:ind w:firstLine="420" w:firstLineChars="200"/>
        <w:jc w:val="left"/>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（四）有权对乙方安全措施投入、现场安全施工情况等进行安全监督检查，并提出整改。</w:t>
      </w:r>
    </w:p>
    <w:p>
      <w:pPr>
        <w:adjustRightInd w:val="0"/>
        <w:snapToGrid w:val="0"/>
        <w:spacing w:line="560" w:lineRule="exact"/>
        <w:ind w:firstLine="420" w:firstLineChars="200"/>
        <w:jc w:val="left"/>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（五）按照《广州市净水有限公司工程项目安全管理规范》等办法对乙方进行施工安全管理评价。</w:t>
      </w:r>
    </w:p>
    <w:p>
      <w:pPr>
        <w:adjustRightInd w:val="0"/>
        <w:snapToGrid w:val="0"/>
        <w:spacing w:line="560" w:lineRule="exact"/>
        <w:ind w:firstLine="420" w:firstLineChars="200"/>
        <w:jc w:val="left"/>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（六）对于乙方不服从甲方管理，违反安全生产管理规定等违约行为的，甲方有权对乙方采取以下一种或以上的方式处理：</w:t>
      </w:r>
    </w:p>
    <w:p>
      <w:pPr>
        <w:adjustRightInd w:val="0"/>
        <w:snapToGrid w:val="0"/>
        <w:spacing w:line="560" w:lineRule="exact"/>
        <w:ind w:firstLine="420" w:firstLineChars="200"/>
        <w:jc w:val="left"/>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1.</w:t>
      </w:r>
      <w:r>
        <w:rPr>
          <w:rFonts w:hint="eastAsia" w:asciiTheme="minorEastAsia" w:hAnsiTheme="minorEastAsia" w:eastAsiaTheme="minorEastAsia"/>
          <w:sz w:val="21"/>
          <w:szCs w:val="21"/>
          <w:highlight w:val="none"/>
        </w:rPr>
        <w:t>按主合同相关条款进行经济扣罚；</w:t>
      </w:r>
    </w:p>
    <w:p>
      <w:pPr>
        <w:adjustRightInd w:val="0"/>
        <w:snapToGrid w:val="0"/>
        <w:spacing w:line="560" w:lineRule="exact"/>
        <w:ind w:firstLine="420" w:firstLineChars="200"/>
        <w:jc w:val="left"/>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2.</w:t>
      </w:r>
      <w:r>
        <w:rPr>
          <w:rFonts w:hint="eastAsia" w:asciiTheme="minorEastAsia" w:hAnsiTheme="minorEastAsia" w:eastAsiaTheme="minorEastAsia"/>
          <w:sz w:val="21"/>
          <w:szCs w:val="21"/>
          <w:highlight w:val="none"/>
        </w:rPr>
        <w:t>根据《广州市水务局关于印发广州市水务工程施工和监理企业诚信评价管理办法的通知》（穗水建设〔2</w:t>
      </w:r>
      <w:r>
        <w:rPr>
          <w:rFonts w:asciiTheme="minorEastAsia" w:hAnsiTheme="minorEastAsia" w:eastAsiaTheme="minorEastAsia"/>
          <w:sz w:val="21"/>
          <w:szCs w:val="21"/>
          <w:highlight w:val="none"/>
        </w:rPr>
        <w:t>014</w:t>
      </w:r>
      <w:r>
        <w:rPr>
          <w:rFonts w:hint="eastAsia" w:asciiTheme="minorEastAsia" w:hAnsiTheme="minorEastAsia" w:eastAsiaTheme="minorEastAsia"/>
          <w:sz w:val="21"/>
          <w:szCs w:val="21"/>
          <w:highlight w:val="none"/>
        </w:rPr>
        <w:t>〕1</w:t>
      </w:r>
      <w:r>
        <w:rPr>
          <w:rFonts w:asciiTheme="minorEastAsia" w:hAnsiTheme="minorEastAsia" w:eastAsiaTheme="minorEastAsia"/>
          <w:sz w:val="21"/>
          <w:szCs w:val="21"/>
          <w:highlight w:val="none"/>
        </w:rPr>
        <w:t>0</w:t>
      </w:r>
      <w:r>
        <w:rPr>
          <w:rFonts w:hint="eastAsia" w:asciiTheme="minorEastAsia" w:hAnsiTheme="minorEastAsia" w:eastAsiaTheme="minorEastAsia"/>
          <w:sz w:val="21"/>
          <w:szCs w:val="21"/>
          <w:highlight w:val="none"/>
        </w:rPr>
        <w:t>号）、《市净水公司关于印发施工和监理企业诚信评价工作实施办法的通知》（穗净水〔201</w:t>
      </w: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〕2</w:t>
      </w:r>
      <w:r>
        <w:rPr>
          <w:rFonts w:asciiTheme="minorEastAsia" w:hAnsiTheme="minorEastAsia" w:eastAsiaTheme="minorEastAsia"/>
          <w:sz w:val="21"/>
          <w:szCs w:val="21"/>
          <w:highlight w:val="none"/>
        </w:rPr>
        <w:t>40</w:t>
      </w:r>
      <w:r>
        <w:rPr>
          <w:rFonts w:hint="eastAsia" w:asciiTheme="minorEastAsia" w:hAnsiTheme="minorEastAsia" w:eastAsiaTheme="minorEastAsia"/>
          <w:sz w:val="21"/>
          <w:szCs w:val="21"/>
          <w:highlight w:val="none"/>
        </w:rPr>
        <w:t>号），进行诚信扣分（合同期内有新的文件印发的，按照最新的文件执行）；</w:t>
      </w:r>
    </w:p>
    <w:p>
      <w:pPr>
        <w:adjustRightInd w:val="0"/>
        <w:snapToGrid w:val="0"/>
        <w:spacing w:line="560" w:lineRule="exact"/>
        <w:ind w:firstLine="420" w:firstLineChars="200"/>
        <w:jc w:val="left"/>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w:t>
      </w:r>
      <w:r>
        <w:rPr>
          <w:rFonts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rPr>
        <w:t>限制投保，或经其他单位承包后以分别方参与项目实施；</w:t>
      </w:r>
    </w:p>
    <w:p>
      <w:pPr>
        <w:adjustRightInd w:val="0"/>
        <w:snapToGrid w:val="0"/>
        <w:spacing w:line="560" w:lineRule="exact"/>
        <w:ind w:firstLine="420" w:firstLineChars="200"/>
        <w:jc w:val="left"/>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rPr>
        <w:t>向上级进行反映，包括但不限于广东省市政行业协会、广州市市政公路协会等。</w:t>
      </w:r>
    </w:p>
    <w:p>
      <w:pPr>
        <w:spacing w:line="560" w:lineRule="exact"/>
        <w:ind w:firstLine="420" w:firstLineChars="200"/>
        <w:rPr>
          <w:rFonts w:ascii="宋体" w:hAnsi="宋体" w:cs="Arial"/>
          <w:kern w:val="0"/>
          <w:sz w:val="24"/>
          <w:highlight w:val="none"/>
        </w:rPr>
      </w:pPr>
      <w:r>
        <w:rPr>
          <w:rFonts w:hint="eastAsia" w:ascii="宋体" w:hAnsi="宋体" w:cs="Arial"/>
          <w:kern w:val="0"/>
          <w:sz w:val="21"/>
          <w:szCs w:val="21"/>
          <w:highlight w:val="none"/>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三、乙方权责</w:t>
      </w:r>
    </w:p>
    <w:p>
      <w:pPr>
        <w:adjustRightInd w:val="0"/>
        <w:snapToGrid w:val="0"/>
        <w:spacing w:line="560" w:lineRule="exact"/>
        <w:ind w:firstLine="420" w:firstLineChars="200"/>
        <w:jc w:val="left"/>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20" w:firstLineChars="200"/>
        <w:jc w:val="left"/>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（二）严格执行国家、地方和行业主管部门关于施工的强制性标准、地方行政法规、管理要求。</w:t>
      </w:r>
    </w:p>
    <w:p>
      <w:pPr>
        <w:adjustRightInd w:val="0"/>
        <w:snapToGrid w:val="0"/>
        <w:spacing w:line="560" w:lineRule="exact"/>
        <w:ind w:firstLine="420" w:firstLineChars="200"/>
        <w:jc w:val="left"/>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依法为施工现场作业的人员办理意外伤害保险、购买安全生产责任保险。</w:t>
      </w:r>
    </w:p>
    <w:p>
      <w:pPr>
        <w:adjustRightInd w:val="0"/>
        <w:snapToGrid w:val="0"/>
        <w:spacing w:line="560" w:lineRule="exact"/>
        <w:ind w:firstLine="420" w:firstLineChars="200"/>
        <w:jc w:val="left"/>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（三）乙方应在合同签订后</w:t>
      </w:r>
      <w:r>
        <w:rPr>
          <w:rFonts w:asciiTheme="minorEastAsia" w:hAnsiTheme="minorEastAsia" w:eastAsiaTheme="minorEastAsia"/>
          <w:sz w:val="21"/>
          <w:szCs w:val="21"/>
          <w:highlight w:val="none"/>
          <w:u w:val="single"/>
        </w:rPr>
        <w:t xml:space="preserve">    </w:t>
      </w:r>
      <w:r>
        <w:rPr>
          <w:rFonts w:hint="eastAsia" w:asciiTheme="minorEastAsia" w:hAnsiTheme="minorEastAsia" w:eastAsiaTheme="minorEastAsia"/>
          <w:sz w:val="21"/>
          <w:szCs w:val="21"/>
          <w:highlight w:val="none"/>
        </w:rPr>
        <w:t>日内制定安全生产文明施工措施费投入使用计划，并提交甲方备案，保证施工安全措施投入。</w:t>
      </w:r>
    </w:p>
    <w:p>
      <w:pPr>
        <w:adjustRightInd w:val="0"/>
        <w:snapToGrid w:val="0"/>
        <w:spacing w:line="560" w:lineRule="exact"/>
        <w:ind w:firstLine="420" w:firstLineChars="200"/>
        <w:jc w:val="left"/>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（四）严格按照甲方制定的《广州市净水有限公司工程项目安全管理规范》要求，落实各项安全管理工作。</w:t>
      </w:r>
    </w:p>
    <w:p>
      <w:pPr>
        <w:adjustRightInd w:val="0"/>
        <w:snapToGrid w:val="0"/>
        <w:spacing w:line="560" w:lineRule="exact"/>
        <w:ind w:firstLine="420" w:firstLineChars="200"/>
        <w:jc w:val="left"/>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根据当前国家、行业或甲方近期安全管理的突出方面，或针对项目实际，有针对性地开展安全管理工作，接受甲方的安全管理评价。</w:t>
      </w:r>
    </w:p>
    <w:p>
      <w:pPr>
        <w:adjustRightInd w:val="0"/>
        <w:snapToGrid w:val="0"/>
        <w:spacing w:line="560" w:lineRule="exact"/>
        <w:ind w:firstLine="420" w:firstLineChars="200"/>
        <w:jc w:val="left"/>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配合甲方的安全监督检查，并立即对提出的问题隐患进行整改。</w:t>
      </w:r>
    </w:p>
    <w:p>
      <w:pPr>
        <w:adjustRightInd w:val="0"/>
        <w:snapToGrid w:val="0"/>
        <w:spacing w:line="560" w:lineRule="exact"/>
        <w:ind w:firstLine="420" w:firstLineChars="200"/>
        <w:jc w:val="left"/>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20" w:firstLineChars="200"/>
        <w:jc w:val="left"/>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乙方该项目的管理人员、作业人员由乙方单位依法开展安全生产教育培训，并保存好相关培训证明备查。</w:t>
      </w:r>
    </w:p>
    <w:p>
      <w:pPr>
        <w:adjustRightInd w:val="0"/>
        <w:snapToGrid w:val="0"/>
        <w:spacing w:line="560" w:lineRule="exact"/>
        <w:ind w:firstLine="420" w:firstLineChars="200"/>
        <w:jc w:val="left"/>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施工过程中，项目管理人员、作业人员需进行调整的，必须书面向甲方请示，并获得甲方批准后方可执行变更。</w:t>
      </w:r>
    </w:p>
    <w:p>
      <w:pPr>
        <w:adjustRightInd w:val="0"/>
        <w:snapToGrid w:val="0"/>
        <w:spacing w:line="560" w:lineRule="exact"/>
        <w:ind w:firstLine="420" w:firstLineChars="200"/>
        <w:jc w:val="left"/>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20" w:firstLineChars="200"/>
        <w:jc w:val="left"/>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（七）发生突发事件时，应立即报甲方，并同时积极主动地开展应急救援，采取有效措施将事故影响控制在最小范围内。</w:t>
      </w:r>
    </w:p>
    <w:p>
      <w:pPr>
        <w:adjustRightInd w:val="0"/>
        <w:snapToGrid w:val="0"/>
        <w:spacing w:line="560" w:lineRule="exact"/>
        <w:ind w:firstLine="420" w:firstLineChars="200"/>
        <w:jc w:val="left"/>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（八）严格履行本协议，遵守甲方各项管理规定，服从管理。</w:t>
      </w:r>
    </w:p>
    <w:p>
      <w:pPr>
        <w:adjustRightInd w:val="0"/>
        <w:snapToGrid w:val="0"/>
        <w:spacing w:line="560" w:lineRule="exact"/>
        <w:ind w:firstLine="420" w:firstLineChars="200"/>
        <w:jc w:val="left"/>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（九）对甲方的违章指挥，拒绝执行，但需书面明确指出甲方所违反的具体法律法规、标准规范等。</w:t>
      </w:r>
    </w:p>
    <w:p>
      <w:pPr>
        <w:adjustRightInd w:val="0"/>
        <w:snapToGrid w:val="0"/>
        <w:spacing w:line="560" w:lineRule="exact"/>
        <w:ind w:firstLine="42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1"/>
          <w:szCs w:val="21"/>
          <w:highlight w:val="none"/>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四、事故责任</w:t>
      </w:r>
    </w:p>
    <w:p>
      <w:pPr>
        <w:adjustRightInd w:val="0"/>
        <w:snapToGrid w:val="0"/>
        <w:spacing w:line="560" w:lineRule="exact"/>
        <w:ind w:firstLine="420" w:firstLineChars="200"/>
        <w:jc w:val="left"/>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（一）在乙方承包范围内，由于乙方责任发生生产安全事故时，造成的甲方、乙方或者第三方人身伤害事故，乙方负全部责任。</w:t>
      </w:r>
    </w:p>
    <w:p>
      <w:pPr>
        <w:adjustRightInd w:val="0"/>
        <w:snapToGrid w:val="0"/>
        <w:spacing w:line="560" w:lineRule="exact"/>
        <w:ind w:firstLine="420" w:firstLineChars="200"/>
        <w:jc w:val="left"/>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（二）乙方人员违规进入甲方或第三方承包区域，造成事故的，乙方负全部事故责任；乙方人员遭受人身伤害的，乙方负全部责任。</w:t>
      </w:r>
    </w:p>
    <w:p>
      <w:pPr>
        <w:adjustRightInd w:val="0"/>
        <w:snapToGrid w:val="0"/>
        <w:spacing w:line="560" w:lineRule="exact"/>
        <w:ind w:firstLine="420" w:firstLineChars="200"/>
        <w:jc w:val="left"/>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20" w:firstLineChars="200"/>
        <w:jc w:val="left"/>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（四）乙方在甲方生产区域内发生生产安全事故后，必须在第一时间向甲方报告，迟报或者隐瞒不报生产安全事故，承担事故的全部责任。</w:t>
      </w:r>
    </w:p>
    <w:p>
      <w:pPr>
        <w:adjustRightInd w:val="0"/>
        <w:snapToGrid w:val="0"/>
        <w:spacing w:line="560" w:lineRule="exact"/>
        <w:ind w:firstLine="420" w:firstLineChars="200"/>
        <w:jc w:val="left"/>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（五）乙方各类人员在甲方生产区域内发生人身伤害事故和其他事故，乙方应开展调查、处理、统计、上报并向甲方报告，配合甲方及有关部门开展事故调查。</w:t>
      </w:r>
    </w:p>
    <w:p>
      <w:pPr>
        <w:spacing w:line="560" w:lineRule="exact"/>
        <w:ind w:firstLine="420" w:firstLineChars="200"/>
        <w:rPr>
          <w:rFonts w:asciiTheme="minorEastAsia" w:hAnsiTheme="minorEastAsia" w:eastAsiaTheme="minorEastAsia"/>
          <w:sz w:val="24"/>
          <w:highlight w:val="none"/>
        </w:rPr>
      </w:pPr>
      <w:r>
        <w:rPr>
          <w:rFonts w:hint="eastAsia" w:asciiTheme="minorEastAsia" w:hAnsiTheme="minorEastAsia" w:eastAsiaTheme="minorEastAsia"/>
          <w:sz w:val="21"/>
          <w:szCs w:val="21"/>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59"/>
        <w:spacing w:line="560" w:lineRule="exact"/>
        <w:ind w:firstLine="482" w:firstLineChars="200"/>
        <w:rPr>
          <w:rFonts w:asciiTheme="minorEastAsia" w:hAnsiTheme="minorEastAsia" w:eastAsiaTheme="minorEastAsia"/>
          <w:sz w:val="24"/>
          <w:highlight w:val="none"/>
        </w:rPr>
      </w:pPr>
      <w:r>
        <w:rPr>
          <w:rFonts w:hint="eastAsia" w:asciiTheme="minorEastAsia" w:hAnsiTheme="minorEastAsia" w:eastAsiaTheme="minorEastAsia"/>
          <w:b/>
          <w:sz w:val="24"/>
          <w:highlight w:val="none"/>
        </w:rPr>
        <w:t>五、补充条款：</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u w:val="single"/>
          <w:lang w:val="en-US" w:eastAsia="zh-CN"/>
        </w:rPr>
        <w:t xml:space="preserve"> </w:t>
      </w:r>
      <w:r>
        <w:rPr>
          <w:rFonts w:ascii="宋体" w:hAnsi="宋体" w:cs="宋体"/>
          <w:sz w:val="24"/>
          <w:u w:val="single"/>
        </w:rPr>
        <w:t>/</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w:t>
      </w:r>
    </w:p>
    <w:p>
      <w:pPr>
        <w:adjustRightInd w:val="0"/>
        <w:snapToGrid w:val="0"/>
        <w:spacing w:line="560" w:lineRule="exact"/>
        <w:ind w:firstLine="482" w:firstLineChars="200"/>
        <w:jc w:val="left"/>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六、附则</w:t>
      </w:r>
    </w:p>
    <w:p>
      <w:pPr>
        <w:adjustRightInd w:val="0"/>
        <w:snapToGrid w:val="0"/>
        <w:spacing w:line="560" w:lineRule="exact"/>
        <w:ind w:firstLine="420" w:firstLineChars="200"/>
        <w:jc w:val="left"/>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（一）本协议未尽事宜，依据有关法律、法规、规章处理。法律、法规、规章没有明确规定的，经双方协商处理解决。</w:t>
      </w:r>
    </w:p>
    <w:p>
      <w:pPr>
        <w:adjustRightInd w:val="0"/>
        <w:snapToGrid w:val="0"/>
        <w:spacing w:line="560" w:lineRule="exact"/>
        <w:ind w:firstLine="42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1"/>
          <w:szCs w:val="21"/>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sz w:val="24"/>
          <w:highlight w:val="none"/>
        </w:rPr>
      </w:pPr>
    </w:p>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甲方：</w:t>
            </w:r>
          </w:p>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签约代表：</w:t>
            </w:r>
          </w:p>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联系电话：</w:t>
            </w:r>
          </w:p>
          <w:p>
            <w:pPr>
              <w:adjustRightInd w:val="0"/>
              <w:snapToGrid w:val="0"/>
              <w:spacing w:line="560" w:lineRule="exact"/>
              <w:ind w:firstLine="240" w:firstLineChars="100"/>
              <w:jc w:val="righ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年</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月</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日</w:t>
            </w:r>
          </w:p>
        </w:tc>
        <w:tc>
          <w:tcPr>
            <w:tcW w:w="4474" w:type="dxa"/>
          </w:tcPr>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乙方：</w:t>
            </w:r>
          </w:p>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签约代表：</w:t>
            </w:r>
          </w:p>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联系电话：</w:t>
            </w:r>
          </w:p>
          <w:p>
            <w:pPr>
              <w:adjustRightInd w:val="0"/>
              <w:snapToGrid w:val="0"/>
              <w:spacing w:line="560" w:lineRule="exact"/>
              <w:jc w:val="righ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年</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月</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日</w:t>
            </w:r>
          </w:p>
        </w:tc>
      </w:tr>
    </w:tbl>
    <w:p>
      <w:pPr>
        <w:spacing w:line="440" w:lineRule="exact"/>
        <w:jc w:val="center"/>
        <w:rPr>
          <w:rFonts w:ascii="宋体" w:hAnsi="宋体" w:cs="宋体"/>
          <w:b/>
          <w:bCs/>
          <w:szCs w:val="21"/>
        </w:rPr>
      </w:pPr>
    </w:p>
    <w:p>
      <w:pPr>
        <w:adjustRightInd w:val="0"/>
        <w:snapToGrid w:val="0"/>
        <w:spacing w:line="440" w:lineRule="exact"/>
        <w:rPr>
          <w:rFonts w:ascii="宋体" w:hAnsi="宋体" w:cs="宋体"/>
          <w:szCs w:val="21"/>
        </w:rPr>
      </w:pPr>
    </w:p>
    <w:p>
      <w:pP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br w:type="page"/>
      </w:r>
    </w:p>
    <w:p>
      <w:pP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b/>
          <w:bCs/>
          <w:szCs w:val="21"/>
          <w:lang w:val="en-US" w:eastAsia="zh-CN"/>
        </w:rPr>
        <w:t>附件5：</w:t>
      </w:r>
      <w:r>
        <w:rPr>
          <w:rFonts w:hint="eastAsia" w:asciiTheme="minorEastAsia" w:hAnsiTheme="minorEastAsia" w:eastAsiaTheme="minorEastAsia" w:cstheme="minorEastAsia"/>
          <w:b/>
          <w:bCs/>
          <w:szCs w:val="21"/>
          <w:lang w:eastAsia="zh-CN"/>
        </w:rPr>
        <w:t>技术需求</w:t>
      </w:r>
      <w:r>
        <w:rPr>
          <w:rFonts w:hint="eastAsia" w:asciiTheme="minorEastAsia" w:hAnsiTheme="minorEastAsia" w:eastAsiaTheme="minorEastAsia" w:cstheme="minorEastAsia"/>
          <w:b/>
          <w:bCs/>
          <w:szCs w:val="21"/>
          <w:lang w:val="en-US" w:eastAsia="zh-CN"/>
        </w:rPr>
        <w:t>书</w:t>
      </w:r>
    </w:p>
    <w:p>
      <w:pPr>
        <w:jc w:val="center"/>
        <w:rPr>
          <w:rFonts w:hint="eastAsia" w:asciiTheme="minorEastAsia" w:hAnsiTheme="minorEastAsia" w:eastAsiaTheme="minorEastAsia" w:cstheme="minorEastAsia"/>
          <w:b/>
          <w:bCs/>
          <w:szCs w:val="21"/>
          <w:lang w:eastAsia="zh-CN"/>
        </w:rPr>
      </w:pPr>
      <w:r>
        <w:rPr>
          <w:rFonts w:hint="eastAsia" w:asciiTheme="minorEastAsia" w:hAnsiTheme="minorEastAsia" w:eastAsiaTheme="minorEastAsia" w:cstheme="minorEastAsia"/>
          <w:b/>
          <w:bCs/>
          <w:szCs w:val="21"/>
          <w:lang w:eastAsia="zh-CN"/>
        </w:rPr>
        <w:t>技术需求</w:t>
      </w:r>
      <w:r>
        <w:rPr>
          <w:rFonts w:hint="eastAsia" w:asciiTheme="minorEastAsia" w:hAnsiTheme="minorEastAsia" w:eastAsiaTheme="minorEastAsia" w:cstheme="minorEastAsia"/>
          <w:b/>
          <w:bCs/>
          <w:szCs w:val="21"/>
          <w:lang w:val="en-US" w:eastAsia="zh-CN"/>
        </w:rPr>
        <w:t>书</w:t>
      </w:r>
    </w:p>
    <w:p>
      <w:pPr>
        <w:adjustRightInd w:val="0"/>
        <w:snapToGrid w:val="0"/>
        <w:spacing w:line="440" w:lineRule="exact"/>
        <w:jc w:val="left"/>
        <w:rPr>
          <w:rFonts w:hint="eastAsia" w:ascii="宋体" w:hAnsi="宋体" w:eastAsia="宋体" w:cs="宋体"/>
          <w:szCs w:val="21"/>
        </w:rPr>
      </w:pPr>
      <w:r>
        <w:rPr>
          <w:rFonts w:hint="eastAsia" w:ascii="宋体" w:hAnsi="宋体" w:eastAsia="宋体" w:cs="宋体"/>
          <w:szCs w:val="21"/>
          <w:lang w:eastAsia="zh-CN"/>
        </w:rPr>
        <w:t>（</w:t>
      </w:r>
      <w:r>
        <w:rPr>
          <w:rFonts w:hint="eastAsia" w:ascii="宋体" w:hAnsi="宋体" w:eastAsia="宋体" w:cs="宋体"/>
          <w:szCs w:val="21"/>
          <w:lang w:val="en-US" w:eastAsia="zh-CN"/>
        </w:rPr>
        <w:t>一</w:t>
      </w:r>
      <w:r>
        <w:rPr>
          <w:rFonts w:hint="eastAsia" w:ascii="宋体" w:hAnsi="宋体" w:eastAsia="宋体" w:cs="宋体"/>
          <w:szCs w:val="21"/>
          <w:lang w:eastAsia="zh-CN"/>
        </w:rPr>
        <w:t>）</w:t>
      </w:r>
      <w:r>
        <w:rPr>
          <w:rFonts w:hint="eastAsia" w:ascii="宋体" w:hAnsi="宋体" w:eastAsia="宋体" w:cs="宋体"/>
          <w:szCs w:val="21"/>
        </w:rPr>
        <w:t>技术要求：</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1.新购设备及配件须完全符合合同设备清单中所提及的软硬件型号规格以及数量的要求。</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2.通过本项目采购实施部署安装设备，在保持原有虚拟化平台架构的前提下，增加计算资源服务器与存储资源服务器并加入到原有虚拟化平台作为原平台资源的一部分。</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3.新购设备部署安装的过程中不能影响原有平台以及平台中信息系统的正常运作，扩容后的资源也可以用于扩充已有信息系统的计算资源和存储资源或平台硬件出现故障可进行漂移保障平台中信息系统的稳定。</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服务器计算要求(1台)</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2693"/>
        <w:gridCol w:w="3333"/>
        <w:gridCol w:w="2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pageBreakBefore w:val="0"/>
              <w:widowControl w:val="0"/>
              <w:kinsoku/>
              <w:wordWrap/>
              <w:overflowPunct/>
              <w:topLinePunct w:val="0"/>
              <w:autoSpaceDE/>
              <w:autoSpaceDN/>
              <w:bidi w:val="0"/>
              <w:spacing w:line="600" w:lineRule="exact"/>
              <w:ind w:firstLine="420" w:firstLineChars="200"/>
              <w:textAlignment w:val="auto"/>
              <w:rPr>
                <w:rFonts w:hint="eastAsia" w:asciiTheme="minorEastAsia" w:hAnsiTheme="minorEastAsia" w:eastAsiaTheme="minorEastAsia" w:cstheme="minorEastAsia"/>
                <w:sz w:val="21"/>
                <w:szCs w:val="21"/>
                <w:lang w:eastAsia="zh-SG"/>
              </w:rPr>
            </w:pPr>
            <w:r>
              <w:rPr>
                <w:rFonts w:hint="eastAsia" w:asciiTheme="minorEastAsia" w:hAnsiTheme="minorEastAsia" w:eastAsiaTheme="minorEastAsia" w:cstheme="minorEastAsia"/>
                <w:sz w:val="21"/>
                <w:szCs w:val="21"/>
                <w:lang w:eastAsia="zh-SG"/>
              </w:rPr>
              <w:t>序号</w:t>
            </w:r>
          </w:p>
        </w:tc>
        <w:tc>
          <w:tcPr>
            <w:tcW w:w="2693" w:type="dxa"/>
          </w:tcPr>
          <w:p>
            <w:pPr>
              <w:keepNext w:val="0"/>
              <w:keepLines w:val="0"/>
              <w:pageBreakBefore w:val="0"/>
              <w:widowControl w:val="0"/>
              <w:kinsoku/>
              <w:wordWrap/>
              <w:overflowPunct/>
              <w:topLinePunct w:val="0"/>
              <w:autoSpaceDE/>
              <w:autoSpaceDN/>
              <w:bidi w:val="0"/>
              <w:spacing w:line="600" w:lineRule="exact"/>
              <w:ind w:firstLine="420" w:firstLineChars="200"/>
              <w:textAlignment w:val="auto"/>
              <w:rPr>
                <w:rFonts w:hint="eastAsia" w:asciiTheme="minorEastAsia" w:hAnsiTheme="minorEastAsia" w:eastAsiaTheme="minorEastAsia" w:cstheme="minorEastAsia"/>
                <w:sz w:val="21"/>
                <w:szCs w:val="21"/>
                <w:lang w:eastAsia="zh-SG"/>
              </w:rPr>
            </w:pPr>
            <w:r>
              <w:rPr>
                <w:rFonts w:hint="eastAsia" w:asciiTheme="minorEastAsia" w:hAnsiTheme="minorEastAsia" w:eastAsiaTheme="minorEastAsia" w:cstheme="minorEastAsia"/>
                <w:sz w:val="21"/>
                <w:szCs w:val="21"/>
                <w:lang w:eastAsia="zh-SG"/>
              </w:rPr>
              <w:t>项目</w:t>
            </w:r>
          </w:p>
        </w:tc>
        <w:tc>
          <w:tcPr>
            <w:tcW w:w="3333" w:type="dxa"/>
          </w:tcPr>
          <w:p>
            <w:pPr>
              <w:keepNext w:val="0"/>
              <w:keepLines w:val="0"/>
              <w:pageBreakBefore w:val="0"/>
              <w:widowControl w:val="0"/>
              <w:kinsoku/>
              <w:wordWrap/>
              <w:overflowPunct/>
              <w:topLinePunct w:val="0"/>
              <w:autoSpaceDE/>
              <w:autoSpaceDN/>
              <w:bidi w:val="0"/>
              <w:spacing w:line="600" w:lineRule="exact"/>
              <w:ind w:firstLine="420" w:firstLineChars="200"/>
              <w:textAlignment w:val="auto"/>
              <w:rPr>
                <w:rFonts w:hint="eastAsia" w:asciiTheme="minorEastAsia" w:hAnsiTheme="minorEastAsia" w:eastAsiaTheme="minorEastAsia" w:cstheme="minorEastAsia"/>
                <w:sz w:val="21"/>
                <w:szCs w:val="21"/>
                <w:lang w:eastAsia="zh-SG"/>
              </w:rPr>
            </w:pPr>
            <w:r>
              <w:rPr>
                <w:rFonts w:hint="eastAsia" w:asciiTheme="minorEastAsia" w:hAnsiTheme="minorEastAsia" w:eastAsiaTheme="minorEastAsia" w:cstheme="minorEastAsia"/>
                <w:sz w:val="21"/>
                <w:szCs w:val="21"/>
                <w:lang w:eastAsia="zh-SG"/>
              </w:rPr>
              <w:t>指标要求</w:t>
            </w:r>
          </w:p>
        </w:tc>
        <w:tc>
          <w:tcPr>
            <w:tcW w:w="2339" w:type="dxa"/>
          </w:tcPr>
          <w:p>
            <w:pPr>
              <w:keepNext w:val="0"/>
              <w:keepLines w:val="0"/>
              <w:pageBreakBefore w:val="0"/>
              <w:widowControl w:val="0"/>
              <w:kinsoku/>
              <w:wordWrap/>
              <w:overflowPunct/>
              <w:topLinePunct w:val="0"/>
              <w:autoSpaceDE/>
              <w:autoSpaceDN/>
              <w:bidi w:val="0"/>
              <w:spacing w:line="600" w:lineRule="exact"/>
              <w:ind w:firstLine="420" w:firstLineChars="200"/>
              <w:textAlignment w:val="auto"/>
              <w:rPr>
                <w:rFonts w:hint="eastAsia" w:asciiTheme="minorEastAsia" w:hAnsiTheme="minorEastAsia" w:eastAsiaTheme="minorEastAsia" w:cstheme="minorEastAsia"/>
                <w:sz w:val="21"/>
                <w:szCs w:val="21"/>
                <w:lang w:eastAsia="zh-SG"/>
              </w:rPr>
            </w:pPr>
            <w:r>
              <w:rPr>
                <w:rFonts w:hint="eastAsia" w:asciiTheme="minorEastAsia" w:hAnsiTheme="minorEastAsia" w:eastAsiaTheme="minorEastAsia" w:cstheme="minorEastAsia"/>
                <w:sz w:val="21"/>
                <w:szCs w:val="21"/>
                <w:lang w:eastAsia="zh-SG"/>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pageBreakBefore w:val="0"/>
              <w:widowControl w:val="0"/>
              <w:kinsoku/>
              <w:wordWrap/>
              <w:overflowPunct/>
              <w:topLinePunct w:val="0"/>
              <w:autoSpaceDE/>
              <w:autoSpaceDN/>
              <w:bidi w:val="0"/>
              <w:spacing w:line="600" w:lineRule="exact"/>
              <w:ind w:firstLine="420" w:firstLineChars="200"/>
              <w:textAlignment w:val="auto"/>
              <w:rPr>
                <w:rFonts w:hint="eastAsia" w:asciiTheme="minorEastAsia" w:hAnsiTheme="minorEastAsia" w:eastAsiaTheme="minorEastAsia" w:cstheme="minorEastAsia"/>
                <w:sz w:val="21"/>
                <w:szCs w:val="21"/>
                <w:lang w:eastAsia="zh-SG"/>
              </w:rPr>
            </w:pPr>
            <w:r>
              <w:rPr>
                <w:rFonts w:hint="eastAsia" w:asciiTheme="minorEastAsia" w:hAnsiTheme="minorEastAsia" w:eastAsiaTheme="minorEastAsia" w:cstheme="minorEastAsia"/>
                <w:sz w:val="21"/>
                <w:szCs w:val="21"/>
                <w:lang w:eastAsia="zh-SG"/>
              </w:rPr>
              <w:t>1</w:t>
            </w:r>
          </w:p>
        </w:tc>
        <w:tc>
          <w:tcPr>
            <w:tcW w:w="2693" w:type="dxa"/>
          </w:tcPr>
          <w:p>
            <w:pPr>
              <w:keepNext w:val="0"/>
              <w:keepLines w:val="0"/>
              <w:pageBreakBefore w:val="0"/>
              <w:widowControl w:val="0"/>
              <w:kinsoku/>
              <w:wordWrap/>
              <w:overflowPunct/>
              <w:topLinePunct w:val="0"/>
              <w:autoSpaceDE/>
              <w:autoSpaceDN/>
              <w:bidi w:val="0"/>
              <w:spacing w:line="600" w:lineRule="exact"/>
              <w:ind w:firstLine="420" w:firstLineChars="200"/>
              <w:textAlignment w:val="auto"/>
              <w:rPr>
                <w:rFonts w:hint="eastAsia" w:asciiTheme="minorEastAsia" w:hAnsiTheme="minorEastAsia" w:eastAsiaTheme="minorEastAsia" w:cstheme="minorEastAsia"/>
                <w:sz w:val="21"/>
                <w:szCs w:val="21"/>
                <w:lang w:eastAsia="zh-SG"/>
              </w:rPr>
            </w:pPr>
            <w:r>
              <w:rPr>
                <w:rFonts w:hint="eastAsia" w:asciiTheme="minorEastAsia" w:hAnsiTheme="minorEastAsia" w:eastAsiaTheme="minorEastAsia" w:cstheme="minorEastAsia"/>
                <w:sz w:val="21"/>
                <w:szCs w:val="21"/>
                <w:lang w:eastAsia="zh-SG"/>
              </w:rPr>
              <w:t>品牌</w:t>
            </w:r>
          </w:p>
        </w:tc>
        <w:tc>
          <w:tcPr>
            <w:tcW w:w="3333" w:type="dxa"/>
          </w:tcPr>
          <w:p>
            <w:pPr>
              <w:keepNext w:val="0"/>
              <w:keepLines w:val="0"/>
              <w:pageBreakBefore w:val="0"/>
              <w:widowControl w:val="0"/>
              <w:kinsoku/>
              <w:wordWrap/>
              <w:overflowPunct/>
              <w:topLinePunct w:val="0"/>
              <w:autoSpaceDE/>
              <w:autoSpaceDN/>
              <w:bidi w:val="0"/>
              <w:spacing w:line="600" w:lineRule="exact"/>
              <w:ind w:firstLine="420" w:firstLineChars="200"/>
              <w:textAlignment w:val="auto"/>
              <w:rPr>
                <w:rFonts w:hint="default" w:asciiTheme="minorEastAsia" w:hAnsiTheme="minorEastAsia" w:eastAsiaTheme="minorEastAsia" w:cstheme="minorEastAsia"/>
                <w:sz w:val="21"/>
                <w:szCs w:val="21"/>
                <w:lang w:val="en-US" w:eastAsia="zh-SG"/>
              </w:rPr>
            </w:pPr>
            <w:r>
              <w:rPr>
                <w:rFonts w:hint="eastAsia" w:asciiTheme="minorEastAsia" w:hAnsiTheme="minorEastAsia" w:eastAsiaTheme="minorEastAsia" w:cstheme="minorEastAsia"/>
                <w:sz w:val="21"/>
                <w:szCs w:val="21"/>
                <w:lang w:eastAsia="zh-SG"/>
              </w:rPr>
              <w:t>品牌参照或相当于联想</w:t>
            </w:r>
            <w:r>
              <w:rPr>
                <w:rFonts w:hint="eastAsia" w:asciiTheme="minorEastAsia" w:hAnsiTheme="minorEastAsia" w:eastAsiaTheme="minorEastAsia" w:cstheme="minorEastAsia"/>
                <w:sz w:val="21"/>
                <w:szCs w:val="21"/>
                <w:lang w:val="en" w:eastAsia="zh-SG"/>
              </w:rPr>
              <w:t>/浪潮/华三</w:t>
            </w:r>
            <w:r>
              <w:rPr>
                <w:rFonts w:hint="eastAsia" w:asciiTheme="minorEastAsia" w:hAnsiTheme="minorEastAsia" w:eastAsiaTheme="minorEastAsia" w:cstheme="minorEastAsia"/>
                <w:sz w:val="21"/>
                <w:szCs w:val="21"/>
                <w:lang w:val="en-US" w:eastAsia="zh-CN"/>
              </w:rPr>
              <w:t>/华为等国内知名品牌</w:t>
            </w:r>
          </w:p>
        </w:tc>
        <w:tc>
          <w:tcPr>
            <w:tcW w:w="2339" w:type="dxa"/>
          </w:tcPr>
          <w:p>
            <w:pPr>
              <w:keepNext w:val="0"/>
              <w:keepLines w:val="0"/>
              <w:pageBreakBefore w:val="0"/>
              <w:widowControl w:val="0"/>
              <w:kinsoku/>
              <w:wordWrap/>
              <w:overflowPunct/>
              <w:topLinePunct w:val="0"/>
              <w:autoSpaceDE/>
              <w:autoSpaceDN/>
              <w:bidi w:val="0"/>
              <w:spacing w:line="600" w:lineRule="exact"/>
              <w:ind w:firstLine="420" w:firstLineChars="200"/>
              <w:textAlignment w:val="auto"/>
              <w:rPr>
                <w:rFonts w:hint="eastAsia" w:asciiTheme="minorEastAsia" w:hAnsiTheme="minorEastAsia" w:eastAsiaTheme="minorEastAsia" w:cstheme="minorEastAsia"/>
                <w:sz w:val="21"/>
                <w:szCs w:val="21"/>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pageBreakBefore w:val="0"/>
              <w:widowControl w:val="0"/>
              <w:kinsoku/>
              <w:wordWrap/>
              <w:overflowPunct/>
              <w:topLinePunct w:val="0"/>
              <w:autoSpaceDE/>
              <w:autoSpaceDN/>
              <w:bidi w:val="0"/>
              <w:spacing w:line="600" w:lineRule="exact"/>
              <w:ind w:firstLine="420" w:firstLineChars="200"/>
              <w:textAlignment w:val="auto"/>
              <w:rPr>
                <w:rFonts w:hint="eastAsia" w:asciiTheme="minorEastAsia" w:hAnsiTheme="minorEastAsia" w:eastAsiaTheme="minorEastAsia" w:cstheme="minorEastAsia"/>
                <w:sz w:val="21"/>
                <w:szCs w:val="21"/>
                <w:lang w:eastAsia="zh-SG"/>
              </w:rPr>
            </w:pPr>
            <w:r>
              <w:rPr>
                <w:rFonts w:hint="eastAsia" w:asciiTheme="minorEastAsia" w:hAnsiTheme="minorEastAsia" w:eastAsiaTheme="minorEastAsia" w:cstheme="minorEastAsia"/>
                <w:sz w:val="21"/>
                <w:szCs w:val="21"/>
                <w:lang w:eastAsia="zh-SG"/>
              </w:rPr>
              <w:t>2</w:t>
            </w:r>
          </w:p>
        </w:tc>
        <w:tc>
          <w:tcPr>
            <w:tcW w:w="2693" w:type="dxa"/>
          </w:tcPr>
          <w:p>
            <w:pPr>
              <w:keepNext w:val="0"/>
              <w:keepLines w:val="0"/>
              <w:pageBreakBefore w:val="0"/>
              <w:widowControl w:val="0"/>
              <w:kinsoku/>
              <w:wordWrap/>
              <w:overflowPunct/>
              <w:topLinePunct w:val="0"/>
              <w:autoSpaceDE/>
              <w:autoSpaceDN/>
              <w:bidi w:val="0"/>
              <w:spacing w:line="600" w:lineRule="exact"/>
              <w:ind w:firstLine="420" w:firstLineChars="200"/>
              <w:textAlignment w:val="auto"/>
              <w:rPr>
                <w:rFonts w:hint="eastAsia" w:asciiTheme="minorEastAsia" w:hAnsiTheme="minorEastAsia" w:eastAsiaTheme="minorEastAsia" w:cstheme="minorEastAsia"/>
                <w:sz w:val="21"/>
                <w:szCs w:val="21"/>
                <w:lang w:eastAsia="zh-SG"/>
              </w:rPr>
            </w:pPr>
            <w:r>
              <w:rPr>
                <w:rFonts w:hint="eastAsia" w:asciiTheme="minorEastAsia" w:hAnsiTheme="minorEastAsia" w:eastAsiaTheme="minorEastAsia" w:cstheme="minorEastAsia"/>
                <w:sz w:val="21"/>
                <w:szCs w:val="21"/>
                <w:lang w:eastAsia="zh-SG"/>
              </w:rPr>
              <w:t>CPU</w:t>
            </w:r>
          </w:p>
        </w:tc>
        <w:tc>
          <w:tcPr>
            <w:tcW w:w="3333" w:type="dxa"/>
          </w:tcPr>
          <w:p>
            <w:pPr>
              <w:keepNext w:val="0"/>
              <w:keepLines w:val="0"/>
              <w:pageBreakBefore w:val="0"/>
              <w:widowControl w:val="0"/>
              <w:kinsoku/>
              <w:wordWrap/>
              <w:overflowPunct/>
              <w:topLinePunct w:val="0"/>
              <w:autoSpaceDE/>
              <w:autoSpaceDN/>
              <w:bidi w:val="0"/>
              <w:spacing w:line="600" w:lineRule="exact"/>
              <w:ind w:firstLine="420" w:firstLineChars="200"/>
              <w:textAlignment w:val="auto"/>
              <w:rPr>
                <w:rFonts w:hint="eastAsia" w:asciiTheme="minorEastAsia" w:hAnsiTheme="minorEastAsia" w:eastAsiaTheme="minorEastAsia" w:cstheme="minorEastAsia"/>
                <w:sz w:val="21"/>
                <w:szCs w:val="21"/>
                <w:lang w:eastAsia="zh-SG"/>
              </w:rPr>
            </w:pPr>
            <w:r>
              <w:rPr>
                <w:rFonts w:hint="eastAsia" w:asciiTheme="minorEastAsia" w:hAnsiTheme="minorEastAsia" w:eastAsiaTheme="minorEastAsia" w:cstheme="minorEastAsia"/>
                <w:sz w:val="21"/>
                <w:szCs w:val="21"/>
                <w:lang w:eastAsia="zh-SG"/>
              </w:rPr>
              <w:t>4*至强金牌5220（2.2GHz，18C）</w:t>
            </w:r>
          </w:p>
        </w:tc>
        <w:tc>
          <w:tcPr>
            <w:tcW w:w="2339" w:type="dxa"/>
          </w:tcPr>
          <w:p>
            <w:pPr>
              <w:keepNext w:val="0"/>
              <w:keepLines w:val="0"/>
              <w:pageBreakBefore w:val="0"/>
              <w:widowControl w:val="0"/>
              <w:kinsoku/>
              <w:wordWrap/>
              <w:overflowPunct/>
              <w:topLinePunct w:val="0"/>
              <w:autoSpaceDE/>
              <w:autoSpaceDN/>
              <w:bidi w:val="0"/>
              <w:spacing w:line="600" w:lineRule="exact"/>
              <w:ind w:firstLine="420" w:firstLineChars="200"/>
              <w:textAlignment w:val="auto"/>
              <w:rPr>
                <w:rFonts w:hint="eastAsia" w:asciiTheme="minorEastAsia" w:hAnsiTheme="minorEastAsia" w:eastAsiaTheme="minorEastAsia" w:cstheme="minorEastAsia"/>
                <w:sz w:val="21"/>
                <w:szCs w:val="21"/>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pageBreakBefore w:val="0"/>
              <w:widowControl w:val="0"/>
              <w:kinsoku/>
              <w:wordWrap/>
              <w:overflowPunct/>
              <w:topLinePunct w:val="0"/>
              <w:autoSpaceDE/>
              <w:autoSpaceDN/>
              <w:bidi w:val="0"/>
              <w:spacing w:line="600" w:lineRule="exact"/>
              <w:ind w:firstLine="420" w:firstLineChars="200"/>
              <w:textAlignment w:val="auto"/>
              <w:rPr>
                <w:rFonts w:hint="eastAsia" w:asciiTheme="minorEastAsia" w:hAnsiTheme="minorEastAsia" w:eastAsiaTheme="minorEastAsia" w:cstheme="minorEastAsia"/>
                <w:sz w:val="21"/>
                <w:szCs w:val="21"/>
                <w:lang w:eastAsia="zh-SG"/>
              </w:rPr>
            </w:pPr>
            <w:r>
              <w:rPr>
                <w:rFonts w:hint="eastAsia" w:asciiTheme="minorEastAsia" w:hAnsiTheme="minorEastAsia" w:eastAsiaTheme="minorEastAsia" w:cstheme="minorEastAsia"/>
                <w:sz w:val="21"/>
                <w:szCs w:val="21"/>
                <w:lang w:eastAsia="zh-SG"/>
              </w:rPr>
              <w:t>3</w:t>
            </w:r>
          </w:p>
        </w:tc>
        <w:tc>
          <w:tcPr>
            <w:tcW w:w="2693" w:type="dxa"/>
          </w:tcPr>
          <w:p>
            <w:pPr>
              <w:keepNext w:val="0"/>
              <w:keepLines w:val="0"/>
              <w:pageBreakBefore w:val="0"/>
              <w:widowControl w:val="0"/>
              <w:kinsoku/>
              <w:wordWrap/>
              <w:overflowPunct/>
              <w:topLinePunct w:val="0"/>
              <w:autoSpaceDE/>
              <w:autoSpaceDN/>
              <w:bidi w:val="0"/>
              <w:spacing w:line="600" w:lineRule="exact"/>
              <w:ind w:firstLine="420" w:firstLineChars="200"/>
              <w:textAlignment w:val="auto"/>
              <w:rPr>
                <w:rFonts w:hint="eastAsia" w:asciiTheme="minorEastAsia" w:hAnsiTheme="minorEastAsia" w:eastAsiaTheme="minorEastAsia" w:cstheme="minorEastAsia"/>
                <w:sz w:val="21"/>
                <w:szCs w:val="21"/>
                <w:lang w:eastAsia="zh-SG"/>
              </w:rPr>
            </w:pPr>
            <w:r>
              <w:rPr>
                <w:rFonts w:hint="eastAsia" w:asciiTheme="minorEastAsia" w:hAnsiTheme="minorEastAsia" w:eastAsiaTheme="minorEastAsia" w:cstheme="minorEastAsia"/>
                <w:sz w:val="21"/>
                <w:szCs w:val="21"/>
                <w:lang w:eastAsia="zh-SG"/>
              </w:rPr>
              <w:t>内存</w:t>
            </w:r>
          </w:p>
        </w:tc>
        <w:tc>
          <w:tcPr>
            <w:tcW w:w="3333" w:type="dxa"/>
          </w:tcPr>
          <w:p>
            <w:pPr>
              <w:keepNext w:val="0"/>
              <w:keepLines w:val="0"/>
              <w:pageBreakBefore w:val="0"/>
              <w:widowControl w:val="0"/>
              <w:kinsoku/>
              <w:wordWrap/>
              <w:overflowPunct/>
              <w:topLinePunct w:val="0"/>
              <w:autoSpaceDE/>
              <w:autoSpaceDN/>
              <w:bidi w:val="0"/>
              <w:spacing w:line="600" w:lineRule="exact"/>
              <w:ind w:firstLine="420" w:firstLineChars="200"/>
              <w:textAlignment w:val="auto"/>
              <w:rPr>
                <w:rFonts w:hint="eastAsia" w:asciiTheme="minorEastAsia" w:hAnsiTheme="minorEastAsia" w:eastAsiaTheme="minorEastAsia" w:cstheme="minorEastAsia"/>
                <w:sz w:val="21"/>
                <w:szCs w:val="21"/>
                <w:lang w:eastAsia="zh-SG"/>
              </w:rPr>
            </w:pPr>
            <w:r>
              <w:rPr>
                <w:rFonts w:hint="eastAsia" w:asciiTheme="minorEastAsia" w:hAnsiTheme="minorEastAsia" w:eastAsiaTheme="minorEastAsia" w:cstheme="minorEastAsia"/>
                <w:sz w:val="21"/>
                <w:szCs w:val="21"/>
                <w:lang w:eastAsia="zh-SG"/>
              </w:rPr>
              <w:t>12*32GB  DDR4</w:t>
            </w:r>
          </w:p>
        </w:tc>
        <w:tc>
          <w:tcPr>
            <w:tcW w:w="2339" w:type="dxa"/>
          </w:tcPr>
          <w:p>
            <w:pPr>
              <w:keepNext w:val="0"/>
              <w:keepLines w:val="0"/>
              <w:pageBreakBefore w:val="0"/>
              <w:widowControl w:val="0"/>
              <w:kinsoku/>
              <w:wordWrap/>
              <w:overflowPunct/>
              <w:topLinePunct w:val="0"/>
              <w:autoSpaceDE/>
              <w:autoSpaceDN/>
              <w:bidi w:val="0"/>
              <w:spacing w:line="600" w:lineRule="exact"/>
              <w:ind w:firstLine="420" w:firstLineChars="200"/>
              <w:textAlignment w:val="auto"/>
              <w:rPr>
                <w:rFonts w:hint="eastAsia" w:asciiTheme="minorEastAsia" w:hAnsiTheme="minorEastAsia" w:eastAsiaTheme="minorEastAsia" w:cstheme="minorEastAsia"/>
                <w:sz w:val="21"/>
                <w:szCs w:val="21"/>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pageBreakBefore w:val="0"/>
              <w:widowControl w:val="0"/>
              <w:kinsoku/>
              <w:wordWrap/>
              <w:overflowPunct/>
              <w:topLinePunct w:val="0"/>
              <w:autoSpaceDE/>
              <w:autoSpaceDN/>
              <w:bidi w:val="0"/>
              <w:spacing w:line="600" w:lineRule="exact"/>
              <w:ind w:firstLine="420" w:firstLineChars="200"/>
              <w:textAlignment w:val="auto"/>
              <w:rPr>
                <w:rFonts w:hint="eastAsia" w:asciiTheme="minorEastAsia" w:hAnsiTheme="minorEastAsia" w:eastAsiaTheme="minorEastAsia" w:cstheme="minorEastAsia"/>
                <w:sz w:val="21"/>
                <w:szCs w:val="21"/>
                <w:lang w:eastAsia="zh-SG"/>
              </w:rPr>
            </w:pPr>
            <w:r>
              <w:rPr>
                <w:rFonts w:hint="eastAsia" w:asciiTheme="minorEastAsia" w:hAnsiTheme="minorEastAsia" w:eastAsiaTheme="minorEastAsia" w:cstheme="minorEastAsia"/>
                <w:sz w:val="21"/>
                <w:szCs w:val="21"/>
                <w:lang w:eastAsia="zh-SG"/>
              </w:rPr>
              <w:t>4</w:t>
            </w:r>
          </w:p>
        </w:tc>
        <w:tc>
          <w:tcPr>
            <w:tcW w:w="2693" w:type="dxa"/>
          </w:tcPr>
          <w:p>
            <w:pPr>
              <w:keepNext w:val="0"/>
              <w:keepLines w:val="0"/>
              <w:pageBreakBefore w:val="0"/>
              <w:widowControl w:val="0"/>
              <w:kinsoku/>
              <w:wordWrap/>
              <w:overflowPunct/>
              <w:topLinePunct w:val="0"/>
              <w:autoSpaceDE/>
              <w:autoSpaceDN/>
              <w:bidi w:val="0"/>
              <w:spacing w:line="600" w:lineRule="exact"/>
              <w:ind w:firstLine="420" w:firstLineChars="200"/>
              <w:textAlignment w:val="auto"/>
              <w:rPr>
                <w:rFonts w:hint="eastAsia" w:asciiTheme="minorEastAsia" w:hAnsiTheme="minorEastAsia" w:eastAsiaTheme="minorEastAsia" w:cstheme="minorEastAsia"/>
                <w:sz w:val="21"/>
                <w:szCs w:val="21"/>
                <w:lang w:eastAsia="zh-SG"/>
              </w:rPr>
            </w:pPr>
            <w:r>
              <w:rPr>
                <w:rFonts w:hint="eastAsia" w:asciiTheme="minorEastAsia" w:hAnsiTheme="minorEastAsia" w:eastAsiaTheme="minorEastAsia" w:cstheme="minorEastAsia"/>
                <w:sz w:val="21"/>
                <w:szCs w:val="21"/>
                <w:lang w:eastAsia="zh-SG"/>
              </w:rPr>
              <w:t>网络</w:t>
            </w:r>
          </w:p>
        </w:tc>
        <w:tc>
          <w:tcPr>
            <w:tcW w:w="3333" w:type="dxa"/>
          </w:tcPr>
          <w:p>
            <w:pPr>
              <w:keepNext w:val="0"/>
              <w:keepLines w:val="0"/>
              <w:pageBreakBefore w:val="0"/>
              <w:widowControl w:val="0"/>
              <w:kinsoku/>
              <w:wordWrap/>
              <w:overflowPunct/>
              <w:topLinePunct w:val="0"/>
              <w:autoSpaceDE/>
              <w:autoSpaceDN/>
              <w:bidi w:val="0"/>
              <w:spacing w:line="600" w:lineRule="exact"/>
              <w:ind w:firstLine="420" w:firstLineChars="200"/>
              <w:textAlignment w:val="auto"/>
              <w:rPr>
                <w:rFonts w:hint="eastAsia" w:asciiTheme="minorEastAsia" w:hAnsiTheme="minorEastAsia" w:eastAsiaTheme="minorEastAsia" w:cstheme="minorEastAsia"/>
                <w:sz w:val="21"/>
                <w:szCs w:val="21"/>
                <w:lang w:eastAsia="zh-SG"/>
              </w:rPr>
            </w:pPr>
            <w:r>
              <w:rPr>
                <w:rFonts w:hint="eastAsia" w:asciiTheme="minorEastAsia" w:hAnsiTheme="minorEastAsia" w:eastAsiaTheme="minorEastAsia" w:cstheme="minorEastAsia"/>
                <w:sz w:val="21"/>
                <w:szCs w:val="21"/>
                <w:lang w:eastAsia="zh-SG"/>
              </w:rPr>
              <w:t xml:space="preserve">4*1GE </w:t>
            </w:r>
          </w:p>
        </w:tc>
        <w:tc>
          <w:tcPr>
            <w:tcW w:w="2339" w:type="dxa"/>
          </w:tcPr>
          <w:p>
            <w:pPr>
              <w:keepNext w:val="0"/>
              <w:keepLines w:val="0"/>
              <w:pageBreakBefore w:val="0"/>
              <w:widowControl w:val="0"/>
              <w:kinsoku/>
              <w:wordWrap/>
              <w:overflowPunct/>
              <w:topLinePunct w:val="0"/>
              <w:autoSpaceDE/>
              <w:autoSpaceDN/>
              <w:bidi w:val="0"/>
              <w:spacing w:line="600" w:lineRule="exact"/>
              <w:ind w:firstLine="420" w:firstLineChars="200"/>
              <w:textAlignment w:val="auto"/>
              <w:rPr>
                <w:rFonts w:hint="eastAsia" w:asciiTheme="minorEastAsia" w:hAnsiTheme="minorEastAsia" w:eastAsiaTheme="minorEastAsia" w:cstheme="minorEastAsia"/>
                <w:sz w:val="21"/>
                <w:szCs w:val="21"/>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pageBreakBefore w:val="0"/>
              <w:widowControl w:val="0"/>
              <w:kinsoku/>
              <w:wordWrap/>
              <w:overflowPunct/>
              <w:topLinePunct w:val="0"/>
              <w:autoSpaceDE/>
              <w:autoSpaceDN/>
              <w:bidi w:val="0"/>
              <w:spacing w:line="600" w:lineRule="exact"/>
              <w:ind w:firstLine="420" w:firstLineChars="200"/>
              <w:textAlignment w:val="auto"/>
              <w:rPr>
                <w:rFonts w:hint="eastAsia" w:asciiTheme="minorEastAsia" w:hAnsiTheme="minorEastAsia" w:eastAsiaTheme="minorEastAsia" w:cstheme="minorEastAsia"/>
                <w:sz w:val="21"/>
                <w:szCs w:val="21"/>
                <w:lang w:eastAsia="zh-SG"/>
              </w:rPr>
            </w:pPr>
            <w:r>
              <w:rPr>
                <w:rFonts w:hint="eastAsia" w:asciiTheme="minorEastAsia" w:hAnsiTheme="minorEastAsia" w:eastAsiaTheme="minorEastAsia" w:cstheme="minorEastAsia"/>
                <w:sz w:val="21"/>
                <w:szCs w:val="21"/>
                <w:lang w:eastAsia="zh-SG"/>
              </w:rPr>
              <w:t>5</w:t>
            </w:r>
          </w:p>
        </w:tc>
        <w:tc>
          <w:tcPr>
            <w:tcW w:w="2693" w:type="dxa"/>
          </w:tcPr>
          <w:p>
            <w:pPr>
              <w:keepNext w:val="0"/>
              <w:keepLines w:val="0"/>
              <w:pageBreakBefore w:val="0"/>
              <w:widowControl w:val="0"/>
              <w:kinsoku/>
              <w:wordWrap/>
              <w:overflowPunct/>
              <w:topLinePunct w:val="0"/>
              <w:autoSpaceDE/>
              <w:autoSpaceDN/>
              <w:bidi w:val="0"/>
              <w:spacing w:line="600" w:lineRule="exact"/>
              <w:ind w:firstLine="420" w:firstLineChars="200"/>
              <w:textAlignment w:val="auto"/>
              <w:rPr>
                <w:rFonts w:hint="eastAsia" w:asciiTheme="minorEastAsia" w:hAnsiTheme="minorEastAsia" w:eastAsiaTheme="minorEastAsia" w:cstheme="minorEastAsia"/>
                <w:sz w:val="21"/>
                <w:szCs w:val="21"/>
                <w:lang w:eastAsia="zh-SG"/>
              </w:rPr>
            </w:pPr>
            <w:r>
              <w:rPr>
                <w:rFonts w:hint="eastAsia" w:asciiTheme="minorEastAsia" w:hAnsiTheme="minorEastAsia" w:eastAsiaTheme="minorEastAsia" w:cstheme="minorEastAsia"/>
                <w:sz w:val="21"/>
                <w:szCs w:val="21"/>
                <w:lang w:eastAsia="zh-SG"/>
              </w:rPr>
              <w:t>存储网络</w:t>
            </w:r>
          </w:p>
        </w:tc>
        <w:tc>
          <w:tcPr>
            <w:tcW w:w="3333" w:type="dxa"/>
          </w:tcPr>
          <w:p>
            <w:pPr>
              <w:keepNext w:val="0"/>
              <w:keepLines w:val="0"/>
              <w:pageBreakBefore w:val="0"/>
              <w:widowControl w:val="0"/>
              <w:kinsoku/>
              <w:wordWrap/>
              <w:overflowPunct/>
              <w:topLinePunct w:val="0"/>
              <w:autoSpaceDE/>
              <w:autoSpaceDN/>
              <w:bidi w:val="0"/>
              <w:spacing w:line="600" w:lineRule="exact"/>
              <w:ind w:firstLine="420" w:firstLineChars="200"/>
              <w:textAlignment w:val="auto"/>
              <w:rPr>
                <w:rFonts w:hint="eastAsia" w:asciiTheme="minorEastAsia" w:hAnsiTheme="minorEastAsia" w:eastAsiaTheme="minorEastAsia" w:cstheme="minorEastAsia"/>
                <w:sz w:val="21"/>
                <w:szCs w:val="21"/>
                <w:lang w:eastAsia="zh-SG"/>
              </w:rPr>
            </w:pPr>
            <w:r>
              <w:rPr>
                <w:rFonts w:hint="eastAsia" w:asciiTheme="minorEastAsia" w:hAnsiTheme="minorEastAsia" w:eastAsiaTheme="minorEastAsia" w:cstheme="minorEastAsia"/>
                <w:sz w:val="21"/>
                <w:szCs w:val="21"/>
                <w:lang w:eastAsia="zh-SG"/>
              </w:rPr>
              <w:t>1*双端口HBA(配8gb模块)</w:t>
            </w:r>
          </w:p>
        </w:tc>
        <w:tc>
          <w:tcPr>
            <w:tcW w:w="2339" w:type="dxa"/>
          </w:tcPr>
          <w:p>
            <w:pPr>
              <w:keepNext w:val="0"/>
              <w:keepLines w:val="0"/>
              <w:pageBreakBefore w:val="0"/>
              <w:widowControl w:val="0"/>
              <w:kinsoku/>
              <w:wordWrap/>
              <w:overflowPunct/>
              <w:topLinePunct w:val="0"/>
              <w:autoSpaceDE/>
              <w:autoSpaceDN/>
              <w:bidi w:val="0"/>
              <w:spacing w:line="600" w:lineRule="exact"/>
              <w:ind w:firstLine="420" w:firstLineChars="200"/>
              <w:textAlignment w:val="auto"/>
              <w:rPr>
                <w:rFonts w:hint="eastAsia" w:asciiTheme="minorEastAsia" w:hAnsiTheme="minorEastAsia" w:eastAsiaTheme="minorEastAsia" w:cstheme="minorEastAsia"/>
                <w:sz w:val="21"/>
                <w:szCs w:val="21"/>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pageBreakBefore w:val="0"/>
              <w:widowControl w:val="0"/>
              <w:kinsoku/>
              <w:wordWrap/>
              <w:overflowPunct/>
              <w:topLinePunct w:val="0"/>
              <w:autoSpaceDE/>
              <w:autoSpaceDN/>
              <w:bidi w:val="0"/>
              <w:spacing w:line="600" w:lineRule="exact"/>
              <w:ind w:firstLine="420" w:firstLineChars="200"/>
              <w:textAlignment w:val="auto"/>
              <w:rPr>
                <w:rFonts w:hint="eastAsia" w:asciiTheme="minorEastAsia" w:hAnsiTheme="minorEastAsia" w:eastAsiaTheme="minorEastAsia" w:cstheme="minorEastAsia"/>
                <w:sz w:val="21"/>
                <w:szCs w:val="21"/>
                <w:lang w:eastAsia="zh-SG"/>
              </w:rPr>
            </w:pPr>
            <w:r>
              <w:rPr>
                <w:rFonts w:hint="eastAsia" w:asciiTheme="minorEastAsia" w:hAnsiTheme="minorEastAsia" w:eastAsiaTheme="minorEastAsia" w:cstheme="minorEastAsia"/>
                <w:sz w:val="21"/>
                <w:szCs w:val="21"/>
                <w:lang w:eastAsia="zh-SG"/>
              </w:rPr>
              <w:t>6</w:t>
            </w:r>
          </w:p>
        </w:tc>
        <w:tc>
          <w:tcPr>
            <w:tcW w:w="2693" w:type="dxa"/>
          </w:tcPr>
          <w:p>
            <w:pPr>
              <w:keepNext w:val="0"/>
              <w:keepLines w:val="0"/>
              <w:pageBreakBefore w:val="0"/>
              <w:widowControl w:val="0"/>
              <w:kinsoku/>
              <w:wordWrap/>
              <w:overflowPunct/>
              <w:topLinePunct w:val="0"/>
              <w:autoSpaceDE/>
              <w:autoSpaceDN/>
              <w:bidi w:val="0"/>
              <w:spacing w:line="600" w:lineRule="exact"/>
              <w:ind w:firstLine="420" w:firstLineChars="200"/>
              <w:textAlignment w:val="auto"/>
              <w:rPr>
                <w:rFonts w:hint="eastAsia" w:asciiTheme="minorEastAsia" w:hAnsiTheme="minorEastAsia" w:eastAsiaTheme="minorEastAsia" w:cstheme="minorEastAsia"/>
                <w:sz w:val="21"/>
                <w:szCs w:val="21"/>
                <w:lang w:eastAsia="zh-SG"/>
              </w:rPr>
            </w:pPr>
            <w:r>
              <w:rPr>
                <w:rFonts w:hint="eastAsia" w:asciiTheme="minorEastAsia" w:hAnsiTheme="minorEastAsia" w:eastAsiaTheme="minorEastAsia" w:cstheme="minorEastAsia"/>
                <w:sz w:val="21"/>
                <w:szCs w:val="21"/>
                <w:lang w:eastAsia="zh-SG"/>
              </w:rPr>
              <w:t>存储</w:t>
            </w:r>
          </w:p>
        </w:tc>
        <w:tc>
          <w:tcPr>
            <w:tcW w:w="3333" w:type="dxa"/>
          </w:tcPr>
          <w:p>
            <w:pPr>
              <w:keepNext w:val="0"/>
              <w:keepLines w:val="0"/>
              <w:pageBreakBefore w:val="0"/>
              <w:widowControl w:val="0"/>
              <w:kinsoku/>
              <w:wordWrap/>
              <w:overflowPunct/>
              <w:topLinePunct w:val="0"/>
              <w:autoSpaceDE/>
              <w:autoSpaceDN/>
              <w:bidi w:val="0"/>
              <w:spacing w:line="600" w:lineRule="exact"/>
              <w:ind w:firstLine="420" w:firstLineChars="200"/>
              <w:textAlignment w:val="auto"/>
              <w:rPr>
                <w:rFonts w:hint="eastAsia" w:asciiTheme="minorEastAsia" w:hAnsiTheme="minorEastAsia" w:eastAsiaTheme="minorEastAsia" w:cstheme="minorEastAsia"/>
                <w:sz w:val="21"/>
                <w:szCs w:val="21"/>
                <w:lang w:eastAsia="zh-SG"/>
              </w:rPr>
            </w:pPr>
            <w:r>
              <w:rPr>
                <w:rFonts w:hint="eastAsia" w:asciiTheme="minorEastAsia" w:hAnsiTheme="minorEastAsia" w:eastAsiaTheme="minorEastAsia" w:cstheme="minorEastAsia"/>
                <w:sz w:val="21"/>
                <w:szCs w:val="21"/>
                <w:lang w:eastAsia="zh-SG"/>
              </w:rPr>
              <w:t>2*64G SD(支持mirror)</w:t>
            </w:r>
          </w:p>
        </w:tc>
        <w:tc>
          <w:tcPr>
            <w:tcW w:w="2339" w:type="dxa"/>
          </w:tcPr>
          <w:p>
            <w:pPr>
              <w:keepNext w:val="0"/>
              <w:keepLines w:val="0"/>
              <w:pageBreakBefore w:val="0"/>
              <w:widowControl w:val="0"/>
              <w:kinsoku/>
              <w:wordWrap/>
              <w:overflowPunct/>
              <w:topLinePunct w:val="0"/>
              <w:autoSpaceDE/>
              <w:autoSpaceDN/>
              <w:bidi w:val="0"/>
              <w:spacing w:line="600" w:lineRule="exact"/>
              <w:ind w:firstLine="420" w:firstLineChars="200"/>
              <w:textAlignment w:val="auto"/>
              <w:rPr>
                <w:rFonts w:hint="eastAsia" w:asciiTheme="minorEastAsia" w:hAnsiTheme="minorEastAsia" w:eastAsiaTheme="minorEastAsia" w:cstheme="minorEastAsia"/>
                <w:sz w:val="21"/>
                <w:szCs w:val="21"/>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pageBreakBefore w:val="0"/>
              <w:widowControl w:val="0"/>
              <w:kinsoku/>
              <w:wordWrap/>
              <w:overflowPunct/>
              <w:topLinePunct w:val="0"/>
              <w:autoSpaceDE/>
              <w:autoSpaceDN/>
              <w:bidi w:val="0"/>
              <w:spacing w:line="600" w:lineRule="exact"/>
              <w:ind w:firstLine="420" w:firstLineChars="200"/>
              <w:textAlignment w:val="auto"/>
              <w:rPr>
                <w:rFonts w:hint="eastAsia" w:asciiTheme="minorEastAsia" w:hAnsiTheme="minorEastAsia" w:eastAsiaTheme="minorEastAsia" w:cstheme="minorEastAsia"/>
                <w:sz w:val="21"/>
                <w:szCs w:val="21"/>
                <w:lang w:eastAsia="zh-SG"/>
              </w:rPr>
            </w:pPr>
            <w:r>
              <w:rPr>
                <w:rFonts w:hint="eastAsia" w:asciiTheme="minorEastAsia" w:hAnsiTheme="minorEastAsia" w:eastAsiaTheme="minorEastAsia" w:cstheme="minorEastAsia"/>
                <w:sz w:val="21"/>
                <w:szCs w:val="21"/>
                <w:lang w:eastAsia="zh-SG"/>
              </w:rPr>
              <w:t>7</w:t>
            </w:r>
          </w:p>
        </w:tc>
        <w:tc>
          <w:tcPr>
            <w:tcW w:w="2693" w:type="dxa"/>
          </w:tcPr>
          <w:p>
            <w:pPr>
              <w:keepNext w:val="0"/>
              <w:keepLines w:val="0"/>
              <w:pageBreakBefore w:val="0"/>
              <w:widowControl w:val="0"/>
              <w:kinsoku/>
              <w:wordWrap/>
              <w:overflowPunct/>
              <w:topLinePunct w:val="0"/>
              <w:autoSpaceDE/>
              <w:autoSpaceDN/>
              <w:bidi w:val="0"/>
              <w:spacing w:line="600" w:lineRule="exact"/>
              <w:ind w:firstLine="420" w:firstLineChars="200"/>
              <w:textAlignment w:val="auto"/>
              <w:rPr>
                <w:rFonts w:hint="eastAsia" w:asciiTheme="minorEastAsia" w:hAnsiTheme="minorEastAsia" w:eastAsiaTheme="minorEastAsia" w:cstheme="minorEastAsia"/>
                <w:sz w:val="21"/>
                <w:szCs w:val="21"/>
                <w:lang w:eastAsia="zh-SG"/>
              </w:rPr>
            </w:pPr>
            <w:r>
              <w:rPr>
                <w:rFonts w:hint="eastAsia" w:asciiTheme="minorEastAsia" w:hAnsiTheme="minorEastAsia" w:eastAsiaTheme="minorEastAsia" w:cstheme="minorEastAsia"/>
                <w:sz w:val="21"/>
                <w:szCs w:val="21"/>
                <w:lang w:eastAsia="zh-SG"/>
              </w:rPr>
              <w:t>电源</w:t>
            </w:r>
          </w:p>
        </w:tc>
        <w:tc>
          <w:tcPr>
            <w:tcW w:w="3333" w:type="dxa"/>
          </w:tcPr>
          <w:p>
            <w:pPr>
              <w:keepNext w:val="0"/>
              <w:keepLines w:val="0"/>
              <w:pageBreakBefore w:val="0"/>
              <w:widowControl w:val="0"/>
              <w:kinsoku/>
              <w:wordWrap/>
              <w:overflowPunct/>
              <w:topLinePunct w:val="0"/>
              <w:autoSpaceDE/>
              <w:autoSpaceDN/>
              <w:bidi w:val="0"/>
              <w:spacing w:line="600" w:lineRule="exact"/>
              <w:ind w:firstLine="420" w:firstLineChars="200"/>
              <w:textAlignment w:val="auto"/>
              <w:rPr>
                <w:rFonts w:hint="eastAsia" w:asciiTheme="minorEastAsia" w:hAnsiTheme="minorEastAsia" w:eastAsiaTheme="minorEastAsia" w:cstheme="minorEastAsia"/>
                <w:sz w:val="21"/>
                <w:szCs w:val="21"/>
                <w:lang w:eastAsia="zh-SG"/>
              </w:rPr>
            </w:pPr>
            <w:r>
              <w:rPr>
                <w:rFonts w:hint="eastAsia" w:asciiTheme="minorEastAsia" w:hAnsiTheme="minorEastAsia" w:eastAsiaTheme="minorEastAsia" w:cstheme="minorEastAsia"/>
                <w:sz w:val="21"/>
                <w:szCs w:val="21"/>
                <w:lang w:eastAsia="zh-SG"/>
              </w:rPr>
              <w:t>2*1100W AC电源</w:t>
            </w:r>
          </w:p>
        </w:tc>
        <w:tc>
          <w:tcPr>
            <w:tcW w:w="2339" w:type="dxa"/>
          </w:tcPr>
          <w:p>
            <w:pPr>
              <w:keepNext w:val="0"/>
              <w:keepLines w:val="0"/>
              <w:pageBreakBefore w:val="0"/>
              <w:widowControl w:val="0"/>
              <w:kinsoku/>
              <w:wordWrap/>
              <w:overflowPunct/>
              <w:topLinePunct w:val="0"/>
              <w:autoSpaceDE/>
              <w:autoSpaceDN/>
              <w:bidi w:val="0"/>
              <w:spacing w:line="600" w:lineRule="exact"/>
              <w:ind w:firstLine="420" w:firstLineChars="200"/>
              <w:textAlignment w:val="auto"/>
              <w:rPr>
                <w:rFonts w:hint="eastAsia" w:asciiTheme="minorEastAsia" w:hAnsiTheme="minorEastAsia" w:eastAsiaTheme="minorEastAsia" w:cstheme="minorEastAsia"/>
                <w:sz w:val="21"/>
                <w:szCs w:val="21"/>
                <w:lang w:eastAsia="zh-SG"/>
              </w:rPr>
            </w:pPr>
          </w:p>
        </w:tc>
      </w:tr>
    </w:tbl>
    <w:p>
      <w:pPr>
        <w:pStyle w:val="45"/>
        <w:keepNext w:val="0"/>
        <w:keepLines w:val="0"/>
        <w:pageBreakBefore w:val="0"/>
        <w:widowControl w:val="0"/>
        <w:numPr>
          <w:ilvl w:val="0"/>
          <w:numId w:val="0"/>
        </w:numPr>
        <w:kinsoku/>
        <w:wordWrap/>
        <w:overflowPunct/>
        <w:topLinePunct w:val="0"/>
        <w:autoSpaceDE/>
        <w:autoSpaceDN/>
        <w:bidi w:val="0"/>
        <w:spacing w:line="6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存储阵列</w:t>
      </w:r>
      <w:r>
        <w:rPr>
          <w:rFonts w:hint="eastAsia" w:asciiTheme="minorEastAsia" w:hAnsiTheme="minorEastAsia" w:eastAsiaTheme="minorEastAsia" w:cstheme="minorEastAsia"/>
          <w:sz w:val="21"/>
          <w:szCs w:val="21"/>
          <w:lang w:val="en-US" w:eastAsia="zh-CN"/>
        </w:rPr>
        <w:t>要求</w:t>
      </w:r>
      <w:r>
        <w:rPr>
          <w:rFonts w:hint="eastAsia" w:asciiTheme="minorEastAsia" w:hAnsiTheme="minorEastAsia" w:eastAsiaTheme="minorEastAsia" w:cstheme="minorEastAsia"/>
          <w:sz w:val="21"/>
          <w:szCs w:val="21"/>
        </w:rPr>
        <w:t>(1台），如下：</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2693"/>
        <w:gridCol w:w="4122"/>
        <w:gridCol w:w="1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pageBreakBefore w:val="0"/>
              <w:widowControl w:val="0"/>
              <w:kinsoku/>
              <w:wordWrap/>
              <w:overflowPunct/>
              <w:topLinePunct w:val="0"/>
              <w:autoSpaceDE/>
              <w:autoSpaceDN/>
              <w:bidi w:val="0"/>
              <w:spacing w:line="600" w:lineRule="exact"/>
              <w:ind w:firstLine="420" w:firstLineChars="200"/>
              <w:textAlignment w:val="auto"/>
              <w:rPr>
                <w:rFonts w:hint="eastAsia" w:asciiTheme="minorEastAsia" w:hAnsiTheme="minorEastAsia" w:eastAsiaTheme="minorEastAsia" w:cstheme="minorEastAsia"/>
                <w:sz w:val="21"/>
                <w:szCs w:val="21"/>
                <w:lang w:eastAsia="zh-SG"/>
              </w:rPr>
            </w:pPr>
            <w:r>
              <w:rPr>
                <w:rFonts w:hint="eastAsia" w:asciiTheme="minorEastAsia" w:hAnsiTheme="minorEastAsia" w:eastAsiaTheme="minorEastAsia" w:cstheme="minorEastAsia"/>
                <w:sz w:val="21"/>
                <w:szCs w:val="21"/>
                <w:lang w:eastAsia="zh-SG"/>
              </w:rPr>
              <w:t>序号</w:t>
            </w:r>
          </w:p>
        </w:tc>
        <w:tc>
          <w:tcPr>
            <w:tcW w:w="2693" w:type="dxa"/>
          </w:tcPr>
          <w:p>
            <w:pPr>
              <w:keepNext w:val="0"/>
              <w:keepLines w:val="0"/>
              <w:pageBreakBefore w:val="0"/>
              <w:widowControl w:val="0"/>
              <w:kinsoku/>
              <w:wordWrap/>
              <w:overflowPunct/>
              <w:topLinePunct w:val="0"/>
              <w:autoSpaceDE/>
              <w:autoSpaceDN/>
              <w:bidi w:val="0"/>
              <w:spacing w:line="600" w:lineRule="exact"/>
              <w:ind w:firstLine="420" w:firstLineChars="200"/>
              <w:textAlignment w:val="auto"/>
              <w:rPr>
                <w:rFonts w:hint="eastAsia" w:asciiTheme="minorEastAsia" w:hAnsiTheme="minorEastAsia" w:eastAsiaTheme="minorEastAsia" w:cstheme="minorEastAsia"/>
                <w:sz w:val="21"/>
                <w:szCs w:val="21"/>
                <w:lang w:eastAsia="zh-SG"/>
              </w:rPr>
            </w:pPr>
            <w:r>
              <w:rPr>
                <w:rFonts w:hint="eastAsia" w:asciiTheme="minorEastAsia" w:hAnsiTheme="minorEastAsia" w:eastAsiaTheme="minorEastAsia" w:cstheme="minorEastAsia"/>
                <w:sz w:val="21"/>
                <w:szCs w:val="21"/>
                <w:lang w:eastAsia="zh-SG"/>
              </w:rPr>
              <w:t>项目</w:t>
            </w:r>
          </w:p>
        </w:tc>
        <w:tc>
          <w:tcPr>
            <w:tcW w:w="4122" w:type="dxa"/>
          </w:tcPr>
          <w:p>
            <w:pPr>
              <w:keepNext w:val="0"/>
              <w:keepLines w:val="0"/>
              <w:pageBreakBefore w:val="0"/>
              <w:widowControl w:val="0"/>
              <w:kinsoku/>
              <w:wordWrap/>
              <w:overflowPunct/>
              <w:topLinePunct w:val="0"/>
              <w:autoSpaceDE/>
              <w:autoSpaceDN/>
              <w:bidi w:val="0"/>
              <w:spacing w:line="600" w:lineRule="exact"/>
              <w:ind w:firstLine="420" w:firstLineChars="200"/>
              <w:textAlignment w:val="auto"/>
              <w:rPr>
                <w:rFonts w:hint="eastAsia" w:asciiTheme="minorEastAsia" w:hAnsiTheme="minorEastAsia" w:eastAsiaTheme="minorEastAsia" w:cstheme="minorEastAsia"/>
                <w:sz w:val="21"/>
                <w:szCs w:val="21"/>
                <w:lang w:eastAsia="zh-SG"/>
              </w:rPr>
            </w:pPr>
            <w:r>
              <w:rPr>
                <w:rFonts w:hint="eastAsia" w:asciiTheme="minorEastAsia" w:hAnsiTheme="minorEastAsia" w:eastAsiaTheme="minorEastAsia" w:cstheme="minorEastAsia"/>
                <w:sz w:val="21"/>
                <w:szCs w:val="21"/>
                <w:lang w:eastAsia="zh-SG"/>
              </w:rPr>
              <w:t>指标要求</w:t>
            </w:r>
          </w:p>
        </w:tc>
        <w:tc>
          <w:tcPr>
            <w:tcW w:w="1550" w:type="dxa"/>
          </w:tcPr>
          <w:p>
            <w:pPr>
              <w:keepNext w:val="0"/>
              <w:keepLines w:val="0"/>
              <w:pageBreakBefore w:val="0"/>
              <w:widowControl w:val="0"/>
              <w:kinsoku/>
              <w:wordWrap/>
              <w:overflowPunct/>
              <w:topLinePunct w:val="0"/>
              <w:autoSpaceDE/>
              <w:autoSpaceDN/>
              <w:bidi w:val="0"/>
              <w:spacing w:line="600" w:lineRule="exact"/>
              <w:ind w:firstLine="420" w:firstLineChars="200"/>
              <w:textAlignment w:val="auto"/>
              <w:rPr>
                <w:rFonts w:hint="eastAsia" w:asciiTheme="minorEastAsia" w:hAnsiTheme="minorEastAsia" w:eastAsiaTheme="minorEastAsia" w:cstheme="minorEastAsia"/>
                <w:sz w:val="21"/>
                <w:szCs w:val="21"/>
                <w:lang w:eastAsia="zh-SG"/>
              </w:rPr>
            </w:pPr>
            <w:r>
              <w:rPr>
                <w:rFonts w:hint="eastAsia" w:asciiTheme="minorEastAsia" w:hAnsiTheme="minorEastAsia" w:eastAsiaTheme="minorEastAsia" w:cstheme="minorEastAsia"/>
                <w:sz w:val="21"/>
                <w:szCs w:val="21"/>
                <w:lang w:eastAsia="zh-SG"/>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pageBreakBefore w:val="0"/>
              <w:widowControl w:val="0"/>
              <w:kinsoku/>
              <w:wordWrap/>
              <w:overflowPunct/>
              <w:topLinePunct w:val="0"/>
              <w:autoSpaceDE/>
              <w:autoSpaceDN/>
              <w:bidi w:val="0"/>
              <w:spacing w:line="600" w:lineRule="exact"/>
              <w:ind w:firstLine="420" w:firstLineChars="200"/>
              <w:textAlignment w:val="auto"/>
              <w:rPr>
                <w:rFonts w:hint="eastAsia" w:asciiTheme="minorEastAsia" w:hAnsiTheme="minorEastAsia" w:eastAsiaTheme="minorEastAsia" w:cstheme="minorEastAsia"/>
                <w:sz w:val="21"/>
                <w:szCs w:val="21"/>
                <w:lang w:eastAsia="zh-SG"/>
              </w:rPr>
            </w:pPr>
            <w:r>
              <w:rPr>
                <w:rFonts w:hint="eastAsia" w:asciiTheme="minorEastAsia" w:hAnsiTheme="minorEastAsia" w:eastAsiaTheme="minorEastAsia" w:cstheme="minorEastAsia"/>
                <w:sz w:val="21"/>
                <w:szCs w:val="21"/>
                <w:lang w:eastAsia="zh-SG"/>
              </w:rPr>
              <w:t>1</w:t>
            </w:r>
          </w:p>
        </w:tc>
        <w:tc>
          <w:tcPr>
            <w:tcW w:w="2693" w:type="dxa"/>
          </w:tcPr>
          <w:p>
            <w:pPr>
              <w:keepNext w:val="0"/>
              <w:keepLines w:val="0"/>
              <w:pageBreakBefore w:val="0"/>
              <w:widowControl w:val="0"/>
              <w:kinsoku/>
              <w:wordWrap/>
              <w:overflowPunct/>
              <w:topLinePunct w:val="0"/>
              <w:autoSpaceDE/>
              <w:autoSpaceDN/>
              <w:bidi w:val="0"/>
              <w:spacing w:line="600" w:lineRule="exact"/>
              <w:ind w:firstLine="420" w:firstLineChars="200"/>
              <w:textAlignment w:val="auto"/>
              <w:rPr>
                <w:rFonts w:hint="eastAsia" w:asciiTheme="minorEastAsia" w:hAnsiTheme="minorEastAsia" w:eastAsiaTheme="minorEastAsia" w:cstheme="minorEastAsia"/>
                <w:sz w:val="21"/>
                <w:szCs w:val="21"/>
                <w:lang w:eastAsia="zh-SG"/>
              </w:rPr>
            </w:pPr>
            <w:r>
              <w:rPr>
                <w:rFonts w:hint="eastAsia" w:asciiTheme="minorEastAsia" w:hAnsiTheme="minorEastAsia" w:eastAsiaTheme="minorEastAsia" w:cstheme="minorEastAsia"/>
                <w:sz w:val="21"/>
                <w:szCs w:val="21"/>
                <w:lang w:eastAsia="zh-SG"/>
              </w:rPr>
              <w:t>品牌</w:t>
            </w:r>
          </w:p>
        </w:tc>
        <w:tc>
          <w:tcPr>
            <w:tcW w:w="4122" w:type="dxa"/>
          </w:tcPr>
          <w:p>
            <w:pPr>
              <w:keepNext w:val="0"/>
              <w:keepLines w:val="0"/>
              <w:pageBreakBefore w:val="0"/>
              <w:widowControl w:val="0"/>
              <w:kinsoku/>
              <w:wordWrap/>
              <w:overflowPunct/>
              <w:topLinePunct w:val="0"/>
              <w:autoSpaceDE/>
              <w:autoSpaceDN/>
              <w:bidi w:val="0"/>
              <w:spacing w:line="600" w:lineRule="exact"/>
              <w:ind w:firstLine="420" w:firstLineChars="200"/>
              <w:textAlignment w:val="auto"/>
              <w:rPr>
                <w:rFonts w:hint="eastAsia" w:asciiTheme="minorEastAsia" w:hAnsiTheme="minorEastAsia" w:eastAsiaTheme="minorEastAsia" w:cstheme="minorEastAsia"/>
                <w:sz w:val="21"/>
                <w:szCs w:val="21"/>
                <w:lang w:val="en" w:eastAsia="zh-SG"/>
              </w:rPr>
            </w:pPr>
            <w:r>
              <w:rPr>
                <w:rFonts w:hint="eastAsia" w:asciiTheme="minorEastAsia" w:hAnsiTheme="minorEastAsia" w:eastAsiaTheme="minorEastAsia" w:cstheme="minorEastAsia"/>
                <w:sz w:val="21"/>
                <w:szCs w:val="21"/>
                <w:lang w:val="en" w:eastAsia="zh-SG"/>
              </w:rPr>
              <w:t>与服务器同品牌，</w:t>
            </w:r>
            <w:r>
              <w:rPr>
                <w:rFonts w:hint="eastAsia" w:asciiTheme="minorEastAsia" w:hAnsiTheme="minorEastAsia" w:eastAsiaTheme="minorEastAsia" w:cstheme="minorEastAsia"/>
                <w:sz w:val="21"/>
                <w:szCs w:val="21"/>
                <w:lang w:val="en" w:eastAsia="zh-CN"/>
              </w:rPr>
              <w:t>国内</w:t>
            </w:r>
            <w:r>
              <w:rPr>
                <w:rFonts w:hint="eastAsia" w:asciiTheme="minorEastAsia" w:hAnsiTheme="minorEastAsia" w:eastAsiaTheme="minorEastAsia" w:cstheme="minorEastAsia"/>
                <w:sz w:val="21"/>
                <w:szCs w:val="21"/>
                <w:lang w:val="en" w:eastAsia="zh-SG"/>
              </w:rPr>
              <w:t>知名品牌，中国制造。技术先进，拥有自己的服务队伍。单节点或控制器必须同时支持FC SAN、IP SAN和NAS等协议</w:t>
            </w:r>
          </w:p>
        </w:tc>
        <w:tc>
          <w:tcPr>
            <w:tcW w:w="1550" w:type="dxa"/>
          </w:tcPr>
          <w:p>
            <w:pPr>
              <w:keepNext w:val="0"/>
              <w:keepLines w:val="0"/>
              <w:pageBreakBefore w:val="0"/>
              <w:widowControl w:val="0"/>
              <w:kinsoku/>
              <w:wordWrap/>
              <w:overflowPunct/>
              <w:topLinePunct w:val="0"/>
              <w:autoSpaceDE/>
              <w:autoSpaceDN/>
              <w:bidi w:val="0"/>
              <w:spacing w:line="600" w:lineRule="exact"/>
              <w:ind w:firstLine="420" w:firstLineChars="200"/>
              <w:textAlignment w:val="auto"/>
              <w:rPr>
                <w:rFonts w:hint="eastAsia" w:asciiTheme="minorEastAsia" w:hAnsiTheme="minorEastAsia" w:eastAsiaTheme="minorEastAsia" w:cstheme="minorEastAsia"/>
                <w:sz w:val="21"/>
                <w:szCs w:val="21"/>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pageBreakBefore w:val="0"/>
              <w:widowControl w:val="0"/>
              <w:kinsoku/>
              <w:wordWrap/>
              <w:overflowPunct/>
              <w:topLinePunct w:val="0"/>
              <w:autoSpaceDE/>
              <w:autoSpaceDN/>
              <w:bidi w:val="0"/>
              <w:spacing w:line="600" w:lineRule="exact"/>
              <w:ind w:firstLine="420" w:firstLineChars="200"/>
              <w:textAlignment w:val="auto"/>
              <w:rPr>
                <w:rFonts w:hint="eastAsia" w:asciiTheme="minorEastAsia" w:hAnsiTheme="minorEastAsia" w:eastAsiaTheme="minorEastAsia" w:cstheme="minorEastAsia"/>
                <w:sz w:val="21"/>
                <w:szCs w:val="21"/>
                <w:lang w:eastAsia="zh-SG"/>
              </w:rPr>
            </w:pPr>
            <w:r>
              <w:rPr>
                <w:rFonts w:hint="eastAsia" w:asciiTheme="minorEastAsia" w:hAnsiTheme="minorEastAsia" w:eastAsiaTheme="minorEastAsia" w:cstheme="minorEastAsia"/>
                <w:sz w:val="21"/>
                <w:szCs w:val="21"/>
                <w:lang w:eastAsia="zh-SG"/>
              </w:rPr>
              <w:t>2</w:t>
            </w:r>
          </w:p>
        </w:tc>
        <w:tc>
          <w:tcPr>
            <w:tcW w:w="2693" w:type="dxa"/>
          </w:tcPr>
          <w:p>
            <w:pPr>
              <w:keepNext w:val="0"/>
              <w:keepLines w:val="0"/>
              <w:pageBreakBefore w:val="0"/>
              <w:widowControl w:val="0"/>
              <w:kinsoku/>
              <w:wordWrap/>
              <w:overflowPunct/>
              <w:topLinePunct w:val="0"/>
              <w:autoSpaceDE/>
              <w:autoSpaceDN/>
              <w:bidi w:val="0"/>
              <w:spacing w:line="600" w:lineRule="exact"/>
              <w:ind w:firstLine="420" w:firstLineChars="200"/>
              <w:textAlignment w:val="auto"/>
              <w:rPr>
                <w:rFonts w:hint="eastAsia" w:asciiTheme="minorEastAsia" w:hAnsiTheme="minorEastAsia" w:eastAsiaTheme="minorEastAsia" w:cstheme="minorEastAsia"/>
                <w:sz w:val="21"/>
                <w:szCs w:val="21"/>
                <w:lang w:eastAsia="zh-SG"/>
              </w:rPr>
            </w:pPr>
            <w:r>
              <w:rPr>
                <w:rFonts w:hint="eastAsia" w:asciiTheme="minorEastAsia" w:hAnsiTheme="minorEastAsia" w:eastAsiaTheme="minorEastAsia" w:cstheme="minorEastAsia"/>
                <w:sz w:val="21"/>
                <w:szCs w:val="21"/>
                <w:lang w:eastAsia="zh-SG"/>
              </w:rPr>
              <w:t>控制器</w:t>
            </w:r>
          </w:p>
        </w:tc>
        <w:tc>
          <w:tcPr>
            <w:tcW w:w="4122" w:type="dxa"/>
          </w:tcPr>
          <w:p>
            <w:pPr>
              <w:pStyle w:val="45"/>
              <w:keepNext w:val="0"/>
              <w:keepLines w:val="0"/>
              <w:pageBreakBefore w:val="0"/>
              <w:widowControl w:val="0"/>
              <w:numPr>
                <w:ilvl w:val="0"/>
                <w:numId w:val="0"/>
              </w:numPr>
              <w:kinsoku/>
              <w:wordWrap/>
              <w:overflowPunct/>
              <w:topLinePunct w:val="0"/>
              <w:autoSpaceDE/>
              <w:autoSpaceDN/>
              <w:bidi w:val="0"/>
              <w:spacing w:before="120" w:line="360" w:lineRule="auto"/>
              <w:ind w:firstLine="420" w:firstLineChars="200"/>
              <w:textAlignment w:val="auto"/>
              <w:rPr>
                <w:rFonts w:hint="eastAsia" w:asciiTheme="minorEastAsia" w:hAnsiTheme="minorEastAsia" w:eastAsiaTheme="minorEastAsia" w:cstheme="minorEastAsia"/>
                <w:sz w:val="21"/>
                <w:szCs w:val="21"/>
                <w:lang w:eastAsia="zh-SG"/>
              </w:rPr>
            </w:pPr>
            <w:r>
              <w:rPr>
                <w:rFonts w:hint="eastAsia" w:asciiTheme="minorEastAsia" w:hAnsiTheme="minorEastAsia" w:eastAsiaTheme="minorEastAsia" w:cstheme="minorEastAsia"/>
                <w:sz w:val="21"/>
                <w:szCs w:val="21"/>
                <w:lang w:eastAsia="zh-SG"/>
              </w:rPr>
              <w:t>双控</w:t>
            </w:r>
            <w:r>
              <w:rPr>
                <w:rFonts w:hint="eastAsia" w:asciiTheme="minorEastAsia" w:hAnsiTheme="minorEastAsia" w:eastAsiaTheme="minorEastAsia" w:cstheme="minorEastAsia"/>
                <w:sz w:val="21"/>
                <w:szCs w:val="21"/>
                <w:lang w:val="en" w:eastAsia="zh-SG"/>
              </w:rPr>
              <w:t>，</w:t>
            </w:r>
            <w:r>
              <w:rPr>
                <w:rFonts w:hint="eastAsia" w:asciiTheme="minorEastAsia" w:hAnsiTheme="minorEastAsia" w:eastAsiaTheme="minorEastAsia" w:cstheme="minorEastAsia"/>
                <w:sz w:val="21"/>
                <w:szCs w:val="21"/>
                <w:lang w:eastAsia="zh-SG"/>
              </w:rPr>
              <w:t>冗余多控制器集群结构，同时活动的NAS或SAN控制器数量要求≥2，单个控制器本身必须支持同时提供FC SAN+NAS协议，同型号控制器可组成一个集群对外提供服务，集群控制器数量≥24，配置NFS、CIFS、FC、iSCSI协议，支持FCoE、pNFS等传输协议，CPU总核数≥32</w:t>
            </w:r>
          </w:p>
          <w:p>
            <w:pPr>
              <w:keepNext w:val="0"/>
              <w:keepLines w:val="0"/>
              <w:pageBreakBefore w:val="0"/>
              <w:widowControl w:val="0"/>
              <w:kinsoku/>
              <w:wordWrap/>
              <w:overflowPunct/>
              <w:topLinePunct w:val="0"/>
              <w:autoSpaceDE/>
              <w:autoSpaceDN/>
              <w:bidi w:val="0"/>
              <w:spacing w:line="600" w:lineRule="exact"/>
              <w:ind w:firstLine="420" w:firstLineChars="200"/>
              <w:textAlignment w:val="auto"/>
              <w:rPr>
                <w:rFonts w:hint="eastAsia" w:asciiTheme="minorEastAsia" w:hAnsiTheme="minorEastAsia" w:eastAsiaTheme="minorEastAsia" w:cstheme="minorEastAsia"/>
                <w:sz w:val="21"/>
                <w:szCs w:val="21"/>
                <w:lang w:val="en" w:eastAsia="zh-SG"/>
              </w:rPr>
            </w:pPr>
          </w:p>
        </w:tc>
        <w:tc>
          <w:tcPr>
            <w:tcW w:w="1550" w:type="dxa"/>
          </w:tcPr>
          <w:p>
            <w:pPr>
              <w:keepNext w:val="0"/>
              <w:keepLines w:val="0"/>
              <w:pageBreakBefore w:val="0"/>
              <w:widowControl w:val="0"/>
              <w:kinsoku/>
              <w:wordWrap/>
              <w:overflowPunct/>
              <w:topLinePunct w:val="0"/>
              <w:autoSpaceDE/>
              <w:autoSpaceDN/>
              <w:bidi w:val="0"/>
              <w:spacing w:line="600" w:lineRule="exact"/>
              <w:ind w:firstLine="420" w:firstLineChars="200"/>
              <w:textAlignment w:val="auto"/>
              <w:rPr>
                <w:rFonts w:hint="eastAsia" w:asciiTheme="minorEastAsia" w:hAnsiTheme="minorEastAsia" w:eastAsiaTheme="minorEastAsia" w:cstheme="minorEastAsia"/>
                <w:sz w:val="21"/>
                <w:szCs w:val="21"/>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pageBreakBefore w:val="0"/>
              <w:widowControl w:val="0"/>
              <w:kinsoku/>
              <w:wordWrap/>
              <w:overflowPunct/>
              <w:topLinePunct w:val="0"/>
              <w:autoSpaceDE/>
              <w:autoSpaceDN/>
              <w:bidi w:val="0"/>
              <w:spacing w:line="600" w:lineRule="exact"/>
              <w:ind w:firstLine="420" w:firstLineChars="200"/>
              <w:textAlignment w:val="auto"/>
              <w:rPr>
                <w:rFonts w:hint="eastAsia" w:asciiTheme="minorEastAsia" w:hAnsiTheme="minorEastAsia" w:eastAsiaTheme="minorEastAsia" w:cstheme="minorEastAsia"/>
                <w:sz w:val="21"/>
                <w:szCs w:val="21"/>
                <w:lang w:eastAsia="zh-SG"/>
              </w:rPr>
            </w:pPr>
            <w:r>
              <w:rPr>
                <w:rFonts w:hint="eastAsia" w:asciiTheme="minorEastAsia" w:hAnsiTheme="minorEastAsia" w:eastAsiaTheme="minorEastAsia" w:cstheme="minorEastAsia"/>
                <w:sz w:val="21"/>
                <w:szCs w:val="21"/>
                <w:lang w:eastAsia="zh-SG"/>
              </w:rPr>
              <w:t>2</w:t>
            </w:r>
          </w:p>
        </w:tc>
        <w:tc>
          <w:tcPr>
            <w:tcW w:w="2693" w:type="dxa"/>
          </w:tcPr>
          <w:p>
            <w:pPr>
              <w:keepNext w:val="0"/>
              <w:keepLines w:val="0"/>
              <w:pageBreakBefore w:val="0"/>
              <w:widowControl w:val="0"/>
              <w:kinsoku/>
              <w:wordWrap/>
              <w:overflowPunct/>
              <w:topLinePunct w:val="0"/>
              <w:autoSpaceDE/>
              <w:autoSpaceDN/>
              <w:bidi w:val="0"/>
              <w:spacing w:line="600" w:lineRule="exact"/>
              <w:ind w:firstLine="420" w:firstLineChars="200"/>
              <w:textAlignment w:val="auto"/>
              <w:rPr>
                <w:rFonts w:hint="eastAsia" w:asciiTheme="minorEastAsia" w:hAnsiTheme="minorEastAsia" w:eastAsiaTheme="minorEastAsia" w:cstheme="minorEastAsia"/>
                <w:sz w:val="21"/>
                <w:szCs w:val="21"/>
                <w:lang w:eastAsia="zh-SG"/>
              </w:rPr>
            </w:pPr>
            <w:r>
              <w:rPr>
                <w:rFonts w:hint="eastAsia" w:asciiTheme="minorEastAsia" w:hAnsiTheme="minorEastAsia" w:eastAsiaTheme="minorEastAsia" w:cstheme="minorEastAsia"/>
                <w:sz w:val="21"/>
                <w:szCs w:val="21"/>
                <w:lang w:eastAsia="zh-SG"/>
              </w:rPr>
              <w:t>控制器内存</w:t>
            </w:r>
          </w:p>
        </w:tc>
        <w:tc>
          <w:tcPr>
            <w:tcW w:w="4122" w:type="dxa"/>
          </w:tcPr>
          <w:p>
            <w:pPr>
              <w:keepNext w:val="0"/>
              <w:keepLines w:val="0"/>
              <w:pageBreakBefore w:val="0"/>
              <w:widowControl w:val="0"/>
              <w:kinsoku/>
              <w:wordWrap/>
              <w:overflowPunct/>
              <w:topLinePunct w:val="0"/>
              <w:autoSpaceDE/>
              <w:autoSpaceDN/>
              <w:bidi w:val="0"/>
              <w:spacing w:line="600" w:lineRule="exact"/>
              <w:ind w:firstLine="420" w:firstLineChars="200"/>
              <w:textAlignment w:val="auto"/>
              <w:rPr>
                <w:rFonts w:hint="eastAsia" w:asciiTheme="minorEastAsia" w:hAnsiTheme="minorEastAsia" w:eastAsiaTheme="minorEastAsia" w:cstheme="minorEastAsia"/>
                <w:sz w:val="21"/>
                <w:szCs w:val="21"/>
                <w:lang w:eastAsia="zh-SG"/>
              </w:rPr>
            </w:pPr>
            <w:r>
              <w:rPr>
                <w:rFonts w:hint="eastAsia" w:asciiTheme="minorEastAsia" w:hAnsiTheme="minorEastAsia" w:eastAsiaTheme="minorEastAsia" w:cstheme="minorEastAsia"/>
                <w:sz w:val="21"/>
                <w:szCs w:val="21"/>
                <w:lang w:eastAsia="zh-SG"/>
              </w:rPr>
              <w:t>128G/控制器</w:t>
            </w:r>
          </w:p>
        </w:tc>
        <w:tc>
          <w:tcPr>
            <w:tcW w:w="1550" w:type="dxa"/>
          </w:tcPr>
          <w:p>
            <w:pPr>
              <w:keepNext w:val="0"/>
              <w:keepLines w:val="0"/>
              <w:pageBreakBefore w:val="0"/>
              <w:widowControl w:val="0"/>
              <w:kinsoku/>
              <w:wordWrap/>
              <w:overflowPunct/>
              <w:topLinePunct w:val="0"/>
              <w:autoSpaceDE/>
              <w:autoSpaceDN/>
              <w:bidi w:val="0"/>
              <w:spacing w:line="600" w:lineRule="exact"/>
              <w:ind w:firstLine="420" w:firstLineChars="200"/>
              <w:textAlignment w:val="auto"/>
              <w:rPr>
                <w:rFonts w:hint="eastAsia" w:asciiTheme="minorEastAsia" w:hAnsiTheme="minorEastAsia" w:eastAsiaTheme="minorEastAsia" w:cstheme="minorEastAsia"/>
                <w:sz w:val="21"/>
                <w:szCs w:val="21"/>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pageBreakBefore w:val="0"/>
              <w:widowControl w:val="0"/>
              <w:kinsoku/>
              <w:wordWrap/>
              <w:overflowPunct/>
              <w:topLinePunct w:val="0"/>
              <w:autoSpaceDE/>
              <w:autoSpaceDN/>
              <w:bidi w:val="0"/>
              <w:spacing w:line="600" w:lineRule="exact"/>
              <w:ind w:firstLine="420" w:firstLineChars="200"/>
              <w:textAlignment w:val="auto"/>
              <w:rPr>
                <w:rFonts w:hint="eastAsia" w:asciiTheme="minorEastAsia" w:hAnsiTheme="minorEastAsia" w:eastAsiaTheme="minorEastAsia" w:cstheme="minorEastAsia"/>
                <w:sz w:val="21"/>
                <w:szCs w:val="21"/>
                <w:lang w:eastAsia="zh-SG"/>
              </w:rPr>
            </w:pPr>
            <w:r>
              <w:rPr>
                <w:rFonts w:hint="eastAsia" w:asciiTheme="minorEastAsia" w:hAnsiTheme="minorEastAsia" w:eastAsiaTheme="minorEastAsia" w:cstheme="minorEastAsia"/>
                <w:sz w:val="21"/>
                <w:szCs w:val="21"/>
                <w:lang w:eastAsia="zh-SG"/>
              </w:rPr>
              <w:t>3</w:t>
            </w:r>
          </w:p>
        </w:tc>
        <w:tc>
          <w:tcPr>
            <w:tcW w:w="2693" w:type="dxa"/>
          </w:tcPr>
          <w:p>
            <w:pPr>
              <w:keepNext w:val="0"/>
              <w:keepLines w:val="0"/>
              <w:pageBreakBefore w:val="0"/>
              <w:widowControl w:val="0"/>
              <w:kinsoku/>
              <w:wordWrap/>
              <w:overflowPunct/>
              <w:topLinePunct w:val="0"/>
              <w:autoSpaceDE/>
              <w:autoSpaceDN/>
              <w:bidi w:val="0"/>
              <w:spacing w:line="600" w:lineRule="exact"/>
              <w:ind w:firstLine="420" w:firstLineChars="200"/>
              <w:textAlignment w:val="auto"/>
              <w:rPr>
                <w:rFonts w:hint="eastAsia" w:asciiTheme="minorEastAsia" w:hAnsiTheme="minorEastAsia" w:eastAsiaTheme="minorEastAsia" w:cstheme="minorEastAsia"/>
                <w:sz w:val="21"/>
                <w:szCs w:val="21"/>
                <w:lang w:eastAsia="zh-SG"/>
              </w:rPr>
            </w:pPr>
            <w:r>
              <w:rPr>
                <w:rFonts w:hint="eastAsia" w:asciiTheme="minorEastAsia" w:hAnsiTheme="minorEastAsia" w:eastAsiaTheme="minorEastAsia" w:cstheme="minorEastAsia"/>
                <w:sz w:val="21"/>
                <w:szCs w:val="21"/>
                <w:lang w:eastAsia="zh-SG"/>
              </w:rPr>
              <w:t>Cache</w:t>
            </w:r>
          </w:p>
        </w:tc>
        <w:tc>
          <w:tcPr>
            <w:tcW w:w="4122" w:type="dxa"/>
          </w:tcPr>
          <w:p>
            <w:pPr>
              <w:keepNext w:val="0"/>
              <w:keepLines w:val="0"/>
              <w:pageBreakBefore w:val="0"/>
              <w:widowControl w:val="0"/>
              <w:kinsoku/>
              <w:wordWrap/>
              <w:overflowPunct/>
              <w:topLinePunct w:val="0"/>
              <w:autoSpaceDE/>
              <w:autoSpaceDN/>
              <w:bidi w:val="0"/>
              <w:spacing w:line="600" w:lineRule="exact"/>
              <w:ind w:firstLine="420" w:firstLineChars="200"/>
              <w:textAlignment w:val="auto"/>
              <w:rPr>
                <w:rFonts w:hint="eastAsia" w:asciiTheme="minorEastAsia" w:hAnsiTheme="minorEastAsia" w:eastAsiaTheme="minorEastAsia" w:cstheme="minorEastAsia"/>
                <w:sz w:val="21"/>
                <w:szCs w:val="21"/>
                <w:lang w:eastAsia="zh-SG"/>
              </w:rPr>
            </w:pPr>
            <w:r>
              <w:rPr>
                <w:rFonts w:hint="eastAsia" w:asciiTheme="minorEastAsia" w:hAnsiTheme="minorEastAsia" w:eastAsiaTheme="minorEastAsia" w:cstheme="minorEastAsia"/>
                <w:sz w:val="21"/>
                <w:szCs w:val="21"/>
                <w:lang w:eastAsia="zh-SG"/>
              </w:rPr>
              <w:t>2TB NVME/控制器</w:t>
            </w:r>
          </w:p>
        </w:tc>
        <w:tc>
          <w:tcPr>
            <w:tcW w:w="1550" w:type="dxa"/>
          </w:tcPr>
          <w:p>
            <w:pPr>
              <w:keepNext w:val="0"/>
              <w:keepLines w:val="0"/>
              <w:pageBreakBefore w:val="0"/>
              <w:widowControl w:val="0"/>
              <w:kinsoku/>
              <w:wordWrap/>
              <w:overflowPunct/>
              <w:topLinePunct w:val="0"/>
              <w:autoSpaceDE/>
              <w:autoSpaceDN/>
              <w:bidi w:val="0"/>
              <w:spacing w:line="600" w:lineRule="exact"/>
              <w:ind w:firstLine="420" w:firstLineChars="200"/>
              <w:textAlignment w:val="auto"/>
              <w:rPr>
                <w:rFonts w:hint="eastAsia" w:asciiTheme="minorEastAsia" w:hAnsiTheme="minorEastAsia" w:eastAsiaTheme="minorEastAsia" w:cstheme="minorEastAsia"/>
                <w:sz w:val="21"/>
                <w:szCs w:val="21"/>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pageBreakBefore w:val="0"/>
              <w:widowControl w:val="0"/>
              <w:kinsoku/>
              <w:wordWrap/>
              <w:overflowPunct/>
              <w:topLinePunct w:val="0"/>
              <w:autoSpaceDE/>
              <w:autoSpaceDN/>
              <w:bidi w:val="0"/>
              <w:spacing w:line="600" w:lineRule="exact"/>
              <w:ind w:firstLine="420" w:firstLineChars="200"/>
              <w:textAlignment w:val="auto"/>
              <w:rPr>
                <w:rFonts w:hint="eastAsia" w:asciiTheme="minorEastAsia" w:hAnsiTheme="minorEastAsia" w:eastAsiaTheme="minorEastAsia" w:cstheme="minorEastAsia"/>
                <w:sz w:val="21"/>
                <w:szCs w:val="21"/>
                <w:lang w:eastAsia="zh-SG"/>
              </w:rPr>
            </w:pPr>
            <w:r>
              <w:rPr>
                <w:rFonts w:hint="eastAsia" w:asciiTheme="minorEastAsia" w:hAnsiTheme="minorEastAsia" w:eastAsiaTheme="minorEastAsia" w:cstheme="minorEastAsia"/>
                <w:sz w:val="21"/>
                <w:szCs w:val="21"/>
                <w:lang w:eastAsia="zh-SG"/>
              </w:rPr>
              <w:t>4</w:t>
            </w:r>
          </w:p>
        </w:tc>
        <w:tc>
          <w:tcPr>
            <w:tcW w:w="2693" w:type="dxa"/>
          </w:tcPr>
          <w:p>
            <w:pPr>
              <w:keepNext w:val="0"/>
              <w:keepLines w:val="0"/>
              <w:pageBreakBefore w:val="0"/>
              <w:widowControl w:val="0"/>
              <w:kinsoku/>
              <w:wordWrap/>
              <w:overflowPunct/>
              <w:topLinePunct w:val="0"/>
              <w:autoSpaceDE/>
              <w:autoSpaceDN/>
              <w:bidi w:val="0"/>
              <w:spacing w:line="600" w:lineRule="exact"/>
              <w:ind w:firstLine="420" w:firstLineChars="200"/>
              <w:textAlignment w:val="auto"/>
              <w:rPr>
                <w:rFonts w:hint="eastAsia" w:asciiTheme="minorEastAsia" w:hAnsiTheme="minorEastAsia" w:eastAsiaTheme="minorEastAsia" w:cstheme="minorEastAsia"/>
                <w:sz w:val="21"/>
                <w:szCs w:val="21"/>
                <w:lang w:eastAsia="zh-SG"/>
              </w:rPr>
            </w:pPr>
            <w:r>
              <w:rPr>
                <w:rFonts w:hint="eastAsia" w:asciiTheme="minorEastAsia" w:hAnsiTheme="minorEastAsia" w:eastAsiaTheme="minorEastAsia" w:cstheme="minorEastAsia"/>
                <w:sz w:val="21"/>
                <w:szCs w:val="21"/>
                <w:lang w:eastAsia="zh-SG"/>
              </w:rPr>
              <w:t>协议配置</w:t>
            </w:r>
          </w:p>
        </w:tc>
        <w:tc>
          <w:tcPr>
            <w:tcW w:w="4122" w:type="dxa"/>
          </w:tcPr>
          <w:p>
            <w:pPr>
              <w:keepNext w:val="0"/>
              <w:keepLines w:val="0"/>
              <w:pageBreakBefore w:val="0"/>
              <w:widowControl w:val="0"/>
              <w:kinsoku/>
              <w:wordWrap/>
              <w:overflowPunct/>
              <w:topLinePunct w:val="0"/>
              <w:autoSpaceDE/>
              <w:autoSpaceDN/>
              <w:bidi w:val="0"/>
              <w:spacing w:line="600" w:lineRule="exact"/>
              <w:ind w:firstLine="420" w:firstLineChars="200"/>
              <w:textAlignment w:val="auto"/>
              <w:rPr>
                <w:rFonts w:hint="eastAsia" w:asciiTheme="minorEastAsia" w:hAnsiTheme="minorEastAsia" w:eastAsiaTheme="minorEastAsia" w:cstheme="minorEastAsia"/>
                <w:sz w:val="21"/>
                <w:szCs w:val="21"/>
                <w:lang w:eastAsia="zh-SG"/>
              </w:rPr>
            </w:pPr>
            <w:r>
              <w:rPr>
                <w:rFonts w:hint="eastAsia" w:asciiTheme="minorEastAsia" w:hAnsiTheme="minorEastAsia" w:eastAsiaTheme="minorEastAsia" w:cstheme="minorEastAsia"/>
                <w:sz w:val="21"/>
                <w:szCs w:val="21"/>
                <w:lang w:eastAsia="zh-SG"/>
              </w:rPr>
              <w:t>FC/nfs/iscsi/cifs</w:t>
            </w:r>
          </w:p>
        </w:tc>
        <w:tc>
          <w:tcPr>
            <w:tcW w:w="1550" w:type="dxa"/>
          </w:tcPr>
          <w:p>
            <w:pPr>
              <w:keepNext w:val="0"/>
              <w:keepLines w:val="0"/>
              <w:pageBreakBefore w:val="0"/>
              <w:widowControl w:val="0"/>
              <w:kinsoku/>
              <w:wordWrap/>
              <w:overflowPunct/>
              <w:topLinePunct w:val="0"/>
              <w:autoSpaceDE/>
              <w:autoSpaceDN/>
              <w:bidi w:val="0"/>
              <w:spacing w:line="600" w:lineRule="exact"/>
              <w:ind w:firstLine="420" w:firstLineChars="200"/>
              <w:textAlignment w:val="auto"/>
              <w:rPr>
                <w:rFonts w:hint="eastAsia" w:asciiTheme="minorEastAsia" w:hAnsiTheme="minorEastAsia" w:eastAsiaTheme="minorEastAsia" w:cstheme="minorEastAsia"/>
                <w:sz w:val="21"/>
                <w:szCs w:val="21"/>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pageBreakBefore w:val="0"/>
              <w:widowControl w:val="0"/>
              <w:kinsoku/>
              <w:wordWrap/>
              <w:overflowPunct/>
              <w:topLinePunct w:val="0"/>
              <w:autoSpaceDE/>
              <w:autoSpaceDN/>
              <w:bidi w:val="0"/>
              <w:spacing w:line="600" w:lineRule="exact"/>
              <w:ind w:firstLine="420" w:firstLineChars="200"/>
              <w:textAlignment w:val="auto"/>
              <w:rPr>
                <w:rFonts w:hint="eastAsia" w:asciiTheme="minorEastAsia" w:hAnsiTheme="minorEastAsia" w:eastAsiaTheme="minorEastAsia" w:cstheme="minorEastAsia"/>
                <w:sz w:val="21"/>
                <w:szCs w:val="21"/>
                <w:lang w:eastAsia="zh-SG"/>
              </w:rPr>
            </w:pPr>
            <w:r>
              <w:rPr>
                <w:rFonts w:hint="eastAsia" w:asciiTheme="minorEastAsia" w:hAnsiTheme="minorEastAsia" w:eastAsiaTheme="minorEastAsia" w:cstheme="minorEastAsia"/>
                <w:sz w:val="21"/>
                <w:szCs w:val="21"/>
                <w:lang w:eastAsia="zh-SG"/>
              </w:rPr>
              <w:t>5</w:t>
            </w:r>
          </w:p>
        </w:tc>
        <w:tc>
          <w:tcPr>
            <w:tcW w:w="2693" w:type="dxa"/>
          </w:tcPr>
          <w:p>
            <w:pPr>
              <w:keepNext w:val="0"/>
              <w:keepLines w:val="0"/>
              <w:pageBreakBefore w:val="0"/>
              <w:widowControl w:val="0"/>
              <w:kinsoku/>
              <w:wordWrap/>
              <w:overflowPunct/>
              <w:topLinePunct w:val="0"/>
              <w:autoSpaceDE/>
              <w:autoSpaceDN/>
              <w:bidi w:val="0"/>
              <w:spacing w:line="600" w:lineRule="exact"/>
              <w:ind w:firstLine="420" w:firstLineChars="200"/>
              <w:textAlignment w:val="auto"/>
              <w:rPr>
                <w:rFonts w:hint="eastAsia" w:asciiTheme="minorEastAsia" w:hAnsiTheme="minorEastAsia" w:eastAsiaTheme="minorEastAsia" w:cstheme="minorEastAsia"/>
                <w:sz w:val="21"/>
                <w:szCs w:val="21"/>
                <w:lang w:eastAsia="zh-SG"/>
              </w:rPr>
            </w:pPr>
            <w:r>
              <w:rPr>
                <w:rFonts w:hint="eastAsia" w:asciiTheme="minorEastAsia" w:hAnsiTheme="minorEastAsia" w:eastAsiaTheme="minorEastAsia" w:cstheme="minorEastAsia"/>
                <w:sz w:val="21"/>
                <w:szCs w:val="21"/>
                <w:lang w:eastAsia="zh-SG"/>
              </w:rPr>
              <w:t>FC端口</w:t>
            </w:r>
          </w:p>
        </w:tc>
        <w:tc>
          <w:tcPr>
            <w:tcW w:w="4122" w:type="dxa"/>
          </w:tcPr>
          <w:p>
            <w:pPr>
              <w:keepNext w:val="0"/>
              <w:keepLines w:val="0"/>
              <w:pageBreakBefore w:val="0"/>
              <w:widowControl w:val="0"/>
              <w:kinsoku/>
              <w:wordWrap/>
              <w:overflowPunct/>
              <w:topLinePunct w:val="0"/>
              <w:autoSpaceDE/>
              <w:autoSpaceDN/>
              <w:bidi w:val="0"/>
              <w:spacing w:line="600" w:lineRule="exact"/>
              <w:ind w:firstLine="420" w:firstLineChars="200"/>
              <w:textAlignment w:val="auto"/>
              <w:rPr>
                <w:rFonts w:hint="eastAsia" w:asciiTheme="minorEastAsia" w:hAnsiTheme="minorEastAsia" w:eastAsiaTheme="minorEastAsia" w:cstheme="minorEastAsia"/>
                <w:sz w:val="21"/>
                <w:szCs w:val="21"/>
                <w:lang w:eastAsia="zh-SG"/>
              </w:rPr>
            </w:pPr>
            <w:r>
              <w:rPr>
                <w:rFonts w:hint="eastAsia" w:asciiTheme="minorEastAsia" w:hAnsiTheme="minorEastAsia" w:eastAsiaTheme="minorEastAsia" w:cstheme="minorEastAsia"/>
                <w:sz w:val="21"/>
                <w:szCs w:val="21"/>
                <w:lang w:eastAsia="zh-SG"/>
              </w:rPr>
              <w:t>2*16Gb FC配模块/控制器</w:t>
            </w:r>
          </w:p>
        </w:tc>
        <w:tc>
          <w:tcPr>
            <w:tcW w:w="1550" w:type="dxa"/>
          </w:tcPr>
          <w:p>
            <w:pPr>
              <w:keepNext w:val="0"/>
              <w:keepLines w:val="0"/>
              <w:pageBreakBefore w:val="0"/>
              <w:widowControl w:val="0"/>
              <w:kinsoku/>
              <w:wordWrap/>
              <w:overflowPunct/>
              <w:topLinePunct w:val="0"/>
              <w:autoSpaceDE/>
              <w:autoSpaceDN/>
              <w:bidi w:val="0"/>
              <w:spacing w:line="600" w:lineRule="exact"/>
              <w:ind w:firstLine="420" w:firstLineChars="200"/>
              <w:textAlignment w:val="auto"/>
              <w:rPr>
                <w:rFonts w:hint="eastAsia" w:asciiTheme="minorEastAsia" w:hAnsiTheme="minorEastAsia" w:eastAsiaTheme="minorEastAsia" w:cstheme="minorEastAsia"/>
                <w:sz w:val="21"/>
                <w:szCs w:val="21"/>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pageBreakBefore w:val="0"/>
              <w:widowControl w:val="0"/>
              <w:kinsoku/>
              <w:wordWrap/>
              <w:overflowPunct/>
              <w:topLinePunct w:val="0"/>
              <w:autoSpaceDE/>
              <w:autoSpaceDN/>
              <w:bidi w:val="0"/>
              <w:spacing w:line="600" w:lineRule="exact"/>
              <w:ind w:firstLine="420" w:firstLineChars="200"/>
              <w:textAlignment w:val="auto"/>
              <w:rPr>
                <w:rFonts w:hint="eastAsia" w:asciiTheme="minorEastAsia" w:hAnsiTheme="minorEastAsia" w:eastAsiaTheme="minorEastAsia" w:cstheme="minorEastAsia"/>
                <w:sz w:val="21"/>
                <w:szCs w:val="21"/>
                <w:lang w:eastAsia="zh-SG"/>
              </w:rPr>
            </w:pPr>
            <w:r>
              <w:rPr>
                <w:rFonts w:hint="eastAsia" w:asciiTheme="minorEastAsia" w:hAnsiTheme="minorEastAsia" w:eastAsiaTheme="minorEastAsia" w:cstheme="minorEastAsia"/>
                <w:sz w:val="21"/>
                <w:szCs w:val="21"/>
                <w:lang w:eastAsia="zh-SG"/>
              </w:rPr>
              <w:t>6</w:t>
            </w:r>
          </w:p>
        </w:tc>
        <w:tc>
          <w:tcPr>
            <w:tcW w:w="2693" w:type="dxa"/>
          </w:tcPr>
          <w:p>
            <w:pPr>
              <w:keepNext w:val="0"/>
              <w:keepLines w:val="0"/>
              <w:pageBreakBefore w:val="0"/>
              <w:widowControl w:val="0"/>
              <w:kinsoku/>
              <w:wordWrap/>
              <w:overflowPunct/>
              <w:topLinePunct w:val="0"/>
              <w:autoSpaceDE/>
              <w:autoSpaceDN/>
              <w:bidi w:val="0"/>
              <w:spacing w:line="600" w:lineRule="exact"/>
              <w:ind w:firstLine="420" w:firstLineChars="200"/>
              <w:textAlignment w:val="auto"/>
              <w:rPr>
                <w:rFonts w:hint="eastAsia" w:asciiTheme="minorEastAsia" w:hAnsiTheme="minorEastAsia" w:eastAsiaTheme="minorEastAsia" w:cstheme="minorEastAsia"/>
                <w:sz w:val="21"/>
                <w:szCs w:val="21"/>
                <w:lang w:eastAsia="zh-SG"/>
              </w:rPr>
            </w:pPr>
            <w:r>
              <w:rPr>
                <w:rFonts w:hint="eastAsia" w:asciiTheme="minorEastAsia" w:hAnsiTheme="minorEastAsia" w:eastAsiaTheme="minorEastAsia" w:cstheme="minorEastAsia"/>
                <w:sz w:val="21"/>
                <w:szCs w:val="21"/>
                <w:lang w:eastAsia="zh-SG"/>
              </w:rPr>
              <w:t>网口</w:t>
            </w:r>
          </w:p>
        </w:tc>
        <w:tc>
          <w:tcPr>
            <w:tcW w:w="4122" w:type="dxa"/>
          </w:tcPr>
          <w:p>
            <w:pPr>
              <w:keepNext w:val="0"/>
              <w:keepLines w:val="0"/>
              <w:pageBreakBefore w:val="0"/>
              <w:widowControl w:val="0"/>
              <w:kinsoku/>
              <w:wordWrap/>
              <w:overflowPunct/>
              <w:topLinePunct w:val="0"/>
              <w:autoSpaceDE/>
              <w:autoSpaceDN/>
              <w:bidi w:val="0"/>
              <w:spacing w:line="600" w:lineRule="exact"/>
              <w:ind w:firstLine="420" w:firstLineChars="200"/>
              <w:textAlignment w:val="auto"/>
              <w:rPr>
                <w:rFonts w:hint="eastAsia" w:asciiTheme="minorEastAsia" w:hAnsiTheme="minorEastAsia" w:eastAsiaTheme="minorEastAsia" w:cstheme="minorEastAsia"/>
                <w:sz w:val="21"/>
                <w:szCs w:val="21"/>
                <w:lang w:eastAsia="zh-SG"/>
              </w:rPr>
            </w:pPr>
            <w:r>
              <w:rPr>
                <w:rFonts w:hint="eastAsia" w:asciiTheme="minorEastAsia" w:hAnsiTheme="minorEastAsia" w:eastAsiaTheme="minorEastAsia" w:cstheme="minorEastAsia"/>
                <w:sz w:val="21"/>
                <w:szCs w:val="21"/>
                <w:lang w:eastAsia="zh-SG"/>
              </w:rPr>
              <w:t>2*10Gb 光口配模块/控制器</w:t>
            </w:r>
          </w:p>
        </w:tc>
        <w:tc>
          <w:tcPr>
            <w:tcW w:w="1550" w:type="dxa"/>
          </w:tcPr>
          <w:p>
            <w:pPr>
              <w:keepNext w:val="0"/>
              <w:keepLines w:val="0"/>
              <w:pageBreakBefore w:val="0"/>
              <w:widowControl w:val="0"/>
              <w:kinsoku/>
              <w:wordWrap/>
              <w:overflowPunct/>
              <w:topLinePunct w:val="0"/>
              <w:autoSpaceDE/>
              <w:autoSpaceDN/>
              <w:bidi w:val="0"/>
              <w:spacing w:line="600" w:lineRule="exact"/>
              <w:ind w:firstLine="420" w:firstLineChars="200"/>
              <w:textAlignment w:val="auto"/>
              <w:rPr>
                <w:rFonts w:hint="eastAsia" w:asciiTheme="minorEastAsia" w:hAnsiTheme="minorEastAsia" w:eastAsiaTheme="minorEastAsia" w:cstheme="minorEastAsia"/>
                <w:sz w:val="21"/>
                <w:szCs w:val="21"/>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pageBreakBefore w:val="0"/>
              <w:widowControl w:val="0"/>
              <w:kinsoku/>
              <w:wordWrap/>
              <w:overflowPunct/>
              <w:topLinePunct w:val="0"/>
              <w:autoSpaceDE/>
              <w:autoSpaceDN/>
              <w:bidi w:val="0"/>
              <w:spacing w:line="600" w:lineRule="exact"/>
              <w:ind w:firstLine="420" w:firstLineChars="200"/>
              <w:textAlignment w:val="auto"/>
              <w:rPr>
                <w:rFonts w:hint="eastAsia" w:asciiTheme="minorEastAsia" w:hAnsiTheme="minorEastAsia" w:eastAsiaTheme="minorEastAsia" w:cstheme="minorEastAsia"/>
                <w:sz w:val="21"/>
                <w:szCs w:val="21"/>
                <w:lang w:eastAsia="zh-SG"/>
              </w:rPr>
            </w:pPr>
            <w:r>
              <w:rPr>
                <w:rFonts w:hint="eastAsia" w:asciiTheme="minorEastAsia" w:hAnsiTheme="minorEastAsia" w:eastAsiaTheme="minorEastAsia" w:cstheme="minorEastAsia"/>
                <w:sz w:val="21"/>
                <w:szCs w:val="21"/>
                <w:lang w:eastAsia="zh-SG"/>
              </w:rPr>
              <w:t>7</w:t>
            </w:r>
          </w:p>
        </w:tc>
        <w:tc>
          <w:tcPr>
            <w:tcW w:w="2693" w:type="dxa"/>
          </w:tcPr>
          <w:p>
            <w:pPr>
              <w:keepNext w:val="0"/>
              <w:keepLines w:val="0"/>
              <w:pageBreakBefore w:val="0"/>
              <w:widowControl w:val="0"/>
              <w:kinsoku/>
              <w:wordWrap/>
              <w:overflowPunct/>
              <w:topLinePunct w:val="0"/>
              <w:autoSpaceDE/>
              <w:autoSpaceDN/>
              <w:bidi w:val="0"/>
              <w:spacing w:line="600" w:lineRule="exact"/>
              <w:ind w:firstLine="420" w:firstLineChars="200"/>
              <w:textAlignment w:val="auto"/>
              <w:rPr>
                <w:rFonts w:hint="eastAsia" w:asciiTheme="minorEastAsia" w:hAnsiTheme="minorEastAsia" w:eastAsiaTheme="minorEastAsia" w:cstheme="minorEastAsia"/>
                <w:sz w:val="21"/>
                <w:szCs w:val="21"/>
                <w:lang w:eastAsia="zh-SG"/>
              </w:rPr>
            </w:pPr>
            <w:r>
              <w:rPr>
                <w:rFonts w:hint="eastAsia" w:asciiTheme="minorEastAsia" w:hAnsiTheme="minorEastAsia" w:eastAsiaTheme="minorEastAsia" w:cstheme="minorEastAsia"/>
                <w:sz w:val="21"/>
                <w:szCs w:val="21"/>
                <w:lang w:eastAsia="zh-SG"/>
              </w:rPr>
              <w:t>硬盘</w:t>
            </w:r>
          </w:p>
        </w:tc>
        <w:tc>
          <w:tcPr>
            <w:tcW w:w="4122" w:type="dxa"/>
          </w:tcPr>
          <w:p>
            <w:pPr>
              <w:keepNext w:val="0"/>
              <w:keepLines w:val="0"/>
              <w:pageBreakBefore w:val="0"/>
              <w:widowControl w:val="0"/>
              <w:kinsoku/>
              <w:wordWrap/>
              <w:overflowPunct/>
              <w:topLinePunct w:val="0"/>
              <w:autoSpaceDE/>
              <w:autoSpaceDN/>
              <w:bidi w:val="0"/>
              <w:spacing w:line="600" w:lineRule="exact"/>
              <w:ind w:firstLine="420" w:firstLineChars="200"/>
              <w:textAlignment w:val="auto"/>
              <w:rPr>
                <w:rFonts w:hint="eastAsia" w:asciiTheme="minorEastAsia" w:hAnsiTheme="minorEastAsia" w:eastAsiaTheme="minorEastAsia" w:cstheme="minorEastAsia"/>
                <w:sz w:val="21"/>
                <w:szCs w:val="21"/>
                <w:lang w:eastAsia="zh-SG"/>
              </w:rPr>
            </w:pPr>
            <w:r>
              <w:rPr>
                <w:rFonts w:hint="eastAsia" w:asciiTheme="minorEastAsia" w:hAnsiTheme="minorEastAsia" w:eastAsiaTheme="minorEastAsia" w:cstheme="minorEastAsia"/>
                <w:sz w:val="21"/>
                <w:szCs w:val="21"/>
                <w:lang w:eastAsia="zh-SG"/>
              </w:rPr>
              <w:t>42*1.8TB SAS 2.5 10K</w:t>
            </w:r>
          </w:p>
        </w:tc>
        <w:tc>
          <w:tcPr>
            <w:tcW w:w="1550" w:type="dxa"/>
          </w:tcPr>
          <w:p>
            <w:pPr>
              <w:keepNext w:val="0"/>
              <w:keepLines w:val="0"/>
              <w:pageBreakBefore w:val="0"/>
              <w:widowControl w:val="0"/>
              <w:kinsoku/>
              <w:wordWrap/>
              <w:overflowPunct/>
              <w:topLinePunct w:val="0"/>
              <w:autoSpaceDE/>
              <w:autoSpaceDN/>
              <w:bidi w:val="0"/>
              <w:spacing w:line="600" w:lineRule="exact"/>
              <w:ind w:firstLine="420" w:firstLineChars="200"/>
              <w:textAlignment w:val="auto"/>
              <w:rPr>
                <w:rFonts w:hint="eastAsia" w:asciiTheme="minorEastAsia" w:hAnsiTheme="minorEastAsia" w:eastAsiaTheme="minorEastAsia" w:cstheme="minorEastAsia"/>
                <w:sz w:val="21"/>
                <w:szCs w:val="21"/>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pageBreakBefore w:val="0"/>
              <w:widowControl w:val="0"/>
              <w:kinsoku/>
              <w:wordWrap/>
              <w:overflowPunct/>
              <w:topLinePunct w:val="0"/>
              <w:autoSpaceDE/>
              <w:autoSpaceDN/>
              <w:bidi w:val="0"/>
              <w:spacing w:line="600" w:lineRule="exact"/>
              <w:ind w:firstLine="420" w:firstLineChars="200"/>
              <w:textAlignment w:val="auto"/>
              <w:rPr>
                <w:rFonts w:hint="eastAsia" w:asciiTheme="minorEastAsia" w:hAnsiTheme="minorEastAsia" w:eastAsiaTheme="minorEastAsia" w:cstheme="minorEastAsia"/>
                <w:sz w:val="21"/>
                <w:szCs w:val="21"/>
                <w:lang w:eastAsia="zh-SG"/>
              </w:rPr>
            </w:pPr>
            <w:r>
              <w:rPr>
                <w:rFonts w:hint="eastAsia" w:asciiTheme="minorEastAsia" w:hAnsiTheme="minorEastAsia" w:eastAsiaTheme="minorEastAsia" w:cstheme="minorEastAsia"/>
                <w:sz w:val="21"/>
                <w:szCs w:val="21"/>
                <w:lang w:eastAsia="zh-SG"/>
              </w:rPr>
              <w:t>8</w:t>
            </w:r>
          </w:p>
        </w:tc>
        <w:tc>
          <w:tcPr>
            <w:tcW w:w="2693" w:type="dxa"/>
          </w:tcPr>
          <w:p>
            <w:pPr>
              <w:keepNext w:val="0"/>
              <w:keepLines w:val="0"/>
              <w:pageBreakBefore w:val="0"/>
              <w:widowControl w:val="0"/>
              <w:kinsoku/>
              <w:wordWrap/>
              <w:overflowPunct/>
              <w:topLinePunct w:val="0"/>
              <w:autoSpaceDE/>
              <w:autoSpaceDN/>
              <w:bidi w:val="0"/>
              <w:spacing w:line="600" w:lineRule="exact"/>
              <w:ind w:firstLine="420" w:firstLineChars="200"/>
              <w:textAlignment w:val="auto"/>
              <w:rPr>
                <w:rFonts w:hint="eastAsia" w:asciiTheme="minorEastAsia" w:hAnsiTheme="minorEastAsia" w:eastAsiaTheme="minorEastAsia" w:cstheme="minorEastAsia"/>
                <w:sz w:val="21"/>
                <w:szCs w:val="21"/>
                <w:lang w:eastAsia="zh-SG"/>
              </w:rPr>
            </w:pPr>
            <w:r>
              <w:rPr>
                <w:rFonts w:hint="eastAsia" w:asciiTheme="minorEastAsia" w:hAnsiTheme="minorEastAsia" w:eastAsiaTheme="minorEastAsia" w:cstheme="minorEastAsia"/>
                <w:sz w:val="21"/>
                <w:szCs w:val="21"/>
                <w:lang w:eastAsia="zh-SG"/>
              </w:rPr>
              <w:t>可用存储空间</w:t>
            </w:r>
          </w:p>
        </w:tc>
        <w:tc>
          <w:tcPr>
            <w:tcW w:w="4122" w:type="dxa"/>
          </w:tcPr>
          <w:p>
            <w:pPr>
              <w:keepNext w:val="0"/>
              <w:keepLines w:val="0"/>
              <w:pageBreakBefore w:val="0"/>
              <w:widowControl w:val="0"/>
              <w:kinsoku/>
              <w:wordWrap/>
              <w:overflowPunct/>
              <w:topLinePunct w:val="0"/>
              <w:autoSpaceDE/>
              <w:autoSpaceDN/>
              <w:bidi w:val="0"/>
              <w:spacing w:line="600" w:lineRule="exact"/>
              <w:ind w:firstLine="420" w:firstLineChars="200"/>
              <w:textAlignment w:val="auto"/>
              <w:rPr>
                <w:rFonts w:hint="eastAsia" w:asciiTheme="minorEastAsia" w:hAnsiTheme="minorEastAsia" w:eastAsiaTheme="minorEastAsia" w:cstheme="minorEastAsia"/>
                <w:sz w:val="21"/>
                <w:szCs w:val="21"/>
                <w:lang w:eastAsia="zh-SG"/>
              </w:rPr>
            </w:pPr>
            <w:r>
              <w:rPr>
                <w:rFonts w:hint="eastAsia" w:asciiTheme="minorEastAsia" w:hAnsiTheme="minorEastAsia" w:eastAsiaTheme="minorEastAsia" w:cstheme="minorEastAsia"/>
                <w:sz w:val="21"/>
                <w:szCs w:val="21"/>
                <w:lang w:eastAsia="zh-SG"/>
              </w:rPr>
              <w:t>大于60TB</w:t>
            </w:r>
          </w:p>
        </w:tc>
        <w:tc>
          <w:tcPr>
            <w:tcW w:w="1550" w:type="dxa"/>
          </w:tcPr>
          <w:p>
            <w:pPr>
              <w:keepNext w:val="0"/>
              <w:keepLines w:val="0"/>
              <w:pageBreakBefore w:val="0"/>
              <w:widowControl w:val="0"/>
              <w:kinsoku/>
              <w:wordWrap/>
              <w:overflowPunct/>
              <w:topLinePunct w:val="0"/>
              <w:autoSpaceDE/>
              <w:autoSpaceDN/>
              <w:bidi w:val="0"/>
              <w:spacing w:line="600" w:lineRule="exact"/>
              <w:ind w:firstLine="420" w:firstLineChars="200"/>
              <w:textAlignment w:val="auto"/>
              <w:rPr>
                <w:rFonts w:hint="eastAsia" w:asciiTheme="minorEastAsia" w:hAnsiTheme="minorEastAsia" w:eastAsiaTheme="minorEastAsia" w:cstheme="minorEastAsia"/>
                <w:sz w:val="21"/>
                <w:szCs w:val="21"/>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pageBreakBefore w:val="0"/>
              <w:widowControl w:val="0"/>
              <w:kinsoku/>
              <w:wordWrap/>
              <w:overflowPunct/>
              <w:topLinePunct w:val="0"/>
              <w:autoSpaceDE/>
              <w:autoSpaceDN/>
              <w:bidi w:val="0"/>
              <w:spacing w:line="600" w:lineRule="exact"/>
              <w:ind w:firstLine="420" w:firstLineChars="200"/>
              <w:textAlignment w:val="auto"/>
              <w:rPr>
                <w:rFonts w:hint="eastAsia" w:asciiTheme="minorEastAsia" w:hAnsiTheme="minorEastAsia" w:eastAsiaTheme="minorEastAsia" w:cstheme="minorEastAsia"/>
                <w:sz w:val="21"/>
                <w:szCs w:val="21"/>
                <w:lang w:val="en" w:eastAsia="zh-SG"/>
              </w:rPr>
            </w:pPr>
            <w:r>
              <w:rPr>
                <w:rFonts w:hint="eastAsia" w:asciiTheme="minorEastAsia" w:hAnsiTheme="minorEastAsia" w:eastAsiaTheme="minorEastAsia" w:cstheme="minorEastAsia"/>
                <w:sz w:val="21"/>
                <w:szCs w:val="21"/>
                <w:lang w:val="en" w:eastAsia="zh-SG"/>
              </w:rPr>
              <w:t>9</w:t>
            </w:r>
          </w:p>
        </w:tc>
        <w:tc>
          <w:tcPr>
            <w:tcW w:w="2693" w:type="dxa"/>
          </w:tcPr>
          <w:p>
            <w:pPr>
              <w:keepNext w:val="0"/>
              <w:keepLines w:val="0"/>
              <w:pageBreakBefore w:val="0"/>
              <w:widowControl w:val="0"/>
              <w:kinsoku/>
              <w:wordWrap/>
              <w:overflowPunct/>
              <w:topLinePunct w:val="0"/>
              <w:autoSpaceDE/>
              <w:autoSpaceDN/>
              <w:bidi w:val="0"/>
              <w:spacing w:line="600" w:lineRule="exact"/>
              <w:ind w:firstLine="420" w:firstLineChars="200"/>
              <w:textAlignment w:val="auto"/>
              <w:rPr>
                <w:rFonts w:hint="eastAsia" w:asciiTheme="minorEastAsia" w:hAnsiTheme="minorEastAsia" w:eastAsiaTheme="minorEastAsia" w:cstheme="minorEastAsia"/>
                <w:sz w:val="21"/>
                <w:szCs w:val="21"/>
                <w:lang w:eastAsia="zh-SG"/>
              </w:rPr>
            </w:pPr>
            <w:r>
              <w:rPr>
                <w:rFonts w:hint="eastAsia" w:asciiTheme="minorEastAsia" w:hAnsiTheme="minorEastAsia" w:eastAsiaTheme="minorEastAsia" w:cstheme="minorEastAsia"/>
                <w:sz w:val="21"/>
                <w:szCs w:val="21"/>
                <w:lang w:eastAsia="zh-SG"/>
              </w:rPr>
              <w:t>存储QoS</w:t>
            </w:r>
          </w:p>
        </w:tc>
        <w:tc>
          <w:tcPr>
            <w:tcW w:w="4122" w:type="dxa"/>
          </w:tcPr>
          <w:p>
            <w:pPr>
              <w:keepNext w:val="0"/>
              <w:keepLines w:val="0"/>
              <w:pageBreakBefore w:val="0"/>
              <w:widowControl w:val="0"/>
              <w:kinsoku/>
              <w:wordWrap/>
              <w:overflowPunct/>
              <w:topLinePunct w:val="0"/>
              <w:autoSpaceDE/>
              <w:autoSpaceDN/>
              <w:bidi w:val="0"/>
              <w:spacing w:line="600" w:lineRule="exact"/>
              <w:ind w:firstLine="420" w:firstLineChars="200"/>
              <w:textAlignment w:val="auto"/>
              <w:rPr>
                <w:rFonts w:hint="eastAsia" w:asciiTheme="minorEastAsia" w:hAnsiTheme="minorEastAsia" w:eastAsiaTheme="minorEastAsia" w:cstheme="minorEastAsia"/>
                <w:sz w:val="21"/>
                <w:szCs w:val="21"/>
                <w:lang w:val="en" w:eastAsia="zh-SG"/>
              </w:rPr>
            </w:pPr>
            <w:r>
              <w:rPr>
                <w:rFonts w:hint="eastAsia" w:asciiTheme="minorEastAsia" w:hAnsiTheme="minorEastAsia" w:eastAsiaTheme="minorEastAsia" w:cstheme="minorEastAsia"/>
                <w:sz w:val="21"/>
                <w:szCs w:val="21"/>
                <w:lang w:eastAsia="zh-SG"/>
              </w:rPr>
              <w:t>提供针对前端不同级别的应用提供存储资源的优先分配功能；</w:t>
            </w:r>
            <w:r>
              <w:rPr>
                <w:rFonts w:hint="eastAsia" w:asciiTheme="minorEastAsia" w:hAnsiTheme="minorEastAsia" w:eastAsiaTheme="minorEastAsia" w:cstheme="minorEastAsia"/>
                <w:sz w:val="21"/>
                <w:szCs w:val="21"/>
                <w:lang w:val="en" w:eastAsia="zh-SG"/>
              </w:rPr>
              <w:t>（提供功能截图，加盖原厂公章）</w:t>
            </w:r>
          </w:p>
          <w:p>
            <w:pPr>
              <w:keepNext w:val="0"/>
              <w:keepLines w:val="0"/>
              <w:pageBreakBefore w:val="0"/>
              <w:widowControl w:val="0"/>
              <w:kinsoku/>
              <w:wordWrap/>
              <w:overflowPunct/>
              <w:topLinePunct w:val="0"/>
              <w:autoSpaceDE/>
              <w:autoSpaceDN/>
              <w:bidi w:val="0"/>
              <w:spacing w:line="600" w:lineRule="exact"/>
              <w:ind w:firstLine="420" w:firstLineChars="200"/>
              <w:textAlignment w:val="auto"/>
              <w:rPr>
                <w:rFonts w:hint="eastAsia" w:asciiTheme="minorEastAsia" w:hAnsiTheme="minorEastAsia" w:eastAsiaTheme="minorEastAsia" w:cstheme="minorEastAsia"/>
                <w:sz w:val="21"/>
                <w:szCs w:val="21"/>
                <w:lang w:eastAsia="zh-SG"/>
              </w:rPr>
            </w:pPr>
          </w:p>
        </w:tc>
        <w:tc>
          <w:tcPr>
            <w:tcW w:w="1550" w:type="dxa"/>
          </w:tcPr>
          <w:p>
            <w:pPr>
              <w:keepNext w:val="0"/>
              <w:keepLines w:val="0"/>
              <w:pageBreakBefore w:val="0"/>
              <w:widowControl w:val="0"/>
              <w:kinsoku/>
              <w:wordWrap/>
              <w:overflowPunct/>
              <w:topLinePunct w:val="0"/>
              <w:autoSpaceDE/>
              <w:autoSpaceDN/>
              <w:bidi w:val="0"/>
              <w:spacing w:line="600" w:lineRule="exact"/>
              <w:ind w:firstLine="420" w:firstLineChars="200"/>
              <w:textAlignment w:val="auto"/>
              <w:rPr>
                <w:rFonts w:hint="eastAsia" w:asciiTheme="minorEastAsia" w:hAnsiTheme="minorEastAsia" w:eastAsiaTheme="minorEastAsia" w:cstheme="minorEastAsia"/>
                <w:sz w:val="21"/>
                <w:szCs w:val="21"/>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pageBreakBefore w:val="0"/>
              <w:widowControl w:val="0"/>
              <w:kinsoku/>
              <w:wordWrap/>
              <w:overflowPunct/>
              <w:topLinePunct w:val="0"/>
              <w:autoSpaceDE/>
              <w:autoSpaceDN/>
              <w:bidi w:val="0"/>
              <w:spacing w:line="600" w:lineRule="exact"/>
              <w:ind w:firstLine="420" w:firstLineChars="200"/>
              <w:textAlignment w:val="auto"/>
              <w:rPr>
                <w:rFonts w:hint="eastAsia" w:asciiTheme="minorEastAsia" w:hAnsiTheme="minorEastAsia" w:eastAsiaTheme="minorEastAsia" w:cstheme="minorEastAsia"/>
                <w:sz w:val="21"/>
                <w:szCs w:val="21"/>
                <w:lang w:val="en" w:eastAsia="zh-SG"/>
              </w:rPr>
            </w:pPr>
            <w:r>
              <w:rPr>
                <w:rFonts w:hint="eastAsia" w:asciiTheme="minorEastAsia" w:hAnsiTheme="minorEastAsia" w:eastAsiaTheme="minorEastAsia" w:cstheme="minorEastAsia"/>
                <w:sz w:val="21"/>
                <w:szCs w:val="21"/>
                <w:lang w:val="en" w:eastAsia="zh-SG"/>
              </w:rPr>
              <w:t>10</w:t>
            </w:r>
          </w:p>
        </w:tc>
        <w:tc>
          <w:tcPr>
            <w:tcW w:w="2693" w:type="dxa"/>
          </w:tcPr>
          <w:p>
            <w:pPr>
              <w:keepNext w:val="0"/>
              <w:keepLines w:val="0"/>
              <w:pageBreakBefore w:val="0"/>
              <w:widowControl w:val="0"/>
              <w:kinsoku/>
              <w:wordWrap/>
              <w:overflowPunct/>
              <w:topLinePunct w:val="0"/>
              <w:autoSpaceDE/>
              <w:autoSpaceDN/>
              <w:bidi w:val="0"/>
              <w:spacing w:line="600" w:lineRule="exact"/>
              <w:ind w:firstLine="420" w:firstLineChars="200"/>
              <w:textAlignment w:val="auto"/>
              <w:rPr>
                <w:rFonts w:hint="eastAsia" w:asciiTheme="minorEastAsia" w:hAnsiTheme="minorEastAsia" w:eastAsiaTheme="minorEastAsia" w:cstheme="minorEastAsia"/>
                <w:sz w:val="21"/>
                <w:szCs w:val="21"/>
                <w:lang w:eastAsia="zh-SG"/>
              </w:rPr>
            </w:pPr>
            <w:r>
              <w:rPr>
                <w:rFonts w:hint="eastAsia" w:asciiTheme="minorEastAsia" w:hAnsiTheme="minorEastAsia" w:eastAsiaTheme="minorEastAsia" w:cstheme="minorEastAsia"/>
                <w:sz w:val="21"/>
                <w:szCs w:val="21"/>
                <w:lang w:eastAsia="zh-SG"/>
              </w:rPr>
              <w:t>重复数据删除</w:t>
            </w:r>
          </w:p>
        </w:tc>
        <w:tc>
          <w:tcPr>
            <w:tcW w:w="4122" w:type="dxa"/>
          </w:tcPr>
          <w:p>
            <w:pPr>
              <w:keepNext w:val="0"/>
              <w:keepLines w:val="0"/>
              <w:pageBreakBefore w:val="0"/>
              <w:widowControl w:val="0"/>
              <w:kinsoku/>
              <w:wordWrap/>
              <w:overflowPunct/>
              <w:topLinePunct w:val="0"/>
              <w:autoSpaceDE/>
              <w:autoSpaceDN/>
              <w:bidi w:val="0"/>
              <w:spacing w:line="600" w:lineRule="exact"/>
              <w:ind w:firstLine="420" w:firstLineChars="200"/>
              <w:textAlignment w:val="auto"/>
              <w:rPr>
                <w:rFonts w:hint="eastAsia" w:asciiTheme="minorEastAsia" w:hAnsiTheme="minorEastAsia" w:eastAsiaTheme="minorEastAsia" w:cstheme="minorEastAsia"/>
                <w:sz w:val="21"/>
                <w:szCs w:val="21"/>
                <w:lang w:eastAsia="zh-SG"/>
              </w:rPr>
            </w:pPr>
            <w:r>
              <w:rPr>
                <w:rFonts w:hint="eastAsia" w:asciiTheme="minorEastAsia" w:hAnsiTheme="minorEastAsia" w:eastAsiaTheme="minorEastAsia" w:cstheme="minorEastAsia"/>
                <w:sz w:val="21"/>
                <w:szCs w:val="21"/>
                <w:lang w:eastAsia="zh-SG"/>
              </w:rPr>
              <w:t>提供在线\线后重复数据删除功能，要求支持SAN和NAS多种数据</w:t>
            </w:r>
            <w:r>
              <w:rPr>
                <w:rFonts w:hint="eastAsia" w:asciiTheme="minorEastAsia" w:hAnsiTheme="minorEastAsia" w:eastAsiaTheme="minorEastAsia" w:cstheme="minorEastAsia"/>
                <w:sz w:val="21"/>
                <w:szCs w:val="21"/>
                <w:lang w:val="en" w:eastAsia="zh-SG"/>
              </w:rPr>
              <w:t>（提供功能截图，加盖原厂公章）</w:t>
            </w:r>
          </w:p>
        </w:tc>
        <w:tc>
          <w:tcPr>
            <w:tcW w:w="1550" w:type="dxa"/>
          </w:tcPr>
          <w:p>
            <w:pPr>
              <w:keepNext w:val="0"/>
              <w:keepLines w:val="0"/>
              <w:pageBreakBefore w:val="0"/>
              <w:widowControl w:val="0"/>
              <w:kinsoku/>
              <w:wordWrap/>
              <w:overflowPunct/>
              <w:topLinePunct w:val="0"/>
              <w:autoSpaceDE/>
              <w:autoSpaceDN/>
              <w:bidi w:val="0"/>
              <w:spacing w:line="600" w:lineRule="exact"/>
              <w:ind w:firstLine="420" w:firstLineChars="200"/>
              <w:textAlignment w:val="auto"/>
              <w:rPr>
                <w:rFonts w:hint="eastAsia" w:asciiTheme="minorEastAsia" w:hAnsiTheme="minorEastAsia" w:eastAsiaTheme="minorEastAsia" w:cstheme="minorEastAsia"/>
                <w:sz w:val="21"/>
                <w:szCs w:val="21"/>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pageBreakBefore w:val="0"/>
              <w:widowControl w:val="0"/>
              <w:kinsoku/>
              <w:wordWrap/>
              <w:overflowPunct/>
              <w:topLinePunct w:val="0"/>
              <w:autoSpaceDE/>
              <w:autoSpaceDN/>
              <w:bidi w:val="0"/>
              <w:spacing w:line="600" w:lineRule="exact"/>
              <w:ind w:firstLine="420" w:firstLineChars="200"/>
              <w:textAlignment w:val="auto"/>
              <w:rPr>
                <w:rFonts w:hint="eastAsia" w:asciiTheme="minorEastAsia" w:hAnsiTheme="minorEastAsia" w:eastAsiaTheme="minorEastAsia" w:cstheme="minorEastAsia"/>
                <w:sz w:val="21"/>
                <w:szCs w:val="21"/>
                <w:lang w:val="en" w:eastAsia="zh-SG"/>
              </w:rPr>
            </w:pPr>
            <w:r>
              <w:rPr>
                <w:rFonts w:hint="eastAsia" w:asciiTheme="minorEastAsia" w:hAnsiTheme="minorEastAsia" w:eastAsiaTheme="minorEastAsia" w:cstheme="minorEastAsia"/>
                <w:sz w:val="21"/>
                <w:szCs w:val="21"/>
                <w:lang w:val="en" w:eastAsia="zh-SG"/>
              </w:rPr>
              <w:t>11</w:t>
            </w:r>
          </w:p>
        </w:tc>
        <w:tc>
          <w:tcPr>
            <w:tcW w:w="2693" w:type="dxa"/>
          </w:tcPr>
          <w:p>
            <w:pPr>
              <w:keepNext w:val="0"/>
              <w:keepLines w:val="0"/>
              <w:pageBreakBefore w:val="0"/>
              <w:widowControl w:val="0"/>
              <w:kinsoku/>
              <w:wordWrap/>
              <w:overflowPunct/>
              <w:topLinePunct w:val="0"/>
              <w:autoSpaceDE/>
              <w:autoSpaceDN/>
              <w:bidi w:val="0"/>
              <w:spacing w:line="600" w:lineRule="exact"/>
              <w:ind w:firstLine="420" w:firstLineChars="200"/>
              <w:textAlignment w:val="auto"/>
              <w:rPr>
                <w:rFonts w:hint="eastAsia" w:asciiTheme="minorEastAsia" w:hAnsiTheme="minorEastAsia" w:eastAsiaTheme="minorEastAsia" w:cstheme="minorEastAsia"/>
                <w:sz w:val="21"/>
                <w:szCs w:val="21"/>
                <w:lang w:eastAsia="zh-SG"/>
              </w:rPr>
            </w:pPr>
            <w:r>
              <w:rPr>
                <w:rFonts w:hint="eastAsia" w:asciiTheme="minorEastAsia" w:hAnsiTheme="minorEastAsia" w:eastAsiaTheme="minorEastAsia" w:cstheme="minorEastAsia"/>
                <w:sz w:val="21"/>
                <w:szCs w:val="21"/>
                <w:lang w:eastAsia="zh-SG"/>
              </w:rPr>
              <w:t>数据压缩</w:t>
            </w:r>
          </w:p>
        </w:tc>
        <w:tc>
          <w:tcPr>
            <w:tcW w:w="4122" w:type="dxa"/>
          </w:tcPr>
          <w:p>
            <w:pPr>
              <w:keepNext w:val="0"/>
              <w:keepLines w:val="0"/>
              <w:pageBreakBefore w:val="0"/>
              <w:widowControl w:val="0"/>
              <w:kinsoku/>
              <w:wordWrap/>
              <w:overflowPunct/>
              <w:topLinePunct w:val="0"/>
              <w:autoSpaceDE/>
              <w:autoSpaceDN/>
              <w:bidi w:val="0"/>
              <w:spacing w:line="600" w:lineRule="exact"/>
              <w:ind w:firstLine="420" w:firstLineChars="200"/>
              <w:textAlignment w:val="auto"/>
              <w:rPr>
                <w:rFonts w:hint="eastAsia" w:asciiTheme="minorEastAsia" w:hAnsiTheme="minorEastAsia" w:eastAsiaTheme="minorEastAsia" w:cstheme="minorEastAsia"/>
                <w:sz w:val="21"/>
                <w:szCs w:val="21"/>
                <w:lang w:eastAsia="zh-SG"/>
              </w:rPr>
            </w:pPr>
            <w:r>
              <w:rPr>
                <w:rFonts w:hint="eastAsia" w:asciiTheme="minorEastAsia" w:hAnsiTheme="minorEastAsia" w:eastAsiaTheme="minorEastAsia" w:cstheme="minorEastAsia"/>
                <w:sz w:val="21"/>
                <w:szCs w:val="21"/>
                <w:lang w:eastAsia="zh-SG"/>
              </w:rPr>
              <w:t>提供在线数\线后数据压缩，要求支持SAN和NAS多种数据</w:t>
            </w:r>
            <w:r>
              <w:rPr>
                <w:rFonts w:hint="eastAsia" w:asciiTheme="minorEastAsia" w:hAnsiTheme="minorEastAsia" w:eastAsiaTheme="minorEastAsia" w:cstheme="minorEastAsia"/>
                <w:sz w:val="21"/>
                <w:szCs w:val="21"/>
                <w:lang w:val="en" w:eastAsia="zh-SG"/>
              </w:rPr>
              <w:t>（提供功能截图，加盖原厂公章）</w:t>
            </w:r>
          </w:p>
        </w:tc>
        <w:tc>
          <w:tcPr>
            <w:tcW w:w="1550" w:type="dxa"/>
          </w:tcPr>
          <w:p>
            <w:pPr>
              <w:keepNext w:val="0"/>
              <w:keepLines w:val="0"/>
              <w:pageBreakBefore w:val="0"/>
              <w:widowControl w:val="0"/>
              <w:kinsoku/>
              <w:wordWrap/>
              <w:overflowPunct/>
              <w:topLinePunct w:val="0"/>
              <w:autoSpaceDE/>
              <w:autoSpaceDN/>
              <w:bidi w:val="0"/>
              <w:spacing w:line="600" w:lineRule="exact"/>
              <w:ind w:firstLine="420" w:firstLineChars="200"/>
              <w:textAlignment w:val="auto"/>
              <w:rPr>
                <w:rFonts w:hint="eastAsia" w:asciiTheme="minorEastAsia" w:hAnsiTheme="minorEastAsia" w:eastAsiaTheme="minorEastAsia" w:cstheme="minorEastAsia"/>
                <w:sz w:val="21"/>
                <w:szCs w:val="21"/>
                <w:lang w:eastAsia="zh-SG"/>
              </w:rPr>
            </w:pPr>
          </w:p>
        </w:tc>
      </w:tr>
    </w:tbl>
    <w:p>
      <w:pPr>
        <w:keepNext w:val="0"/>
        <w:keepLines w:val="0"/>
        <w:pageBreakBefore w:val="0"/>
        <w:widowControl w:val="0"/>
        <w:kinsoku/>
        <w:wordWrap/>
        <w:overflowPunct/>
        <w:topLinePunct w:val="0"/>
        <w:autoSpaceDE/>
        <w:autoSpaceDN/>
        <w:bidi w:val="0"/>
        <w:spacing w:line="6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服务器虚拟化软件</w:t>
      </w:r>
      <w:r>
        <w:rPr>
          <w:rFonts w:hint="eastAsia" w:asciiTheme="minorEastAsia" w:hAnsiTheme="minorEastAsia" w:eastAsiaTheme="minorEastAsia" w:cstheme="minorEastAsia"/>
          <w:sz w:val="21"/>
          <w:szCs w:val="21"/>
          <w:lang w:val="en-US" w:eastAsia="zh-CN"/>
        </w:rPr>
        <w:t>要求</w:t>
      </w:r>
      <w:r>
        <w:rPr>
          <w:rFonts w:hint="eastAsia" w:asciiTheme="minorEastAsia" w:hAnsiTheme="minorEastAsia" w:eastAsiaTheme="minorEastAsia" w:cstheme="minorEastAsia"/>
          <w:sz w:val="21"/>
          <w:szCs w:val="21"/>
        </w:rPr>
        <w:t>(4CPU授权)：</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2693"/>
        <w:gridCol w:w="3333"/>
        <w:gridCol w:w="2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pageBreakBefore w:val="0"/>
              <w:widowControl w:val="0"/>
              <w:kinsoku/>
              <w:wordWrap/>
              <w:overflowPunct/>
              <w:topLinePunct w:val="0"/>
              <w:autoSpaceDE/>
              <w:autoSpaceDN/>
              <w:bidi w:val="0"/>
              <w:spacing w:line="600" w:lineRule="exact"/>
              <w:ind w:firstLine="420" w:firstLineChars="200"/>
              <w:textAlignment w:val="auto"/>
              <w:rPr>
                <w:rFonts w:hint="eastAsia" w:asciiTheme="minorEastAsia" w:hAnsiTheme="minorEastAsia" w:eastAsiaTheme="minorEastAsia" w:cstheme="minorEastAsia"/>
                <w:sz w:val="21"/>
                <w:szCs w:val="21"/>
                <w:lang w:eastAsia="zh-SG"/>
              </w:rPr>
            </w:pPr>
            <w:r>
              <w:rPr>
                <w:rFonts w:hint="eastAsia" w:asciiTheme="minorEastAsia" w:hAnsiTheme="minorEastAsia" w:eastAsiaTheme="minorEastAsia" w:cstheme="minorEastAsia"/>
                <w:sz w:val="21"/>
                <w:szCs w:val="21"/>
                <w:lang w:eastAsia="zh-SG"/>
              </w:rPr>
              <w:t>序号</w:t>
            </w:r>
          </w:p>
        </w:tc>
        <w:tc>
          <w:tcPr>
            <w:tcW w:w="2693" w:type="dxa"/>
          </w:tcPr>
          <w:p>
            <w:pPr>
              <w:keepNext w:val="0"/>
              <w:keepLines w:val="0"/>
              <w:pageBreakBefore w:val="0"/>
              <w:widowControl w:val="0"/>
              <w:kinsoku/>
              <w:wordWrap/>
              <w:overflowPunct/>
              <w:topLinePunct w:val="0"/>
              <w:autoSpaceDE/>
              <w:autoSpaceDN/>
              <w:bidi w:val="0"/>
              <w:spacing w:line="600" w:lineRule="exact"/>
              <w:ind w:firstLine="420" w:firstLineChars="200"/>
              <w:textAlignment w:val="auto"/>
              <w:rPr>
                <w:rFonts w:hint="eastAsia" w:asciiTheme="minorEastAsia" w:hAnsiTheme="minorEastAsia" w:eastAsiaTheme="minorEastAsia" w:cstheme="minorEastAsia"/>
                <w:sz w:val="21"/>
                <w:szCs w:val="21"/>
                <w:lang w:eastAsia="zh-SG"/>
              </w:rPr>
            </w:pPr>
            <w:r>
              <w:rPr>
                <w:rFonts w:hint="eastAsia" w:asciiTheme="minorEastAsia" w:hAnsiTheme="minorEastAsia" w:eastAsiaTheme="minorEastAsia" w:cstheme="minorEastAsia"/>
                <w:sz w:val="21"/>
                <w:szCs w:val="21"/>
                <w:lang w:eastAsia="zh-SG"/>
              </w:rPr>
              <w:t>项目</w:t>
            </w:r>
          </w:p>
        </w:tc>
        <w:tc>
          <w:tcPr>
            <w:tcW w:w="3333" w:type="dxa"/>
          </w:tcPr>
          <w:p>
            <w:pPr>
              <w:keepNext w:val="0"/>
              <w:keepLines w:val="0"/>
              <w:pageBreakBefore w:val="0"/>
              <w:widowControl w:val="0"/>
              <w:kinsoku/>
              <w:wordWrap/>
              <w:overflowPunct/>
              <w:topLinePunct w:val="0"/>
              <w:autoSpaceDE/>
              <w:autoSpaceDN/>
              <w:bidi w:val="0"/>
              <w:spacing w:line="600" w:lineRule="exact"/>
              <w:ind w:firstLine="420" w:firstLineChars="200"/>
              <w:textAlignment w:val="auto"/>
              <w:rPr>
                <w:rFonts w:hint="eastAsia" w:asciiTheme="minorEastAsia" w:hAnsiTheme="minorEastAsia" w:eastAsiaTheme="minorEastAsia" w:cstheme="minorEastAsia"/>
                <w:sz w:val="21"/>
                <w:szCs w:val="21"/>
                <w:lang w:eastAsia="zh-SG"/>
              </w:rPr>
            </w:pPr>
            <w:r>
              <w:rPr>
                <w:rFonts w:hint="eastAsia" w:asciiTheme="minorEastAsia" w:hAnsiTheme="minorEastAsia" w:eastAsiaTheme="minorEastAsia" w:cstheme="minorEastAsia"/>
                <w:sz w:val="21"/>
                <w:szCs w:val="21"/>
                <w:lang w:eastAsia="zh-SG"/>
              </w:rPr>
              <w:t>指标要求</w:t>
            </w:r>
          </w:p>
        </w:tc>
        <w:tc>
          <w:tcPr>
            <w:tcW w:w="2339" w:type="dxa"/>
          </w:tcPr>
          <w:p>
            <w:pPr>
              <w:keepNext w:val="0"/>
              <w:keepLines w:val="0"/>
              <w:pageBreakBefore w:val="0"/>
              <w:widowControl w:val="0"/>
              <w:kinsoku/>
              <w:wordWrap/>
              <w:overflowPunct/>
              <w:topLinePunct w:val="0"/>
              <w:autoSpaceDE/>
              <w:autoSpaceDN/>
              <w:bidi w:val="0"/>
              <w:spacing w:line="600" w:lineRule="exact"/>
              <w:ind w:firstLine="420" w:firstLineChars="200"/>
              <w:textAlignment w:val="auto"/>
              <w:rPr>
                <w:rFonts w:hint="eastAsia" w:asciiTheme="minorEastAsia" w:hAnsiTheme="minorEastAsia" w:eastAsiaTheme="minorEastAsia" w:cstheme="minorEastAsia"/>
                <w:sz w:val="21"/>
                <w:szCs w:val="21"/>
                <w:lang w:eastAsia="zh-SG"/>
              </w:rPr>
            </w:pPr>
            <w:r>
              <w:rPr>
                <w:rFonts w:hint="eastAsia" w:asciiTheme="minorEastAsia" w:hAnsiTheme="minorEastAsia" w:eastAsiaTheme="minorEastAsia" w:cstheme="minorEastAsia"/>
                <w:sz w:val="21"/>
                <w:szCs w:val="21"/>
                <w:lang w:eastAsia="zh-SG"/>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pageBreakBefore w:val="0"/>
              <w:widowControl w:val="0"/>
              <w:kinsoku/>
              <w:wordWrap/>
              <w:overflowPunct/>
              <w:topLinePunct w:val="0"/>
              <w:autoSpaceDE/>
              <w:autoSpaceDN/>
              <w:bidi w:val="0"/>
              <w:spacing w:line="600" w:lineRule="exact"/>
              <w:ind w:firstLine="420" w:firstLineChars="200"/>
              <w:textAlignment w:val="auto"/>
              <w:rPr>
                <w:rFonts w:hint="eastAsia" w:asciiTheme="minorEastAsia" w:hAnsiTheme="minorEastAsia" w:eastAsiaTheme="minorEastAsia" w:cstheme="minorEastAsia"/>
                <w:sz w:val="21"/>
                <w:szCs w:val="21"/>
                <w:lang w:eastAsia="zh-SG"/>
              </w:rPr>
            </w:pPr>
            <w:r>
              <w:rPr>
                <w:rFonts w:hint="eastAsia" w:asciiTheme="minorEastAsia" w:hAnsiTheme="minorEastAsia" w:eastAsiaTheme="minorEastAsia" w:cstheme="minorEastAsia"/>
                <w:sz w:val="21"/>
                <w:szCs w:val="21"/>
                <w:lang w:eastAsia="zh-SG"/>
              </w:rPr>
              <w:t>1</w:t>
            </w:r>
          </w:p>
        </w:tc>
        <w:tc>
          <w:tcPr>
            <w:tcW w:w="2693" w:type="dxa"/>
          </w:tcPr>
          <w:p>
            <w:pPr>
              <w:keepNext w:val="0"/>
              <w:keepLines w:val="0"/>
              <w:pageBreakBefore w:val="0"/>
              <w:widowControl w:val="0"/>
              <w:kinsoku/>
              <w:wordWrap/>
              <w:overflowPunct/>
              <w:topLinePunct w:val="0"/>
              <w:autoSpaceDE/>
              <w:autoSpaceDN/>
              <w:bidi w:val="0"/>
              <w:spacing w:line="600" w:lineRule="exact"/>
              <w:ind w:firstLine="420" w:firstLineChars="200"/>
              <w:textAlignment w:val="auto"/>
              <w:rPr>
                <w:rFonts w:hint="eastAsia" w:asciiTheme="minorEastAsia" w:hAnsiTheme="minorEastAsia" w:eastAsiaTheme="minorEastAsia" w:cstheme="minorEastAsia"/>
                <w:sz w:val="21"/>
                <w:szCs w:val="21"/>
                <w:lang w:eastAsia="zh-SG"/>
              </w:rPr>
            </w:pPr>
            <w:r>
              <w:rPr>
                <w:rFonts w:hint="eastAsia" w:asciiTheme="minorEastAsia" w:hAnsiTheme="minorEastAsia" w:eastAsiaTheme="minorEastAsia" w:cstheme="minorEastAsia"/>
                <w:sz w:val="21"/>
                <w:szCs w:val="21"/>
                <w:lang w:eastAsia="zh-SG"/>
              </w:rPr>
              <w:t>品牌</w:t>
            </w:r>
          </w:p>
        </w:tc>
        <w:tc>
          <w:tcPr>
            <w:tcW w:w="3333" w:type="dxa"/>
          </w:tcPr>
          <w:p>
            <w:pPr>
              <w:keepNext w:val="0"/>
              <w:keepLines w:val="0"/>
              <w:pageBreakBefore w:val="0"/>
              <w:widowControl w:val="0"/>
              <w:kinsoku/>
              <w:wordWrap/>
              <w:overflowPunct/>
              <w:topLinePunct w:val="0"/>
              <w:autoSpaceDE/>
              <w:autoSpaceDN/>
              <w:bidi w:val="0"/>
              <w:spacing w:line="600" w:lineRule="exact"/>
              <w:ind w:firstLine="420" w:firstLineChars="200"/>
              <w:textAlignment w:val="auto"/>
              <w:rPr>
                <w:rFonts w:hint="eastAsia" w:asciiTheme="minorEastAsia" w:hAnsiTheme="minorEastAsia" w:eastAsiaTheme="minorEastAsia" w:cstheme="minorEastAsia"/>
                <w:sz w:val="21"/>
                <w:szCs w:val="21"/>
                <w:lang w:eastAsia="zh-SG"/>
              </w:rPr>
            </w:pPr>
            <w:r>
              <w:rPr>
                <w:rFonts w:hint="eastAsia" w:asciiTheme="minorEastAsia" w:hAnsiTheme="minorEastAsia" w:eastAsiaTheme="minorEastAsia" w:cstheme="minorEastAsia"/>
                <w:sz w:val="21"/>
                <w:szCs w:val="21"/>
                <w:lang w:val="en" w:eastAsia="zh-SG"/>
              </w:rPr>
              <w:t>与服务器同品牌</w:t>
            </w:r>
          </w:p>
        </w:tc>
        <w:tc>
          <w:tcPr>
            <w:tcW w:w="2339" w:type="dxa"/>
          </w:tcPr>
          <w:p>
            <w:pPr>
              <w:keepNext w:val="0"/>
              <w:keepLines w:val="0"/>
              <w:pageBreakBefore w:val="0"/>
              <w:widowControl w:val="0"/>
              <w:kinsoku/>
              <w:wordWrap/>
              <w:overflowPunct/>
              <w:topLinePunct w:val="0"/>
              <w:autoSpaceDE/>
              <w:autoSpaceDN/>
              <w:bidi w:val="0"/>
              <w:spacing w:line="600" w:lineRule="exact"/>
              <w:ind w:firstLine="420" w:firstLineChars="200"/>
              <w:textAlignment w:val="auto"/>
              <w:rPr>
                <w:rFonts w:hint="eastAsia" w:asciiTheme="minorEastAsia" w:hAnsiTheme="minorEastAsia" w:eastAsiaTheme="minorEastAsia" w:cstheme="minorEastAsia"/>
                <w:sz w:val="21"/>
                <w:szCs w:val="21"/>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pageBreakBefore w:val="0"/>
              <w:widowControl w:val="0"/>
              <w:kinsoku/>
              <w:wordWrap/>
              <w:overflowPunct/>
              <w:topLinePunct w:val="0"/>
              <w:autoSpaceDE/>
              <w:autoSpaceDN/>
              <w:bidi w:val="0"/>
              <w:spacing w:line="600" w:lineRule="exact"/>
              <w:ind w:firstLine="420" w:firstLineChars="200"/>
              <w:textAlignment w:val="auto"/>
              <w:rPr>
                <w:rFonts w:hint="eastAsia" w:asciiTheme="minorEastAsia" w:hAnsiTheme="minorEastAsia" w:eastAsiaTheme="minorEastAsia" w:cstheme="minorEastAsia"/>
                <w:sz w:val="21"/>
                <w:szCs w:val="21"/>
                <w:lang w:eastAsia="zh-SG"/>
              </w:rPr>
            </w:pPr>
            <w:r>
              <w:rPr>
                <w:rFonts w:hint="eastAsia" w:asciiTheme="minorEastAsia" w:hAnsiTheme="minorEastAsia" w:eastAsiaTheme="minorEastAsia" w:cstheme="minorEastAsia"/>
                <w:sz w:val="21"/>
                <w:szCs w:val="21"/>
                <w:lang w:eastAsia="zh-SG"/>
              </w:rPr>
              <w:t>2</w:t>
            </w:r>
          </w:p>
        </w:tc>
        <w:tc>
          <w:tcPr>
            <w:tcW w:w="2693" w:type="dxa"/>
          </w:tcPr>
          <w:p>
            <w:pPr>
              <w:keepNext w:val="0"/>
              <w:keepLines w:val="0"/>
              <w:pageBreakBefore w:val="0"/>
              <w:widowControl w:val="0"/>
              <w:kinsoku/>
              <w:wordWrap/>
              <w:overflowPunct/>
              <w:topLinePunct w:val="0"/>
              <w:autoSpaceDE/>
              <w:autoSpaceDN/>
              <w:bidi w:val="0"/>
              <w:spacing w:line="600" w:lineRule="exact"/>
              <w:ind w:firstLine="420" w:firstLineChars="200"/>
              <w:textAlignment w:val="auto"/>
              <w:rPr>
                <w:rFonts w:hint="eastAsia" w:asciiTheme="minorEastAsia" w:hAnsiTheme="minorEastAsia" w:eastAsiaTheme="minorEastAsia" w:cstheme="minorEastAsia"/>
                <w:sz w:val="21"/>
                <w:szCs w:val="21"/>
                <w:lang w:eastAsia="zh-SG"/>
              </w:rPr>
            </w:pPr>
            <w:r>
              <w:rPr>
                <w:rFonts w:hint="eastAsia" w:asciiTheme="minorEastAsia" w:hAnsiTheme="minorEastAsia" w:eastAsiaTheme="minorEastAsia" w:cstheme="minorEastAsia"/>
                <w:sz w:val="21"/>
                <w:szCs w:val="21"/>
                <w:lang w:eastAsia="zh-SG"/>
              </w:rPr>
              <w:t>虚拟化授权</w:t>
            </w:r>
          </w:p>
        </w:tc>
        <w:tc>
          <w:tcPr>
            <w:tcW w:w="3333" w:type="dxa"/>
          </w:tcPr>
          <w:p>
            <w:pPr>
              <w:keepNext w:val="0"/>
              <w:keepLines w:val="0"/>
              <w:pageBreakBefore w:val="0"/>
              <w:widowControl w:val="0"/>
              <w:kinsoku/>
              <w:wordWrap/>
              <w:overflowPunct/>
              <w:topLinePunct w:val="0"/>
              <w:autoSpaceDE/>
              <w:autoSpaceDN/>
              <w:bidi w:val="0"/>
              <w:spacing w:line="600" w:lineRule="exact"/>
              <w:ind w:firstLine="420" w:firstLineChars="200"/>
              <w:textAlignment w:val="auto"/>
              <w:rPr>
                <w:rFonts w:hint="eastAsia" w:asciiTheme="minorEastAsia" w:hAnsiTheme="minorEastAsia" w:eastAsiaTheme="minorEastAsia" w:cstheme="minorEastAsia"/>
                <w:sz w:val="21"/>
                <w:szCs w:val="21"/>
                <w:lang w:eastAsia="zh-SG"/>
              </w:rPr>
            </w:pPr>
            <w:r>
              <w:rPr>
                <w:rFonts w:hint="eastAsia" w:asciiTheme="minorEastAsia" w:hAnsiTheme="minorEastAsia" w:eastAsiaTheme="minorEastAsia" w:cstheme="minorEastAsia"/>
                <w:sz w:val="21"/>
                <w:szCs w:val="21"/>
                <w:lang w:eastAsia="zh-SG"/>
              </w:rPr>
              <w:t>4*vSphere 7 Enterprise Plus for 1 processor License PRC only</w:t>
            </w:r>
          </w:p>
        </w:tc>
        <w:tc>
          <w:tcPr>
            <w:tcW w:w="2339" w:type="dxa"/>
          </w:tcPr>
          <w:p>
            <w:pPr>
              <w:keepNext w:val="0"/>
              <w:keepLines w:val="0"/>
              <w:pageBreakBefore w:val="0"/>
              <w:widowControl w:val="0"/>
              <w:kinsoku/>
              <w:wordWrap/>
              <w:overflowPunct/>
              <w:topLinePunct w:val="0"/>
              <w:autoSpaceDE/>
              <w:autoSpaceDN/>
              <w:bidi w:val="0"/>
              <w:spacing w:line="600" w:lineRule="exact"/>
              <w:ind w:firstLine="420" w:firstLineChars="200"/>
              <w:textAlignment w:val="auto"/>
              <w:rPr>
                <w:rFonts w:hint="eastAsia" w:asciiTheme="minorEastAsia" w:hAnsiTheme="minorEastAsia" w:eastAsiaTheme="minorEastAsia" w:cstheme="minorEastAsia"/>
                <w:sz w:val="21"/>
                <w:szCs w:val="21"/>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pageBreakBefore w:val="0"/>
              <w:widowControl w:val="0"/>
              <w:kinsoku/>
              <w:wordWrap/>
              <w:overflowPunct/>
              <w:topLinePunct w:val="0"/>
              <w:autoSpaceDE/>
              <w:autoSpaceDN/>
              <w:bidi w:val="0"/>
              <w:spacing w:line="600" w:lineRule="exact"/>
              <w:ind w:firstLine="420" w:firstLineChars="200"/>
              <w:textAlignment w:val="auto"/>
              <w:rPr>
                <w:rFonts w:hint="eastAsia" w:asciiTheme="minorEastAsia" w:hAnsiTheme="minorEastAsia" w:eastAsiaTheme="minorEastAsia" w:cstheme="minorEastAsia"/>
                <w:sz w:val="21"/>
                <w:szCs w:val="21"/>
                <w:lang w:eastAsia="zh-SG"/>
              </w:rPr>
            </w:pPr>
            <w:r>
              <w:rPr>
                <w:rFonts w:hint="eastAsia" w:asciiTheme="minorEastAsia" w:hAnsiTheme="minorEastAsia" w:eastAsiaTheme="minorEastAsia" w:cstheme="minorEastAsia"/>
                <w:sz w:val="21"/>
                <w:szCs w:val="21"/>
                <w:lang w:eastAsia="zh-SG"/>
              </w:rPr>
              <w:t>2</w:t>
            </w:r>
          </w:p>
        </w:tc>
        <w:tc>
          <w:tcPr>
            <w:tcW w:w="2693" w:type="dxa"/>
          </w:tcPr>
          <w:p>
            <w:pPr>
              <w:keepNext w:val="0"/>
              <w:keepLines w:val="0"/>
              <w:pageBreakBefore w:val="0"/>
              <w:widowControl w:val="0"/>
              <w:kinsoku/>
              <w:wordWrap/>
              <w:overflowPunct/>
              <w:topLinePunct w:val="0"/>
              <w:autoSpaceDE/>
              <w:autoSpaceDN/>
              <w:bidi w:val="0"/>
              <w:spacing w:line="600" w:lineRule="exact"/>
              <w:ind w:firstLine="420" w:firstLineChars="200"/>
              <w:textAlignment w:val="auto"/>
              <w:rPr>
                <w:rFonts w:hint="eastAsia" w:asciiTheme="minorEastAsia" w:hAnsiTheme="minorEastAsia" w:eastAsiaTheme="minorEastAsia" w:cstheme="minorEastAsia"/>
                <w:sz w:val="21"/>
                <w:szCs w:val="21"/>
                <w:lang w:eastAsia="zh-SG"/>
              </w:rPr>
            </w:pPr>
            <w:r>
              <w:rPr>
                <w:rFonts w:hint="eastAsia" w:asciiTheme="minorEastAsia" w:hAnsiTheme="minorEastAsia" w:eastAsiaTheme="minorEastAsia" w:cstheme="minorEastAsia"/>
                <w:sz w:val="21"/>
                <w:szCs w:val="21"/>
                <w:lang w:eastAsia="zh-SG"/>
              </w:rPr>
              <w:t>虚拟化服务</w:t>
            </w:r>
          </w:p>
        </w:tc>
        <w:tc>
          <w:tcPr>
            <w:tcW w:w="3333" w:type="dxa"/>
          </w:tcPr>
          <w:p>
            <w:pPr>
              <w:keepNext w:val="0"/>
              <w:keepLines w:val="0"/>
              <w:pageBreakBefore w:val="0"/>
              <w:widowControl w:val="0"/>
              <w:kinsoku/>
              <w:wordWrap/>
              <w:overflowPunct/>
              <w:topLinePunct w:val="0"/>
              <w:autoSpaceDE/>
              <w:autoSpaceDN/>
              <w:bidi w:val="0"/>
              <w:spacing w:line="600" w:lineRule="exact"/>
              <w:ind w:firstLine="420" w:firstLineChars="200"/>
              <w:textAlignment w:val="auto"/>
              <w:rPr>
                <w:rFonts w:hint="eastAsia" w:asciiTheme="minorEastAsia" w:hAnsiTheme="minorEastAsia" w:eastAsiaTheme="minorEastAsia" w:cstheme="minorEastAsia"/>
                <w:sz w:val="21"/>
                <w:szCs w:val="21"/>
                <w:lang w:eastAsia="zh-SG"/>
              </w:rPr>
            </w:pPr>
            <w:r>
              <w:rPr>
                <w:rFonts w:hint="eastAsia" w:asciiTheme="minorEastAsia" w:hAnsiTheme="minorEastAsia" w:eastAsiaTheme="minorEastAsia" w:cstheme="minorEastAsia"/>
                <w:sz w:val="21"/>
                <w:szCs w:val="21"/>
                <w:lang w:eastAsia="zh-SG"/>
              </w:rPr>
              <w:t>4*vSphere 7 Enterprise Plus for 1 processor 1Yr Sub PRC only</w:t>
            </w:r>
          </w:p>
        </w:tc>
        <w:tc>
          <w:tcPr>
            <w:tcW w:w="2339" w:type="dxa"/>
          </w:tcPr>
          <w:p>
            <w:pPr>
              <w:keepNext w:val="0"/>
              <w:keepLines w:val="0"/>
              <w:pageBreakBefore w:val="0"/>
              <w:widowControl w:val="0"/>
              <w:kinsoku/>
              <w:wordWrap/>
              <w:overflowPunct/>
              <w:topLinePunct w:val="0"/>
              <w:autoSpaceDE/>
              <w:autoSpaceDN/>
              <w:bidi w:val="0"/>
              <w:spacing w:line="600" w:lineRule="exact"/>
              <w:ind w:firstLine="420" w:firstLineChars="200"/>
              <w:textAlignment w:val="auto"/>
              <w:rPr>
                <w:rFonts w:hint="eastAsia" w:asciiTheme="minorEastAsia" w:hAnsiTheme="minorEastAsia" w:eastAsiaTheme="minorEastAsia" w:cstheme="minorEastAsia"/>
                <w:sz w:val="21"/>
                <w:szCs w:val="21"/>
                <w:lang w:eastAsia="zh-SG"/>
              </w:rPr>
            </w:pPr>
          </w:p>
        </w:tc>
      </w:tr>
    </w:tbl>
    <w:p>
      <w:pPr>
        <w:keepNext w:val="0"/>
        <w:keepLines w:val="0"/>
        <w:pageBreakBefore w:val="0"/>
        <w:widowControl w:val="0"/>
        <w:kinsoku/>
        <w:wordWrap/>
        <w:overflowPunct/>
        <w:topLinePunct w:val="0"/>
        <w:autoSpaceDE/>
        <w:autoSpaceDN/>
        <w:bidi w:val="0"/>
        <w:spacing w:line="6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虚拟化软件考虑须兼容目前的虚拟化平台使用的软件，因此拟选使vSphere 6.5 Enterprise Plus或以上的兼容版本。</w:t>
      </w:r>
    </w:p>
    <w:p>
      <w:pPr>
        <w:keepNext w:val="0"/>
        <w:keepLines w:val="0"/>
        <w:pageBreakBefore w:val="0"/>
        <w:widowControl w:val="0"/>
        <w:kinsoku/>
        <w:wordWrap/>
        <w:overflowPunct/>
        <w:topLinePunct w:val="0"/>
        <w:autoSpaceDE/>
        <w:autoSpaceDN/>
        <w:bidi w:val="0"/>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光纤交换机</w:t>
      </w:r>
      <w:r>
        <w:rPr>
          <w:rFonts w:hint="eastAsia" w:asciiTheme="minorEastAsia" w:hAnsiTheme="minorEastAsia" w:eastAsiaTheme="minorEastAsia" w:cstheme="minorEastAsia"/>
          <w:sz w:val="21"/>
          <w:szCs w:val="21"/>
          <w:lang w:val="en-US" w:eastAsia="zh-CN"/>
        </w:rPr>
        <w:t>辅材要求</w:t>
      </w:r>
      <w:r>
        <w:rPr>
          <w:rFonts w:hint="eastAsia" w:asciiTheme="minorEastAsia" w:hAnsiTheme="minorEastAsia" w:eastAsiaTheme="minorEastAsia" w:cstheme="minorEastAsia"/>
          <w:sz w:val="21"/>
          <w:szCs w:val="21"/>
        </w:rPr>
        <w:t>（2套）</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2693"/>
        <w:gridCol w:w="3333"/>
        <w:gridCol w:w="2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pageBreakBefore w:val="0"/>
              <w:widowControl w:val="0"/>
              <w:kinsoku/>
              <w:wordWrap/>
              <w:overflowPunct/>
              <w:topLinePunct w:val="0"/>
              <w:autoSpaceDE/>
              <w:autoSpaceDN/>
              <w:bidi w:val="0"/>
              <w:spacing w:line="600" w:lineRule="exact"/>
              <w:ind w:firstLine="420" w:firstLineChars="200"/>
              <w:textAlignment w:val="auto"/>
              <w:rPr>
                <w:rFonts w:hint="eastAsia" w:asciiTheme="minorEastAsia" w:hAnsiTheme="minorEastAsia" w:eastAsiaTheme="minorEastAsia" w:cstheme="minorEastAsia"/>
                <w:sz w:val="21"/>
                <w:szCs w:val="21"/>
                <w:lang w:eastAsia="zh-SG"/>
              </w:rPr>
            </w:pPr>
            <w:r>
              <w:rPr>
                <w:rFonts w:hint="eastAsia" w:asciiTheme="minorEastAsia" w:hAnsiTheme="minorEastAsia" w:eastAsiaTheme="minorEastAsia" w:cstheme="minorEastAsia"/>
                <w:sz w:val="21"/>
                <w:szCs w:val="21"/>
                <w:lang w:eastAsia="zh-SG"/>
              </w:rPr>
              <w:t>序号</w:t>
            </w:r>
          </w:p>
        </w:tc>
        <w:tc>
          <w:tcPr>
            <w:tcW w:w="2693" w:type="dxa"/>
          </w:tcPr>
          <w:p>
            <w:pPr>
              <w:keepNext w:val="0"/>
              <w:keepLines w:val="0"/>
              <w:pageBreakBefore w:val="0"/>
              <w:widowControl w:val="0"/>
              <w:kinsoku/>
              <w:wordWrap/>
              <w:overflowPunct/>
              <w:topLinePunct w:val="0"/>
              <w:autoSpaceDE/>
              <w:autoSpaceDN/>
              <w:bidi w:val="0"/>
              <w:spacing w:line="600" w:lineRule="exact"/>
              <w:ind w:firstLine="420" w:firstLineChars="200"/>
              <w:textAlignment w:val="auto"/>
              <w:rPr>
                <w:rFonts w:hint="eastAsia" w:asciiTheme="minorEastAsia" w:hAnsiTheme="minorEastAsia" w:eastAsiaTheme="minorEastAsia" w:cstheme="minorEastAsia"/>
                <w:sz w:val="21"/>
                <w:szCs w:val="21"/>
                <w:lang w:eastAsia="zh-SG"/>
              </w:rPr>
            </w:pPr>
            <w:r>
              <w:rPr>
                <w:rFonts w:hint="eastAsia" w:asciiTheme="minorEastAsia" w:hAnsiTheme="minorEastAsia" w:eastAsiaTheme="minorEastAsia" w:cstheme="minorEastAsia"/>
                <w:sz w:val="21"/>
                <w:szCs w:val="21"/>
                <w:lang w:eastAsia="zh-SG"/>
              </w:rPr>
              <w:t>项目</w:t>
            </w:r>
          </w:p>
        </w:tc>
        <w:tc>
          <w:tcPr>
            <w:tcW w:w="3333" w:type="dxa"/>
          </w:tcPr>
          <w:p>
            <w:pPr>
              <w:keepNext w:val="0"/>
              <w:keepLines w:val="0"/>
              <w:pageBreakBefore w:val="0"/>
              <w:widowControl w:val="0"/>
              <w:kinsoku/>
              <w:wordWrap/>
              <w:overflowPunct/>
              <w:topLinePunct w:val="0"/>
              <w:autoSpaceDE/>
              <w:autoSpaceDN/>
              <w:bidi w:val="0"/>
              <w:spacing w:line="600" w:lineRule="exact"/>
              <w:ind w:firstLine="420" w:firstLineChars="200"/>
              <w:textAlignment w:val="auto"/>
              <w:rPr>
                <w:rFonts w:hint="eastAsia" w:asciiTheme="minorEastAsia" w:hAnsiTheme="minorEastAsia" w:eastAsiaTheme="minorEastAsia" w:cstheme="minorEastAsia"/>
                <w:sz w:val="21"/>
                <w:szCs w:val="21"/>
                <w:lang w:eastAsia="zh-SG"/>
              </w:rPr>
            </w:pPr>
            <w:r>
              <w:rPr>
                <w:rFonts w:hint="eastAsia" w:asciiTheme="minorEastAsia" w:hAnsiTheme="minorEastAsia" w:eastAsiaTheme="minorEastAsia" w:cstheme="minorEastAsia"/>
                <w:sz w:val="21"/>
                <w:szCs w:val="21"/>
                <w:lang w:eastAsia="zh-SG"/>
              </w:rPr>
              <w:t>指标要求</w:t>
            </w:r>
          </w:p>
        </w:tc>
        <w:tc>
          <w:tcPr>
            <w:tcW w:w="2339" w:type="dxa"/>
          </w:tcPr>
          <w:p>
            <w:pPr>
              <w:keepNext w:val="0"/>
              <w:keepLines w:val="0"/>
              <w:pageBreakBefore w:val="0"/>
              <w:widowControl w:val="0"/>
              <w:kinsoku/>
              <w:wordWrap/>
              <w:overflowPunct/>
              <w:topLinePunct w:val="0"/>
              <w:autoSpaceDE/>
              <w:autoSpaceDN/>
              <w:bidi w:val="0"/>
              <w:spacing w:line="600" w:lineRule="exact"/>
              <w:ind w:firstLine="420" w:firstLineChars="200"/>
              <w:textAlignment w:val="auto"/>
              <w:rPr>
                <w:rFonts w:hint="eastAsia" w:asciiTheme="minorEastAsia" w:hAnsiTheme="minorEastAsia" w:eastAsiaTheme="minorEastAsia" w:cstheme="minorEastAsia"/>
                <w:sz w:val="21"/>
                <w:szCs w:val="21"/>
                <w:lang w:eastAsia="zh-SG"/>
              </w:rPr>
            </w:pPr>
            <w:r>
              <w:rPr>
                <w:rFonts w:hint="eastAsia" w:asciiTheme="minorEastAsia" w:hAnsiTheme="minorEastAsia" w:eastAsiaTheme="minorEastAsia" w:cstheme="minorEastAsia"/>
                <w:sz w:val="21"/>
                <w:szCs w:val="21"/>
                <w:lang w:eastAsia="zh-SG"/>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pageBreakBefore w:val="0"/>
              <w:widowControl w:val="0"/>
              <w:kinsoku/>
              <w:wordWrap/>
              <w:overflowPunct/>
              <w:topLinePunct w:val="0"/>
              <w:autoSpaceDE/>
              <w:autoSpaceDN/>
              <w:bidi w:val="0"/>
              <w:spacing w:line="600" w:lineRule="exact"/>
              <w:ind w:firstLine="420" w:firstLineChars="200"/>
              <w:textAlignment w:val="auto"/>
              <w:rPr>
                <w:rFonts w:hint="eastAsia" w:asciiTheme="minorEastAsia" w:hAnsiTheme="minorEastAsia" w:eastAsiaTheme="minorEastAsia" w:cstheme="minorEastAsia"/>
                <w:sz w:val="21"/>
                <w:szCs w:val="21"/>
                <w:lang w:eastAsia="zh-SG"/>
              </w:rPr>
            </w:pPr>
            <w:r>
              <w:rPr>
                <w:rFonts w:hint="eastAsia" w:asciiTheme="minorEastAsia" w:hAnsiTheme="minorEastAsia" w:eastAsiaTheme="minorEastAsia" w:cstheme="minorEastAsia"/>
                <w:sz w:val="21"/>
                <w:szCs w:val="21"/>
                <w:lang w:eastAsia="zh-SG"/>
              </w:rPr>
              <w:t>1</w:t>
            </w:r>
          </w:p>
        </w:tc>
        <w:tc>
          <w:tcPr>
            <w:tcW w:w="2693" w:type="dxa"/>
          </w:tcPr>
          <w:p>
            <w:pPr>
              <w:keepNext w:val="0"/>
              <w:keepLines w:val="0"/>
              <w:pageBreakBefore w:val="0"/>
              <w:widowControl w:val="0"/>
              <w:kinsoku/>
              <w:wordWrap/>
              <w:overflowPunct/>
              <w:topLinePunct w:val="0"/>
              <w:autoSpaceDE/>
              <w:autoSpaceDN/>
              <w:bidi w:val="0"/>
              <w:spacing w:line="600" w:lineRule="exact"/>
              <w:ind w:firstLine="420" w:firstLineChars="200"/>
              <w:textAlignment w:val="auto"/>
              <w:rPr>
                <w:rFonts w:hint="eastAsia" w:asciiTheme="minorEastAsia" w:hAnsiTheme="minorEastAsia" w:eastAsiaTheme="minorEastAsia" w:cstheme="minorEastAsia"/>
                <w:sz w:val="21"/>
                <w:szCs w:val="21"/>
                <w:lang w:eastAsia="zh-SG"/>
              </w:rPr>
            </w:pPr>
            <w:r>
              <w:rPr>
                <w:rFonts w:hint="eastAsia" w:asciiTheme="minorEastAsia" w:hAnsiTheme="minorEastAsia" w:eastAsiaTheme="minorEastAsia" w:cstheme="minorEastAsia"/>
                <w:sz w:val="21"/>
                <w:szCs w:val="21"/>
                <w:lang w:eastAsia="zh-SG"/>
              </w:rPr>
              <w:t>品牌</w:t>
            </w:r>
          </w:p>
        </w:tc>
        <w:tc>
          <w:tcPr>
            <w:tcW w:w="3333" w:type="dxa"/>
          </w:tcPr>
          <w:p>
            <w:pPr>
              <w:keepNext w:val="0"/>
              <w:keepLines w:val="0"/>
              <w:pageBreakBefore w:val="0"/>
              <w:widowControl w:val="0"/>
              <w:kinsoku/>
              <w:wordWrap/>
              <w:overflowPunct/>
              <w:topLinePunct w:val="0"/>
              <w:autoSpaceDE/>
              <w:autoSpaceDN/>
              <w:bidi w:val="0"/>
              <w:spacing w:line="600" w:lineRule="exact"/>
              <w:ind w:firstLine="420" w:firstLineChars="200"/>
              <w:textAlignment w:val="auto"/>
              <w:rPr>
                <w:rFonts w:hint="eastAsia" w:asciiTheme="minorEastAsia" w:hAnsiTheme="minorEastAsia" w:eastAsiaTheme="minorEastAsia" w:cstheme="minorEastAsia"/>
                <w:sz w:val="21"/>
                <w:szCs w:val="21"/>
                <w:lang w:eastAsia="zh-SG"/>
              </w:rPr>
            </w:pPr>
            <w:r>
              <w:rPr>
                <w:rFonts w:hint="eastAsia" w:asciiTheme="minorEastAsia" w:hAnsiTheme="minorEastAsia" w:eastAsiaTheme="minorEastAsia" w:cstheme="minorEastAsia"/>
                <w:sz w:val="21"/>
                <w:szCs w:val="21"/>
                <w:lang w:val="en" w:eastAsia="zh-SG"/>
              </w:rPr>
              <w:t>与服务器同品牌</w:t>
            </w:r>
          </w:p>
        </w:tc>
        <w:tc>
          <w:tcPr>
            <w:tcW w:w="2339" w:type="dxa"/>
          </w:tcPr>
          <w:p>
            <w:pPr>
              <w:keepNext w:val="0"/>
              <w:keepLines w:val="0"/>
              <w:pageBreakBefore w:val="0"/>
              <w:widowControl w:val="0"/>
              <w:kinsoku/>
              <w:wordWrap/>
              <w:overflowPunct/>
              <w:topLinePunct w:val="0"/>
              <w:autoSpaceDE/>
              <w:autoSpaceDN/>
              <w:bidi w:val="0"/>
              <w:spacing w:line="600" w:lineRule="exact"/>
              <w:ind w:firstLine="420" w:firstLineChars="200"/>
              <w:textAlignment w:val="auto"/>
              <w:rPr>
                <w:rFonts w:hint="eastAsia" w:asciiTheme="minorEastAsia" w:hAnsiTheme="minorEastAsia" w:eastAsiaTheme="minorEastAsia" w:cstheme="minorEastAsia"/>
                <w:sz w:val="21"/>
                <w:szCs w:val="21"/>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pageBreakBefore w:val="0"/>
              <w:widowControl w:val="0"/>
              <w:kinsoku/>
              <w:wordWrap/>
              <w:overflowPunct/>
              <w:topLinePunct w:val="0"/>
              <w:autoSpaceDE/>
              <w:autoSpaceDN/>
              <w:bidi w:val="0"/>
              <w:spacing w:line="600" w:lineRule="exact"/>
              <w:ind w:firstLine="420" w:firstLineChars="200"/>
              <w:textAlignment w:val="auto"/>
              <w:rPr>
                <w:rFonts w:hint="eastAsia" w:asciiTheme="minorEastAsia" w:hAnsiTheme="minorEastAsia" w:eastAsiaTheme="minorEastAsia" w:cstheme="minorEastAsia"/>
                <w:sz w:val="21"/>
                <w:szCs w:val="21"/>
                <w:lang w:eastAsia="zh-SG"/>
              </w:rPr>
            </w:pPr>
            <w:r>
              <w:rPr>
                <w:rFonts w:hint="eastAsia" w:asciiTheme="minorEastAsia" w:hAnsiTheme="minorEastAsia" w:eastAsiaTheme="minorEastAsia" w:cstheme="minorEastAsia"/>
                <w:sz w:val="21"/>
                <w:szCs w:val="21"/>
                <w:lang w:eastAsia="zh-SG"/>
              </w:rPr>
              <w:t>2</w:t>
            </w:r>
          </w:p>
        </w:tc>
        <w:tc>
          <w:tcPr>
            <w:tcW w:w="2693" w:type="dxa"/>
          </w:tcPr>
          <w:p>
            <w:pPr>
              <w:keepNext w:val="0"/>
              <w:keepLines w:val="0"/>
              <w:pageBreakBefore w:val="0"/>
              <w:widowControl w:val="0"/>
              <w:kinsoku/>
              <w:wordWrap/>
              <w:overflowPunct/>
              <w:topLinePunct w:val="0"/>
              <w:autoSpaceDE/>
              <w:autoSpaceDN/>
              <w:bidi w:val="0"/>
              <w:spacing w:line="600" w:lineRule="exact"/>
              <w:ind w:firstLine="420" w:firstLineChars="200"/>
              <w:textAlignment w:val="auto"/>
              <w:rPr>
                <w:rFonts w:hint="eastAsia" w:asciiTheme="minorEastAsia" w:hAnsiTheme="minorEastAsia" w:eastAsiaTheme="minorEastAsia" w:cstheme="minorEastAsia"/>
                <w:sz w:val="21"/>
                <w:szCs w:val="21"/>
                <w:lang w:eastAsia="zh-SG"/>
              </w:rPr>
            </w:pPr>
            <w:r>
              <w:rPr>
                <w:rFonts w:hint="eastAsia" w:asciiTheme="minorEastAsia" w:hAnsiTheme="minorEastAsia" w:eastAsiaTheme="minorEastAsia" w:cstheme="minorEastAsia"/>
                <w:sz w:val="21"/>
                <w:szCs w:val="21"/>
                <w:lang w:eastAsia="zh-SG"/>
              </w:rPr>
              <w:t>光纤交换机端口授权</w:t>
            </w:r>
          </w:p>
        </w:tc>
        <w:tc>
          <w:tcPr>
            <w:tcW w:w="3333" w:type="dxa"/>
          </w:tcPr>
          <w:p>
            <w:pPr>
              <w:keepNext w:val="0"/>
              <w:keepLines w:val="0"/>
              <w:pageBreakBefore w:val="0"/>
              <w:widowControl w:val="0"/>
              <w:kinsoku/>
              <w:wordWrap/>
              <w:overflowPunct/>
              <w:topLinePunct w:val="0"/>
              <w:autoSpaceDE/>
              <w:autoSpaceDN/>
              <w:bidi w:val="0"/>
              <w:spacing w:line="600" w:lineRule="exact"/>
              <w:ind w:firstLine="420" w:firstLineChars="200"/>
              <w:textAlignment w:val="auto"/>
              <w:rPr>
                <w:rFonts w:hint="eastAsia" w:asciiTheme="minorEastAsia" w:hAnsiTheme="minorEastAsia" w:eastAsiaTheme="minorEastAsia" w:cstheme="minorEastAsia"/>
                <w:sz w:val="21"/>
                <w:szCs w:val="21"/>
                <w:lang w:eastAsia="zh-SG"/>
              </w:rPr>
            </w:pPr>
            <w:r>
              <w:rPr>
                <w:rFonts w:hint="eastAsia" w:asciiTheme="minorEastAsia" w:hAnsiTheme="minorEastAsia" w:eastAsiaTheme="minorEastAsia" w:cstheme="minorEastAsia"/>
                <w:sz w:val="21"/>
                <w:szCs w:val="21"/>
                <w:lang w:eastAsia="zh-SG"/>
              </w:rPr>
              <w:t>2*8端口授权升级包，兼容现有IBM 2498-B24</w:t>
            </w:r>
          </w:p>
        </w:tc>
        <w:tc>
          <w:tcPr>
            <w:tcW w:w="2339" w:type="dxa"/>
          </w:tcPr>
          <w:p>
            <w:pPr>
              <w:keepNext w:val="0"/>
              <w:keepLines w:val="0"/>
              <w:pageBreakBefore w:val="0"/>
              <w:widowControl w:val="0"/>
              <w:kinsoku/>
              <w:wordWrap/>
              <w:overflowPunct/>
              <w:topLinePunct w:val="0"/>
              <w:autoSpaceDE/>
              <w:autoSpaceDN/>
              <w:bidi w:val="0"/>
              <w:spacing w:line="600" w:lineRule="exact"/>
              <w:ind w:firstLine="420" w:firstLineChars="200"/>
              <w:textAlignment w:val="auto"/>
              <w:rPr>
                <w:rFonts w:hint="eastAsia" w:asciiTheme="minorEastAsia" w:hAnsiTheme="minorEastAsia" w:eastAsiaTheme="minorEastAsia" w:cstheme="minorEastAsia"/>
                <w:sz w:val="21"/>
                <w:szCs w:val="21"/>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pageBreakBefore w:val="0"/>
              <w:widowControl w:val="0"/>
              <w:kinsoku/>
              <w:wordWrap/>
              <w:overflowPunct/>
              <w:topLinePunct w:val="0"/>
              <w:autoSpaceDE/>
              <w:autoSpaceDN/>
              <w:bidi w:val="0"/>
              <w:spacing w:line="600" w:lineRule="exact"/>
              <w:ind w:firstLine="420" w:firstLineChars="200"/>
              <w:textAlignment w:val="auto"/>
              <w:rPr>
                <w:rFonts w:hint="eastAsia" w:asciiTheme="minorEastAsia" w:hAnsiTheme="minorEastAsia" w:eastAsiaTheme="minorEastAsia" w:cstheme="minorEastAsia"/>
                <w:sz w:val="21"/>
                <w:szCs w:val="21"/>
                <w:lang w:eastAsia="zh-SG"/>
              </w:rPr>
            </w:pPr>
            <w:r>
              <w:rPr>
                <w:rFonts w:hint="eastAsia" w:asciiTheme="minorEastAsia" w:hAnsiTheme="minorEastAsia" w:eastAsiaTheme="minorEastAsia" w:cstheme="minorEastAsia"/>
                <w:sz w:val="21"/>
                <w:szCs w:val="21"/>
                <w:lang w:eastAsia="zh-CN"/>
              </w:rPr>
              <w:t>3</w:t>
            </w:r>
          </w:p>
        </w:tc>
        <w:tc>
          <w:tcPr>
            <w:tcW w:w="2693" w:type="dxa"/>
          </w:tcPr>
          <w:p>
            <w:pPr>
              <w:keepNext w:val="0"/>
              <w:keepLines w:val="0"/>
              <w:pageBreakBefore w:val="0"/>
              <w:widowControl w:val="0"/>
              <w:kinsoku/>
              <w:wordWrap/>
              <w:overflowPunct/>
              <w:topLinePunct w:val="0"/>
              <w:autoSpaceDE/>
              <w:autoSpaceDN/>
              <w:bidi w:val="0"/>
              <w:spacing w:line="600" w:lineRule="exact"/>
              <w:ind w:firstLine="420" w:firstLineChars="200"/>
              <w:textAlignment w:val="auto"/>
              <w:rPr>
                <w:rFonts w:hint="eastAsia" w:asciiTheme="minorEastAsia" w:hAnsiTheme="minorEastAsia" w:eastAsiaTheme="minorEastAsia" w:cstheme="minorEastAsia"/>
                <w:sz w:val="21"/>
                <w:szCs w:val="21"/>
                <w:lang w:eastAsia="zh-SG"/>
              </w:rPr>
            </w:pPr>
            <w:r>
              <w:rPr>
                <w:rFonts w:hint="eastAsia" w:asciiTheme="minorEastAsia" w:hAnsiTheme="minorEastAsia" w:eastAsiaTheme="minorEastAsia" w:cstheme="minorEastAsia"/>
                <w:sz w:val="21"/>
                <w:szCs w:val="21"/>
                <w:lang w:eastAsia="zh-SG"/>
              </w:rPr>
              <w:t>模块</w:t>
            </w:r>
          </w:p>
        </w:tc>
        <w:tc>
          <w:tcPr>
            <w:tcW w:w="3333" w:type="dxa"/>
          </w:tcPr>
          <w:p>
            <w:pPr>
              <w:keepNext w:val="0"/>
              <w:keepLines w:val="0"/>
              <w:pageBreakBefore w:val="0"/>
              <w:widowControl w:val="0"/>
              <w:kinsoku/>
              <w:wordWrap/>
              <w:overflowPunct/>
              <w:topLinePunct w:val="0"/>
              <w:autoSpaceDE/>
              <w:autoSpaceDN/>
              <w:bidi w:val="0"/>
              <w:spacing w:line="600" w:lineRule="exact"/>
              <w:ind w:firstLine="420" w:firstLineChars="200"/>
              <w:textAlignment w:val="auto"/>
              <w:rPr>
                <w:rFonts w:hint="eastAsia" w:asciiTheme="minorEastAsia" w:hAnsiTheme="minorEastAsia" w:eastAsiaTheme="minorEastAsia" w:cstheme="minorEastAsia"/>
                <w:sz w:val="21"/>
                <w:szCs w:val="21"/>
                <w:lang w:eastAsia="zh-SG"/>
              </w:rPr>
            </w:pPr>
            <w:r>
              <w:rPr>
                <w:rFonts w:hint="eastAsia" w:asciiTheme="minorEastAsia" w:hAnsiTheme="minorEastAsia" w:eastAsiaTheme="minorEastAsia" w:cstheme="minorEastAsia"/>
                <w:sz w:val="21"/>
                <w:szCs w:val="21"/>
                <w:lang w:eastAsia="zh-SG"/>
              </w:rPr>
              <w:t>16*8Gb光纤模块(多模) 兼容现有IBM 2498-B24</w:t>
            </w:r>
          </w:p>
        </w:tc>
        <w:tc>
          <w:tcPr>
            <w:tcW w:w="2339" w:type="dxa"/>
          </w:tcPr>
          <w:p>
            <w:pPr>
              <w:keepNext w:val="0"/>
              <w:keepLines w:val="0"/>
              <w:pageBreakBefore w:val="0"/>
              <w:widowControl w:val="0"/>
              <w:kinsoku/>
              <w:wordWrap/>
              <w:overflowPunct/>
              <w:topLinePunct w:val="0"/>
              <w:autoSpaceDE/>
              <w:autoSpaceDN/>
              <w:bidi w:val="0"/>
              <w:spacing w:line="600" w:lineRule="exact"/>
              <w:ind w:firstLine="420" w:firstLineChars="200"/>
              <w:textAlignment w:val="auto"/>
              <w:rPr>
                <w:rFonts w:hint="eastAsia" w:asciiTheme="minorEastAsia" w:hAnsiTheme="minorEastAsia" w:eastAsiaTheme="minorEastAsia" w:cstheme="minorEastAsia"/>
                <w:sz w:val="21"/>
                <w:szCs w:val="21"/>
                <w:lang w:eastAsia="zh-SG"/>
              </w:rPr>
            </w:pPr>
          </w:p>
        </w:tc>
      </w:tr>
    </w:tbl>
    <w:p>
      <w:pPr>
        <w:keepNext w:val="0"/>
        <w:keepLines w:val="0"/>
        <w:pageBreakBefore w:val="0"/>
        <w:widowControl w:val="0"/>
        <w:kinsoku/>
        <w:wordWrap/>
        <w:overflowPunct/>
        <w:topLinePunct w:val="0"/>
        <w:autoSpaceDE/>
        <w:autoSpaceDN/>
        <w:bidi w:val="0"/>
        <w:ind w:left="420" w:firstLine="420" w:firstLineChars="200"/>
        <w:textAlignment w:val="auto"/>
        <w:rPr>
          <w:rFonts w:hint="eastAsia" w:asciiTheme="minorEastAsia" w:hAnsiTheme="minorEastAsia" w:eastAsiaTheme="minorEastAsia" w:cstheme="minorEastAsia"/>
          <w:sz w:val="21"/>
          <w:szCs w:val="21"/>
        </w:rPr>
      </w:pPr>
    </w:p>
    <w:p>
      <w:pPr>
        <w:keepNext w:val="0"/>
        <w:keepLines w:val="0"/>
        <w:pageBreakBefore w:val="0"/>
        <w:widowControl w:val="0"/>
        <w:kinsoku/>
        <w:wordWrap/>
        <w:overflowPunct/>
        <w:topLinePunct w:val="0"/>
        <w:autoSpaceDE/>
        <w:autoSpaceDN/>
        <w:bidi w:val="0"/>
        <w:ind w:firstLine="420" w:firstLineChars="200"/>
        <w:textAlignment w:val="auto"/>
        <w:rPr>
          <w:rFonts w:hint="default" w:ascii="宋体" w:hAnsi="宋体" w:eastAsia="宋体" w:cs="宋体"/>
          <w:szCs w:val="21"/>
          <w:lang w:val="en-US" w:eastAsia="zh-CN"/>
        </w:rPr>
      </w:pP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项目交付中所需线材等辅助性材料</w:t>
      </w:r>
      <w:r>
        <w:rPr>
          <w:rFonts w:hint="eastAsia" w:asciiTheme="minorEastAsia" w:hAnsiTheme="minorEastAsia" w:eastAsiaTheme="minorEastAsia" w:cstheme="minorEastAsia"/>
          <w:sz w:val="21"/>
          <w:szCs w:val="21"/>
          <w:lang w:val="en-US" w:eastAsia="zh-CN"/>
        </w:rPr>
        <w:t>均须支持千兆或以上传输速率</w:t>
      </w:r>
      <w:r>
        <w:rPr>
          <w:rFonts w:hint="eastAsia" w:asciiTheme="minorEastAsia" w:hAnsiTheme="minorEastAsia" w:eastAsiaTheme="minorEastAsia" w:cstheme="minorEastAsia"/>
          <w:sz w:val="21"/>
          <w:szCs w:val="21"/>
        </w:rPr>
        <w:t>。</w:t>
      </w:r>
    </w:p>
    <w:p>
      <w:pPr>
        <w:adjustRightInd w:val="0"/>
        <w:snapToGrid w:val="0"/>
        <w:spacing w:line="440" w:lineRule="exact"/>
        <w:jc w:val="left"/>
        <w:rPr>
          <w:rFonts w:hint="eastAsia" w:ascii="宋体" w:hAnsi="宋体" w:eastAsia="宋体" w:cs="宋体"/>
          <w:szCs w:val="21"/>
        </w:rPr>
      </w:pPr>
      <w:r>
        <w:rPr>
          <w:rFonts w:hint="eastAsia" w:ascii="宋体" w:hAnsi="宋体" w:eastAsia="宋体" w:cs="宋体"/>
          <w:szCs w:val="21"/>
        </w:rPr>
        <w:t>（二）服务要求：</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该项目必须提供的具体服务内容如下：</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质保期服务内容</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1.</w:t>
      </w:r>
      <w:r>
        <w:rPr>
          <w:rFonts w:hint="eastAsia" w:ascii="宋体" w:hAnsi="宋体" w:eastAsia="宋体" w:cs="宋体"/>
          <w:szCs w:val="21"/>
          <w:lang w:val="en-US" w:eastAsia="zh-CN"/>
        </w:rPr>
        <w:t>乙方</w:t>
      </w:r>
      <w:r>
        <w:rPr>
          <w:rFonts w:hint="eastAsia" w:ascii="宋体" w:hAnsi="宋体" w:eastAsia="宋体" w:cs="宋体"/>
          <w:szCs w:val="21"/>
        </w:rPr>
        <w:t>明确承诺:本项目提供的免费升级服务不低于1年，同时针对本项目硬件部分（即存储，服务器，光纤交换机模块）需提供三年售后技术服务，本项目软件部分（即虚拟化授权）提供一年售后技术服务，免费升级服务期由产品成功激活之日起计算。</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2.</w:t>
      </w:r>
      <w:r>
        <w:rPr>
          <w:rFonts w:hint="eastAsia" w:ascii="宋体" w:hAnsi="宋体" w:eastAsia="宋体" w:cs="宋体"/>
          <w:szCs w:val="21"/>
          <w:lang w:val="en-US" w:eastAsia="zh-CN"/>
        </w:rPr>
        <w:t>乙方</w:t>
      </w:r>
      <w:r>
        <w:rPr>
          <w:rFonts w:hint="eastAsia" w:ascii="宋体" w:hAnsi="宋体" w:eastAsia="宋体" w:cs="宋体"/>
          <w:szCs w:val="21"/>
        </w:rPr>
        <w:t>投标产品属于国家规定“三包”范围的，其产品质量保证期不得低于“三包”规定。</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3.</w:t>
      </w:r>
      <w:r>
        <w:rPr>
          <w:rFonts w:hint="eastAsia" w:ascii="宋体" w:hAnsi="宋体" w:eastAsia="宋体" w:cs="宋体"/>
          <w:szCs w:val="21"/>
          <w:lang w:val="en-US" w:eastAsia="zh-CN"/>
        </w:rPr>
        <w:t>乙方</w:t>
      </w:r>
      <w:r>
        <w:rPr>
          <w:rFonts w:hint="eastAsia" w:ascii="宋体" w:hAnsi="宋体" w:eastAsia="宋体" w:cs="宋体"/>
          <w:szCs w:val="21"/>
        </w:rPr>
        <w:t>的质量保证期承诺优于国家“三包”规定的，按</w:t>
      </w:r>
      <w:r>
        <w:rPr>
          <w:rFonts w:hint="eastAsia" w:ascii="宋体" w:hAnsi="宋体" w:eastAsia="宋体" w:cs="宋体"/>
          <w:szCs w:val="21"/>
          <w:lang w:val="en-US" w:eastAsia="zh-CN"/>
        </w:rPr>
        <w:t>乙方</w:t>
      </w:r>
      <w:r>
        <w:rPr>
          <w:rFonts w:hint="eastAsia" w:ascii="宋体" w:hAnsi="宋体" w:eastAsia="宋体" w:cs="宋体"/>
          <w:szCs w:val="21"/>
        </w:rPr>
        <w:t>实际承诺执行。</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4.</w:t>
      </w:r>
      <w:r>
        <w:rPr>
          <w:rFonts w:hint="eastAsia" w:ascii="宋体" w:hAnsi="宋体" w:eastAsia="宋体" w:cs="宋体"/>
          <w:szCs w:val="21"/>
          <w:lang w:val="en-US" w:eastAsia="zh-CN"/>
        </w:rPr>
        <w:t>乙方</w:t>
      </w:r>
      <w:r>
        <w:rPr>
          <w:rFonts w:hint="eastAsia" w:ascii="宋体" w:hAnsi="宋体" w:eastAsia="宋体" w:cs="宋体"/>
          <w:szCs w:val="21"/>
        </w:rPr>
        <w:t>投标产品由原厂负责标准售后服务的，应当在</w:t>
      </w:r>
      <w:r>
        <w:rPr>
          <w:rFonts w:hint="eastAsia" w:ascii="宋体" w:hAnsi="宋体" w:eastAsia="宋体" w:cs="宋体"/>
          <w:szCs w:val="21"/>
          <w:lang w:val="en-US" w:eastAsia="zh-CN"/>
        </w:rPr>
        <w:t>询价响应</w:t>
      </w:r>
      <w:r>
        <w:rPr>
          <w:rFonts w:hint="eastAsia" w:ascii="宋体" w:hAnsi="宋体" w:eastAsia="宋体" w:cs="宋体"/>
          <w:szCs w:val="21"/>
        </w:rPr>
        <w:t>文件中予以明确说明,并附厂家售后服务承诺内容。</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售后服务内容</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1.</w:t>
      </w:r>
      <w:r>
        <w:rPr>
          <w:rFonts w:hint="eastAsia" w:ascii="宋体" w:hAnsi="宋体" w:eastAsia="宋体" w:cs="宋体"/>
          <w:szCs w:val="21"/>
          <w:lang w:val="en-US" w:eastAsia="zh-CN"/>
        </w:rPr>
        <w:t>乙方</w:t>
      </w:r>
      <w:r>
        <w:rPr>
          <w:rFonts w:hint="eastAsia" w:ascii="宋体" w:hAnsi="宋体" w:eastAsia="宋体" w:cs="宋体"/>
          <w:szCs w:val="21"/>
        </w:rPr>
        <w:t>在质量保证期内应当为</w:t>
      </w:r>
      <w:r>
        <w:rPr>
          <w:rFonts w:hint="eastAsia" w:ascii="宋体" w:hAnsi="宋体" w:eastAsia="宋体" w:cs="宋体"/>
          <w:szCs w:val="21"/>
          <w:lang w:val="en-US" w:eastAsia="zh-CN"/>
        </w:rPr>
        <w:t>甲方</w:t>
      </w:r>
      <w:r>
        <w:rPr>
          <w:rFonts w:hint="eastAsia" w:ascii="宋体" w:hAnsi="宋体" w:eastAsia="宋体" w:cs="宋体"/>
          <w:szCs w:val="21"/>
        </w:rPr>
        <w:t>提供以下技术支持和服务:</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A、电话咨询</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val="en-US" w:eastAsia="zh-CN"/>
        </w:rPr>
        <w:t>乙方</w:t>
      </w:r>
      <w:r>
        <w:rPr>
          <w:rFonts w:hint="eastAsia" w:ascii="宋体" w:hAnsi="宋体" w:eastAsia="宋体" w:cs="宋体"/>
          <w:szCs w:val="21"/>
        </w:rPr>
        <w:t>应当为</w:t>
      </w:r>
      <w:r>
        <w:rPr>
          <w:rFonts w:hint="eastAsia" w:ascii="宋体" w:hAnsi="宋体" w:eastAsia="宋体" w:cs="宋体"/>
          <w:szCs w:val="21"/>
          <w:lang w:val="en-US" w:eastAsia="zh-CN"/>
        </w:rPr>
        <w:t>甲方</w:t>
      </w:r>
      <w:r>
        <w:rPr>
          <w:rFonts w:hint="eastAsia" w:ascii="宋体" w:hAnsi="宋体" w:eastAsia="宋体" w:cs="宋体"/>
          <w:szCs w:val="21"/>
        </w:rPr>
        <w:t>提供其单位以及原厂的技术援助电话，解答</w:t>
      </w:r>
      <w:r>
        <w:rPr>
          <w:rFonts w:hint="eastAsia" w:ascii="宋体" w:hAnsi="宋体" w:eastAsia="宋体" w:cs="宋体"/>
          <w:szCs w:val="21"/>
          <w:lang w:val="en-US" w:eastAsia="zh-CN"/>
        </w:rPr>
        <w:t>甲方</w:t>
      </w:r>
      <w:r>
        <w:rPr>
          <w:rFonts w:hint="eastAsia" w:ascii="宋体" w:hAnsi="宋体" w:eastAsia="宋体" w:cs="宋体"/>
          <w:szCs w:val="21"/>
        </w:rPr>
        <w:t>在使用中遇到的问题，及时为</w:t>
      </w:r>
      <w:r>
        <w:rPr>
          <w:rFonts w:hint="eastAsia" w:ascii="宋体" w:hAnsi="宋体" w:eastAsia="宋体" w:cs="宋体"/>
          <w:szCs w:val="21"/>
          <w:lang w:val="en-US" w:eastAsia="zh-CN"/>
        </w:rPr>
        <w:t>甲方</w:t>
      </w:r>
      <w:r>
        <w:rPr>
          <w:rFonts w:hint="eastAsia" w:ascii="宋体" w:hAnsi="宋体" w:eastAsia="宋体" w:cs="宋体"/>
          <w:szCs w:val="21"/>
        </w:rPr>
        <w:t>提出解决问题的建议。</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B、现场响应</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val="en-US" w:eastAsia="zh-CN"/>
        </w:rPr>
        <w:t>甲方</w:t>
      </w:r>
      <w:r>
        <w:rPr>
          <w:rFonts w:hint="eastAsia" w:ascii="宋体" w:hAnsi="宋体" w:eastAsia="宋体" w:cs="宋体"/>
          <w:szCs w:val="21"/>
        </w:rPr>
        <w:t>遇到使用及技术问题，电话咨询不能解决的，</w:t>
      </w:r>
      <w:r>
        <w:rPr>
          <w:rFonts w:hint="eastAsia" w:ascii="宋体" w:hAnsi="宋体" w:eastAsia="宋体" w:cs="宋体"/>
          <w:szCs w:val="21"/>
          <w:lang w:val="en-US" w:eastAsia="zh-CN"/>
        </w:rPr>
        <w:t>乙方</w:t>
      </w:r>
      <w:r>
        <w:rPr>
          <w:rFonts w:hint="eastAsia" w:ascii="宋体" w:hAnsi="宋体" w:eastAsia="宋体" w:cs="宋体"/>
          <w:szCs w:val="21"/>
        </w:rPr>
        <w:t>应在1小时内到达现场进行处理，确保产品正常工作﹔无法在2小时内解决的，应在2小时内提供备用产品，使</w:t>
      </w:r>
      <w:r>
        <w:rPr>
          <w:rFonts w:hint="eastAsia" w:ascii="宋体" w:hAnsi="宋体" w:eastAsia="宋体" w:cs="宋体"/>
          <w:szCs w:val="21"/>
          <w:lang w:val="en-US" w:eastAsia="zh-CN"/>
        </w:rPr>
        <w:t>甲方</w:t>
      </w:r>
      <w:r>
        <w:rPr>
          <w:rFonts w:hint="eastAsia" w:ascii="宋体" w:hAnsi="宋体" w:eastAsia="宋体" w:cs="宋体"/>
          <w:szCs w:val="21"/>
        </w:rPr>
        <w:t>能够正常使用。</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C、技术升级</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在质保期内，如果</w:t>
      </w:r>
      <w:r>
        <w:rPr>
          <w:rFonts w:hint="eastAsia" w:ascii="宋体" w:hAnsi="宋体" w:eastAsia="宋体" w:cs="宋体"/>
          <w:szCs w:val="21"/>
          <w:lang w:val="en-US" w:eastAsia="zh-CN"/>
        </w:rPr>
        <w:t>乙方</w:t>
      </w:r>
      <w:r>
        <w:rPr>
          <w:rFonts w:hint="eastAsia" w:ascii="宋体" w:hAnsi="宋体" w:eastAsia="宋体" w:cs="宋体"/>
          <w:szCs w:val="21"/>
        </w:rPr>
        <w:t>的销售的产品发现漏洞或能够技术升级，</w:t>
      </w:r>
      <w:r>
        <w:rPr>
          <w:rFonts w:hint="eastAsia" w:ascii="宋体" w:hAnsi="宋体" w:eastAsia="宋体" w:cs="宋体"/>
          <w:szCs w:val="21"/>
          <w:lang w:val="en-US" w:eastAsia="zh-CN"/>
        </w:rPr>
        <w:t>乙方</w:t>
      </w:r>
      <w:r>
        <w:rPr>
          <w:rFonts w:hint="eastAsia" w:ascii="宋体" w:hAnsi="宋体" w:eastAsia="宋体" w:cs="宋体"/>
          <w:szCs w:val="21"/>
        </w:rPr>
        <w:t>应及时通知</w:t>
      </w:r>
      <w:r>
        <w:rPr>
          <w:rFonts w:hint="eastAsia" w:ascii="宋体" w:hAnsi="宋体" w:eastAsia="宋体" w:cs="宋体"/>
          <w:szCs w:val="21"/>
          <w:lang w:val="en-US" w:eastAsia="zh-CN"/>
        </w:rPr>
        <w:t>甲方</w:t>
      </w:r>
      <w:r>
        <w:rPr>
          <w:rFonts w:hint="eastAsia" w:ascii="宋体" w:hAnsi="宋体" w:eastAsia="宋体" w:cs="宋体"/>
          <w:szCs w:val="21"/>
        </w:rPr>
        <w:t>，如</w:t>
      </w:r>
      <w:r>
        <w:rPr>
          <w:rFonts w:hint="eastAsia" w:ascii="宋体" w:hAnsi="宋体" w:eastAsia="宋体" w:cs="宋体"/>
          <w:szCs w:val="21"/>
          <w:lang w:val="en-US" w:eastAsia="zh-CN"/>
        </w:rPr>
        <w:t>甲方</w:t>
      </w:r>
      <w:r>
        <w:rPr>
          <w:rFonts w:hint="eastAsia" w:ascii="宋体" w:hAnsi="宋体" w:eastAsia="宋体" w:cs="宋体"/>
          <w:szCs w:val="21"/>
        </w:rPr>
        <w:t>有相应要求，</w:t>
      </w:r>
      <w:r>
        <w:rPr>
          <w:rFonts w:hint="eastAsia" w:ascii="宋体" w:hAnsi="宋体" w:eastAsia="宋体" w:cs="宋体"/>
          <w:szCs w:val="21"/>
          <w:lang w:val="en-US" w:eastAsia="zh-CN"/>
        </w:rPr>
        <w:t>乙方</w:t>
      </w:r>
      <w:r>
        <w:rPr>
          <w:rFonts w:hint="eastAsia" w:ascii="宋体" w:hAnsi="宋体" w:eastAsia="宋体" w:cs="宋体"/>
          <w:szCs w:val="21"/>
        </w:rPr>
        <w:t>应对</w:t>
      </w:r>
      <w:r>
        <w:rPr>
          <w:rFonts w:hint="eastAsia" w:ascii="宋体" w:hAnsi="宋体" w:eastAsia="宋体" w:cs="宋体"/>
          <w:szCs w:val="21"/>
          <w:lang w:val="en-US" w:eastAsia="zh-CN"/>
        </w:rPr>
        <w:t>甲方</w:t>
      </w:r>
      <w:r>
        <w:rPr>
          <w:rFonts w:hint="eastAsia" w:ascii="宋体" w:hAnsi="宋体" w:eastAsia="宋体" w:cs="宋体"/>
          <w:szCs w:val="21"/>
        </w:rPr>
        <w:t>购买的产品进行升级服务。</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2.质保期外服务要求</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A、质量保证期过后，</w:t>
      </w:r>
      <w:r>
        <w:rPr>
          <w:rFonts w:hint="eastAsia" w:ascii="宋体" w:hAnsi="宋体" w:eastAsia="宋体" w:cs="宋体"/>
          <w:szCs w:val="21"/>
          <w:lang w:val="en-US" w:eastAsia="zh-CN"/>
        </w:rPr>
        <w:t>乙方</w:t>
      </w:r>
      <w:r>
        <w:rPr>
          <w:rFonts w:hint="eastAsia" w:ascii="宋体" w:hAnsi="宋体" w:eastAsia="宋体" w:cs="宋体"/>
          <w:szCs w:val="21"/>
        </w:rPr>
        <w:t>应同样提供免费电话咨询服务，并应承诺提供产品上门维护服务。</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B、质量保证期过后，</w:t>
      </w:r>
      <w:r>
        <w:rPr>
          <w:rFonts w:hint="eastAsia" w:ascii="宋体" w:hAnsi="宋体" w:eastAsia="宋体" w:cs="宋体"/>
          <w:szCs w:val="21"/>
          <w:lang w:val="en-US" w:eastAsia="zh-CN"/>
        </w:rPr>
        <w:t>甲方</w:t>
      </w:r>
      <w:r>
        <w:rPr>
          <w:rFonts w:hint="eastAsia" w:ascii="宋体" w:hAnsi="宋体" w:eastAsia="宋体" w:cs="宋体"/>
          <w:szCs w:val="21"/>
        </w:rPr>
        <w:t>需要继续由</w:t>
      </w:r>
      <w:r>
        <w:rPr>
          <w:rFonts w:hint="eastAsia" w:ascii="宋体" w:hAnsi="宋体" w:eastAsia="宋体" w:cs="宋体"/>
          <w:szCs w:val="21"/>
          <w:lang w:val="en-US" w:eastAsia="zh-CN"/>
        </w:rPr>
        <w:t>乙方</w:t>
      </w:r>
      <w:r>
        <w:rPr>
          <w:rFonts w:hint="eastAsia" w:ascii="宋体" w:hAnsi="宋体" w:eastAsia="宋体" w:cs="宋体"/>
          <w:szCs w:val="21"/>
        </w:rPr>
        <w:t>提供售后服务的，</w:t>
      </w:r>
      <w:r>
        <w:rPr>
          <w:rFonts w:hint="eastAsia" w:ascii="宋体" w:hAnsi="宋体" w:eastAsia="宋体" w:cs="宋体"/>
          <w:szCs w:val="21"/>
          <w:lang w:val="en-US" w:eastAsia="zh-CN"/>
        </w:rPr>
        <w:t>乙方</w:t>
      </w:r>
      <w:r>
        <w:rPr>
          <w:rFonts w:hint="eastAsia" w:ascii="宋体" w:hAnsi="宋体" w:eastAsia="宋体" w:cs="宋体"/>
          <w:szCs w:val="21"/>
        </w:rPr>
        <w:t>应以优惠价格提供售后服务。</w:t>
      </w:r>
    </w:p>
    <w:p>
      <w:pPr>
        <w:adjustRightInd w:val="0"/>
        <w:snapToGrid w:val="0"/>
        <w:spacing w:line="440" w:lineRule="exact"/>
        <w:jc w:val="left"/>
        <w:rPr>
          <w:rFonts w:hint="eastAsia" w:ascii="宋体" w:hAnsi="宋体" w:eastAsia="宋体" w:cs="宋体"/>
          <w:szCs w:val="21"/>
        </w:rPr>
      </w:pPr>
      <w:r>
        <w:rPr>
          <w:rFonts w:hint="eastAsia" w:ascii="宋体" w:hAnsi="宋体" w:eastAsia="宋体" w:cs="宋体"/>
          <w:szCs w:val="21"/>
        </w:rPr>
        <w:t>三、培训要求</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val="en-US" w:eastAsia="zh-CN"/>
        </w:rPr>
        <w:t>在项目结算完成前，乙方</w:t>
      </w:r>
      <w:r>
        <w:rPr>
          <w:rFonts w:hint="eastAsia" w:ascii="宋体" w:hAnsi="宋体" w:eastAsia="宋体" w:cs="宋体"/>
          <w:szCs w:val="21"/>
        </w:rPr>
        <w:t>应根据项目实施的计划、进度和需要与</w:t>
      </w:r>
      <w:r>
        <w:rPr>
          <w:rFonts w:hint="eastAsia" w:ascii="宋体" w:hAnsi="宋体" w:eastAsia="宋体" w:cs="宋体"/>
          <w:szCs w:val="21"/>
          <w:lang w:val="en-US" w:eastAsia="zh-CN"/>
        </w:rPr>
        <w:t>甲方</w:t>
      </w:r>
      <w:r>
        <w:rPr>
          <w:rFonts w:hint="eastAsia" w:ascii="宋体" w:hAnsi="宋体" w:eastAsia="宋体" w:cs="宋体"/>
          <w:szCs w:val="21"/>
        </w:rPr>
        <w:t>的合理要求，及时安排对</w:t>
      </w:r>
      <w:r>
        <w:rPr>
          <w:rFonts w:hint="eastAsia" w:ascii="宋体" w:hAnsi="宋体" w:eastAsia="宋体" w:cs="宋体"/>
          <w:szCs w:val="21"/>
          <w:lang w:val="en-US" w:eastAsia="zh-CN"/>
        </w:rPr>
        <w:t>甲方</w:t>
      </w:r>
      <w:r>
        <w:rPr>
          <w:rFonts w:hint="eastAsia" w:ascii="宋体" w:hAnsi="宋体" w:eastAsia="宋体" w:cs="宋体"/>
          <w:szCs w:val="21"/>
        </w:rPr>
        <w:t>的相关人员进行培训。</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培训目标为使受训者能够独立、熟练地完成操作，实现本项目所有设备的基本操作。具体如下：</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由</w:t>
      </w:r>
      <w:r>
        <w:rPr>
          <w:rFonts w:hint="eastAsia" w:ascii="宋体" w:hAnsi="宋体" w:eastAsia="宋体" w:cs="宋体"/>
          <w:szCs w:val="21"/>
          <w:lang w:val="en-US" w:eastAsia="zh-CN"/>
        </w:rPr>
        <w:t>乙方</w:t>
      </w:r>
      <w:r>
        <w:rPr>
          <w:rFonts w:hint="eastAsia" w:ascii="宋体" w:hAnsi="宋体" w:eastAsia="宋体" w:cs="宋体"/>
          <w:szCs w:val="21"/>
        </w:rPr>
        <w:t>组织正式培训，采用准备好的注释、讲义、讨论会、视听演示以及在现场进行实际操作示范，培训人员应做好操作、管理、维护的充分准备，</w:t>
      </w:r>
      <w:r>
        <w:rPr>
          <w:rFonts w:hint="eastAsia" w:ascii="宋体" w:hAnsi="宋体" w:eastAsia="宋体" w:cs="宋体"/>
          <w:szCs w:val="21"/>
          <w:lang w:val="en-US" w:eastAsia="zh-CN"/>
        </w:rPr>
        <w:t>乙方</w:t>
      </w:r>
      <w:r>
        <w:rPr>
          <w:rFonts w:hint="eastAsia" w:ascii="宋体" w:hAnsi="宋体" w:eastAsia="宋体" w:cs="宋体"/>
          <w:szCs w:val="21"/>
        </w:rPr>
        <w:t>应提交一份培训计划给</w:t>
      </w:r>
      <w:r>
        <w:rPr>
          <w:rFonts w:hint="eastAsia" w:ascii="宋体" w:hAnsi="宋体" w:eastAsia="宋体" w:cs="宋体"/>
          <w:szCs w:val="21"/>
          <w:lang w:val="en-US" w:eastAsia="zh-CN"/>
        </w:rPr>
        <w:t>甲方</w:t>
      </w:r>
      <w:r>
        <w:rPr>
          <w:rFonts w:hint="eastAsia" w:ascii="宋体" w:hAnsi="宋体" w:eastAsia="宋体" w:cs="宋体"/>
          <w:szCs w:val="21"/>
        </w:rPr>
        <w:t>以获批准。</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培训范围：扩容后设备以及系统的维护操作</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default" w:ascii="宋体" w:hAnsi="宋体" w:eastAsia="宋体" w:cs="宋体"/>
          <w:szCs w:val="21"/>
          <w:lang w:val="en-US" w:eastAsia="zh-CN"/>
        </w:rPr>
      </w:pPr>
      <w:r>
        <w:rPr>
          <w:rFonts w:hint="eastAsia" w:ascii="宋体" w:hAnsi="宋体" w:eastAsia="宋体" w:cs="宋体"/>
          <w:szCs w:val="21"/>
        </w:rPr>
        <w:t>培训地点：</w:t>
      </w:r>
      <w:r>
        <w:rPr>
          <w:rFonts w:hint="eastAsia" w:ascii="宋体" w:hAnsi="宋体" w:eastAsia="宋体" w:cs="宋体"/>
          <w:szCs w:val="21"/>
          <w:lang w:val="en-US" w:eastAsia="zh-CN"/>
        </w:rPr>
        <w:t>甲方安排的培训地</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培训时间：在项目施工完成后进行培训</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培训内容：</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根据</w:t>
      </w:r>
      <w:r>
        <w:rPr>
          <w:rFonts w:hint="eastAsia" w:ascii="宋体" w:hAnsi="宋体" w:eastAsia="宋体" w:cs="宋体"/>
          <w:szCs w:val="21"/>
          <w:lang w:val="en-US" w:eastAsia="zh-CN"/>
        </w:rPr>
        <w:t>甲方</w:t>
      </w:r>
      <w:r>
        <w:rPr>
          <w:rFonts w:hint="eastAsia" w:ascii="宋体" w:hAnsi="宋体" w:eastAsia="宋体" w:cs="宋体"/>
          <w:szCs w:val="21"/>
        </w:rPr>
        <w:t>对扩容设备日常维护需求提供相关的知识进行培训及答疑，次数不少于1次。</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若</w:t>
      </w:r>
      <w:r>
        <w:rPr>
          <w:rFonts w:hint="eastAsia" w:ascii="宋体" w:hAnsi="宋体" w:eastAsia="宋体" w:cs="宋体"/>
          <w:szCs w:val="21"/>
          <w:lang w:val="en-US" w:eastAsia="zh-CN"/>
        </w:rPr>
        <w:t>甲方</w:t>
      </w:r>
      <w:r>
        <w:rPr>
          <w:rFonts w:hint="eastAsia" w:ascii="宋体" w:hAnsi="宋体" w:eastAsia="宋体" w:cs="宋体"/>
          <w:szCs w:val="21"/>
        </w:rPr>
        <w:t>对设备以及扩容系统日常维护管理及使用仍存在疑问，在运行和维护期间乙方必须持续提供咨询服务。</w:t>
      </w:r>
    </w:p>
    <w:p>
      <w:pPr>
        <w:adjustRightInd w:val="0"/>
        <w:snapToGrid w:val="0"/>
        <w:spacing w:line="440" w:lineRule="exact"/>
        <w:jc w:val="left"/>
        <w:rPr>
          <w:rFonts w:hint="default" w:ascii="宋体" w:hAnsi="宋体" w:eastAsia="宋体" w:cs="宋体"/>
          <w:szCs w:val="21"/>
          <w:lang w:val="en-US" w:eastAsia="zh-CN"/>
        </w:rPr>
      </w:pPr>
      <w:r>
        <w:rPr>
          <w:rFonts w:hint="eastAsia" w:ascii="宋体" w:hAnsi="宋体" w:eastAsia="宋体" w:cs="宋体"/>
          <w:szCs w:val="21"/>
          <w:lang w:val="en-US" w:eastAsia="zh-CN"/>
        </w:rPr>
        <w:t>四、竣工验收条件要求</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1.项目采购实施部署安装整体完成起30天内并无任何由于项目引起的故障，包括但不限于虚拟化平台运行故障，平台中信息系统因平台引起的故障、项目提供的设备故障等。</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2.完整提供项目的竣工验收报告，报告中须提供新购软硬件服务授权证明以及相关资料文件（如设备质保卡、软件授权证明等）、项目实施中涉及的账号密码、拓扑图、机柜图等。</w:t>
      </w:r>
    </w:p>
    <w:p>
      <w:pPr>
        <w:numPr>
          <w:ilvl w:val="0"/>
          <w:numId w:val="0"/>
        </w:numPr>
        <w:rPr>
          <w:rFonts w:hint="default" w:ascii="仿宋_GB2312" w:hAnsi="仿宋_GB2312" w:eastAsia="仿宋_GB2312" w:cs="仿宋_GB2312"/>
          <w:szCs w:val="21"/>
          <w:lang w:val="en-US" w:eastAsia="zh-CN"/>
        </w:rPr>
      </w:pPr>
    </w:p>
    <w:p>
      <w:pPr>
        <w:rPr>
          <w:rFonts w:hint="eastAsia" w:ascii="仿宋_GB2312" w:hAnsi="仿宋_GB2312" w:eastAsia="仿宋_GB2312" w:cs="仿宋_GB2312"/>
          <w:szCs w:val="21"/>
          <w:lang w:eastAsia="zh-CN"/>
        </w:rPr>
      </w:pPr>
    </w:p>
    <w:p>
      <w:pPr>
        <w:rPr>
          <w:rFonts w:hint="eastAsia" w:ascii="仿宋_GB2312" w:hAnsi="仿宋_GB2312" w:eastAsia="仿宋_GB2312" w:cs="仿宋_GB2312"/>
          <w:b/>
          <w:bCs/>
          <w:szCs w:val="21"/>
        </w:rPr>
      </w:pPr>
    </w:p>
    <w:p>
      <w:pPr>
        <w:rPr>
          <w:rFonts w:hint="eastAsia" w:ascii="仿宋_GB2312" w:hAnsi="仿宋_GB2312" w:eastAsia="仿宋_GB2312" w:cs="仿宋_GB2312"/>
          <w:szCs w:val="21"/>
        </w:rPr>
      </w:pPr>
      <w:r>
        <w:rPr>
          <w:rFonts w:hint="eastAsia" w:ascii="仿宋_GB2312" w:hAnsi="仿宋_GB2312" w:eastAsia="仿宋_GB2312" w:cs="仿宋_GB2312"/>
          <w:szCs w:val="21"/>
        </w:rPr>
        <w:br w:type="page"/>
      </w:r>
    </w:p>
    <w:p>
      <w:pPr>
        <w:spacing w:line="52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Cs w:val="21"/>
          <w:lang w:val="en-US" w:eastAsia="zh-CN"/>
        </w:rPr>
        <w:t>附件6：</w:t>
      </w:r>
      <w:r>
        <w:rPr>
          <w:rFonts w:hint="eastAsia" w:asciiTheme="minorEastAsia" w:hAnsiTheme="minorEastAsia" w:eastAsiaTheme="minorEastAsia" w:cstheme="minorEastAsia"/>
          <w:b/>
          <w:bCs/>
          <w:szCs w:val="21"/>
        </w:rPr>
        <w:t>项目投入人员架构表</w:t>
      </w:r>
    </w:p>
    <w:p>
      <w:pPr>
        <w:widowControl/>
        <w:jc w:val="left"/>
        <w:rPr>
          <w:rFonts w:ascii="宋体" w:hAnsi="宋体" w:cs="宋体"/>
          <w:color w:val="FF0000"/>
          <w:szCs w:val="21"/>
        </w:rPr>
      </w:pPr>
    </w:p>
    <w:p>
      <w:pPr>
        <w:rPr>
          <w:rFonts w:hint="eastAsia" w:ascii="宋体" w:hAnsi="宋体" w:cs="宋体"/>
          <w:szCs w:val="21"/>
        </w:rPr>
      </w:pPr>
      <w:r>
        <w:rPr>
          <w:rFonts w:hint="eastAsia" w:ascii="宋体" w:hAnsi="宋体" w:cs="宋体"/>
          <w:szCs w:val="21"/>
        </w:rPr>
        <w:br w:type="page"/>
      </w:r>
    </w:p>
    <w:p>
      <w:pPr>
        <w:rPr>
          <w:rFonts w:ascii="宋体" w:hAnsi="宋体" w:cs="宋体"/>
          <w:color w:val="FF0000"/>
          <w:szCs w:val="21"/>
        </w:rPr>
      </w:pPr>
    </w:p>
    <w:p>
      <w:pPr>
        <w:rPr>
          <w:rFonts w:ascii="宋体" w:hAnsi="宋体" w:cs="宋体"/>
          <w:szCs w:val="21"/>
        </w:rPr>
      </w:pPr>
    </w:p>
    <w:p>
      <w:pPr>
        <w:rPr>
          <w:rFonts w:hint="eastAsia" w:ascii="仿宋_GB2312" w:hAnsi="仿宋_GB2312" w:eastAsia="仿宋_GB2312" w:cs="仿宋_GB2312"/>
          <w:szCs w:val="21"/>
        </w:rPr>
      </w:pPr>
    </w:p>
    <w:p>
      <w:pPr>
        <w:rPr>
          <w:rFonts w:hint="eastAsia" w:ascii="仿宋_GB2312" w:hAnsi="仿宋_GB2312" w:eastAsia="仿宋_GB2312" w:cs="仿宋_GB2312"/>
          <w:szCs w:val="21"/>
        </w:rPr>
      </w:pPr>
    </w:p>
    <w:p>
      <w:pPr>
        <w:tabs>
          <w:tab w:val="left" w:pos="6320"/>
        </w:tabs>
        <w:jc w:val="left"/>
        <w:rPr>
          <w:rFonts w:hint="eastAsia" w:ascii="仿宋_GB2312" w:hAnsi="仿宋_GB2312" w:eastAsia="仿宋_GB2312" w:cs="仿宋_GB2312"/>
        </w:rPr>
      </w:pPr>
    </w:p>
    <w:p>
      <w:pPr>
        <w:widowControl/>
        <w:jc w:val="center"/>
        <w:rPr>
          <w:rFonts w:hint="eastAsia"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第五部分　响应文件格式</w:t>
      </w:r>
    </w:p>
    <w:p>
      <w:pPr>
        <w:pStyle w:val="15"/>
        <w:spacing w:line="360" w:lineRule="auto"/>
        <w:rPr>
          <w:rFonts w:hint="eastAsia" w:ascii="仿宋_GB2312" w:hAnsi="仿宋_GB2312" w:eastAsia="仿宋_GB2312" w:cs="仿宋_GB2312"/>
          <w:b/>
          <w:sz w:val="28"/>
          <w:szCs w:val="28"/>
        </w:rPr>
      </w:pPr>
    </w:p>
    <w:p>
      <w:pPr>
        <w:rPr>
          <w:rFonts w:hint="eastAsia" w:ascii="仿宋_GB2312" w:hAnsi="仿宋_GB2312" w:eastAsia="仿宋_GB2312" w:cs="仿宋_GB2312"/>
        </w:rPr>
      </w:pPr>
    </w:p>
    <w:p>
      <w:pPr>
        <w:pStyle w:val="15"/>
        <w:tabs>
          <w:tab w:val="left" w:pos="1260"/>
        </w:tabs>
        <w:jc w:val="center"/>
        <w:rPr>
          <w:rFonts w:hint="eastAsia" w:ascii="仿宋_GB2312" w:hAnsi="仿宋_GB2312" w:eastAsia="仿宋_GB2312" w:cs="仿宋_GB2312"/>
          <w:b/>
          <w:kern w:val="0"/>
          <w:sz w:val="28"/>
          <w:szCs w:val="28"/>
        </w:rPr>
      </w:pPr>
    </w:p>
    <w:p>
      <w:pPr>
        <w:pStyle w:val="15"/>
        <w:tabs>
          <w:tab w:val="left" w:pos="1260"/>
        </w:tabs>
        <w:jc w:val="center"/>
        <w:rPr>
          <w:rFonts w:hint="eastAsia" w:ascii="仿宋_GB2312" w:hAnsi="仿宋_GB2312" w:eastAsia="仿宋_GB2312" w:cs="仿宋_GB2312"/>
          <w:b/>
          <w:kern w:val="0"/>
          <w:sz w:val="28"/>
          <w:szCs w:val="28"/>
          <w:u w:val="single"/>
        </w:rPr>
      </w:pPr>
    </w:p>
    <w:p>
      <w:pPr>
        <w:pStyle w:val="15"/>
        <w:jc w:val="center"/>
        <w:rPr>
          <w:rFonts w:hint="eastAsia" w:ascii="仿宋_GB2312" w:hAnsi="仿宋_GB2312" w:eastAsia="仿宋_GB2312" w:cs="仿宋_GB2312"/>
          <w:b/>
          <w:sz w:val="28"/>
          <w:szCs w:val="28"/>
          <w:u w:val="single"/>
        </w:rPr>
      </w:pPr>
      <w:r>
        <w:rPr>
          <w:rFonts w:hint="eastAsia" w:ascii="仿宋_GB2312" w:hAnsi="仿宋_GB2312" w:eastAsia="仿宋_GB2312" w:cs="仿宋_GB2312"/>
          <w:b/>
          <w:sz w:val="28"/>
          <w:szCs w:val="28"/>
          <w:u w:val="single"/>
        </w:rPr>
        <w:t>广州市净水有限公司虚拟化扩建项目</w:t>
      </w:r>
    </w:p>
    <w:p>
      <w:pPr>
        <w:pStyle w:val="15"/>
        <w:tabs>
          <w:tab w:val="left" w:pos="1260"/>
        </w:tabs>
        <w:jc w:val="center"/>
        <w:rPr>
          <w:rFonts w:hint="eastAsia" w:ascii="仿宋_GB2312" w:hAnsi="仿宋_GB2312" w:eastAsia="仿宋_GB2312" w:cs="仿宋_GB2312"/>
          <w:b/>
          <w:spacing w:val="100"/>
          <w:w w:val="110"/>
          <w:sz w:val="28"/>
          <w:szCs w:val="28"/>
        </w:rPr>
      </w:pPr>
      <w:r>
        <w:rPr>
          <w:rFonts w:hint="eastAsia" w:ascii="仿宋_GB2312" w:hAnsi="仿宋_GB2312" w:eastAsia="仿宋_GB2312" w:cs="仿宋_GB2312"/>
          <w:b/>
          <w:spacing w:val="100"/>
          <w:w w:val="110"/>
          <w:kern w:val="0"/>
          <w:sz w:val="28"/>
          <w:szCs w:val="28"/>
        </w:rPr>
        <w:t>询价响应文件</w:t>
      </w:r>
    </w:p>
    <w:p>
      <w:pPr>
        <w:pStyle w:val="15"/>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（正本/副本）</w:t>
      </w:r>
    </w:p>
    <w:p>
      <w:pPr>
        <w:pStyle w:val="15"/>
        <w:jc w:val="center"/>
        <w:rPr>
          <w:rFonts w:hint="eastAsia" w:ascii="仿宋_GB2312" w:hAnsi="仿宋_GB2312" w:eastAsia="仿宋_GB2312" w:cs="仿宋_GB2312"/>
          <w:b/>
          <w:sz w:val="28"/>
          <w:szCs w:val="28"/>
        </w:rPr>
      </w:pPr>
    </w:p>
    <w:p>
      <w:pPr>
        <w:pStyle w:val="15"/>
        <w:jc w:val="center"/>
        <w:rPr>
          <w:rFonts w:hint="eastAsia" w:ascii="仿宋_GB2312" w:hAnsi="仿宋_GB2312" w:eastAsia="仿宋_GB2312" w:cs="仿宋_GB2312"/>
          <w:b/>
          <w:sz w:val="28"/>
          <w:szCs w:val="28"/>
        </w:rPr>
      </w:pPr>
    </w:p>
    <w:p>
      <w:pPr>
        <w:pStyle w:val="15"/>
        <w:spacing w:line="360" w:lineRule="auto"/>
        <w:ind w:firstLine="840" w:firstLineChars="3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项目编号：</w:t>
      </w:r>
    </w:p>
    <w:p>
      <w:pPr>
        <w:pStyle w:val="14"/>
        <w:spacing w:line="360" w:lineRule="auto"/>
        <w:ind w:firstLine="828" w:firstLineChars="296"/>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项目名称：</w:t>
      </w:r>
      <w:r>
        <w:rPr>
          <w:rFonts w:hint="eastAsia" w:hAnsi="仿宋_GB2312" w:cs="仿宋_GB2312"/>
          <w:sz w:val="28"/>
          <w:szCs w:val="28"/>
          <w:lang w:val="en-US" w:eastAsia="zh-CN"/>
        </w:rPr>
        <w:t>广州市净水有限公司</w:t>
      </w:r>
      <w:r>
        <w:rPr>
          <w:rFonts w:hint="eastAsia" w:ascii="仿宋_GB2312" w:hAnsi="仿宋_GB2312" w:eastAsia="仿宋_GB2312" w:cs="仿宋_GB2312"/>
          <w:sz w:val="28"/>
          <w:szCs w:val="28"/>
        </w:rPr>
        <w:t>虚拟化扩建项目</w:t>
      </w:r>
    </w:p>
    <w:p>
      <w:pPr>
        <w:pStyle w:val="15"/>
        <w:ind w:firstLine="843" w:firstLineChars="300"/>
        <w:rPr>
          <w:rFonts w:hint="eastAsia" w:ascii="仿宋_GB2312" w:hAnsi="仿宋_GB2312" w:eastAsia="仿宋_GB2312" w:cs="仿宋_GB2312"/>
          <w:b/>
          <w:sz w:val="28"/>
          <w:szCs w:val="28"/>
        </w:rPr>
      </w:pPr>
    </w:p>
    <w:p>
      <w:pPr>
        <w:pStyle w:val="15"/>
        <w:ind w:firstLine="843" w:firstLineChars="300"/>
        <w:rPr>
          <w:rFonts w:hint="eastAsia" w:ascii="仿宋_GB2312" w:hAnsi="仿宋_GB2312" w:eastAsia="仿宋_GB2312" w:cs="仿宋_GB2312"/>
          <w:b/>
          <w:sz w:val="28"/>
          <w:szCs w:val="28"/>
        </w:rPr>
      </w:pPr>
    </w:p>
    <w:p>
      <w:pPr>
        <w:pStyle w:val="15"/>
        <w:ind w:firstLine="843" w:firstLineChars="300"/>
        <w:rPr>
          <w:rFonts w:hint="eastAsia" w:ascii="仿宋_GB2312" w:hAnsi="仿宋_GB2312" w:eastAsia="仿宋_GB2312" w:cs="仿宋_GB2312"/>
          <w:b/>
          <w:sz w:val="28"/>
          <w:szCs w:val="28"/>
        </w:rPr>
      </w:pPr>
    </w:p>
    <w:p>
      <w:pPr>
        <w:pStyle w:val="15"/>
        <w:ind w:firstLine="843" w:firstLineChars="300"/>
        <w:rPr>
          <w:rFonts w:hint="eastAsia" w:ascii="仿宋_GB2312" w:hAnsi="仿宋_GB2312" w:eastAsia="仿宋_GB2312" w:cs="仿宋_GB2312"/>
          <w:b/>
          <w:sz w:val="28"/>
          <w:szCs w:val="28"/>
        </w:rPr>
      </w:pPr>
    </w:p>
    <w:p>
      <w:pPr>
        <w:pStyle w:val="15"/>
        <w:ind w:firstLine="843" w:firstLineChars="300"/>
        <w:rPr>
          <w:rFonts w:hint="eastAsia" w:ascii="仿宋_GB2312" w:hAnsi="仿宋_GB2312" w:eastAsia="仿宋_GB2312" w:cs="仿宋_GB2312"/>
          <w:b/>
          <w:sz w:val="28"/>
          <w:szCs w:val="28"/>
        </w:rPr>
      </w:pPr>
    </w:p>
    <w:p>
      <w:pPr>
        <w:pStyle w:val="15"/>
        <w:spacing w:line="360" w:lineRule="auto"/>
        <w:ind w:firstLine="1940" w:firstLineChars="690"/>
        <w:rPr>
          <w:rFonts w:hint="eastAsia" w:ascii="仿宋_GB2312" w:hAnsi="仿宋_GB2312" w:eastAsia="仿宋_GB2312" w:cs="仿宋_GB2312"/>
          <w:b/>
          <w:sz w:val="28"/>
          <w:szCs w:val="28"/>
          <w:u w:val="single"/>
        </w:rPr>
      </w:pPr>
      <w:r>
        <w:rPr>
          <w:rFonts w:hint="eastAsia" w:ascii="仿宋_GB2312" w:hAnsi="仿宋_GB2312" w:eastAsia="仿宋_GB2312" w:cs="仿宋_GB2312"/>
          <w:b/>
          <w:sz w:val="28"/>
          <w:szCs w:val="28"/>
        </w:rPr>
        <w:t>报价单位名称：</w:t>
      </w:r>
    </w:p>
    <w:p>
      <w:pPr>
        <w:autoSpaceDE w:val="0"/>
        <w:autoSpaceDN w:val="0"/>
        <w:spacing w:line="240" w:lineRule="atLeast"/>
        <w:ind w:firstLine="2080" w:firstLineChars="740"/>
        <w:rPr>
          <w:rFonts w:hint="eastAsia" w:ascii="仿宋_GB2312" w:hAnsi="仿宋_GB2312" w:eastAsia="仿宋_GB2312" w:cs="仿宋_GB2312"/>
          <w:b/>
          <w:sz w:val="28"/>
          <w:szCs w:val="28"/>
          <w:u w:val="single"/>
        </w:rPr>
      </w:pPr>
      <w:r>
        <w:rPr>
          <w:rFonts w:hint="eastAsia" w:ascii="仿宋_GB2312" w:hAnsi="仿宋_GB2312" w:eastAsia="仿宋_GB2312" w:cs="仿宋_GB2312"/>
          <w:b/>
          <w:sz w:val="28"/>
          <w:szCs w:val="28"/>
        </w:rPr>
        <w:t>日    期 ：年   月   日</w:t>
      </w:r>
    </w:p>
    <w:p>
      <w:pPr>
        <w:autoSpaceDE w:val="0"/>
        <w:autoSpaceDN w:val="0"/>
        <w:adjustRightInd w:val="0"/>
        <w:jc w:val="center"/>
        <w:rPr>
          <w:rFonts w:hint="eastAsia" w:ascii="仿宋_GB2312" w:hAnsi="仿宋_GB2312" w:eastAsia="仿宋_GB2312" w:cs="仿宋_GB2312"/>
          <w:szCs w:val="21"/>
        </w:rPr>
        <w:sectPr>
          <w:headerReference r:id="rId6" w:type="default"/>
          <w:footerReference r:id="rId7" w:type="default"/>
          <w:pgSz w:w="11906" w:h="16838"/>
          <w:pgMar w:top="1089" w:right="1466" w:bottom="1089" w:left="1077" w:header="851" w:footer="992" w:gutter="0"/>
          <w:cols w:space="720" w:num="1"/>
          <w:docGrid w:type="lines" w:linePitch="312" w:charSpace="0"/>
        </w:sectPr>
      </w:pPr>
    </w:p>
    <w:p>
      <w:pPr>
        <w:pStyle w:val="6"/>
        <w:rPr>
          <w:rFonts w:hint="eastAsia" w:ascii="仿宋_GB2312" w:hAnsi="仿宋_GB2312" w:eastAsia="仿宋_GB2312" w:cs="仿宋_GB2312"/>
        </w:rPr>
      </w:pPr>
      <w:r>
        <w:rPr>
          <w:rFonts w:hint="eastAsia" w:ascii="仿宋_GB2312" w:hAnsi="仿宋_GB2312" w:eastAsia="仿宋_GB2312" w:cs="仿宋_GB2312"/>
        </w:rPr>
        <w:t>1、法定代表人/负责人资格证明书及授权委托书</w:t>
      </w:r>
    </w:p>
    <w:p>
      <w:pPr>
        <w:spacing w:line="480" w:lineRule="exact"/>
        <w:jc w:val="center"/>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b/>
          <w:color w:val="000000" w:themeColor="text1"/>
          <w:sz w:val="28"/>
          <w:szCs w:val="28"/>
          <w:highlight w:val="none"/>
          <w14:textFill>
            <w14:solidFill>
              <w14:schemeClr w14:val="tx1"/>
            </w14:solidFill>
          </w14:textFill>
        </w:rPr>
        <w:t>（1）法定代表人/负责人资格证明书</w:t>
      </w:r>
    </w:p>
    <w:p>
      <w:pPr>
        <w:spacing w:line="480" w:lineRule="exact"/>
        <w:rPr>
          <w:rFonts w:ascii="仿宋" w:hAnsi="仿宋" w:eastAsia="仿宋" w:cs="仿宋_GB2312"/>
          <w:color w:val="000000" w:themeColor="text1"/>
          <w:sz w:val="28"/>
          <w:szCs w:val="28"/>
          <w:highlight w:val="none"/>
          <w14:textFill>
            <w14:solidFill>
              <w14:schemeClr w14:val="tx1"/>
            </w14:solidFill>
          </w14:textFill>
        </w:rPr>
      </w:pPr>
    </w:p>
    <w:p>
      <w:pPr>
        <w:spacing w:line="480" w:lineRule="exact"/>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致：（项目实施单位）</w:t>
      </w:r>
    </w:p>
    <w:p>
      <w:pPr>
        <w:rPr>
          <w:rFonts w:ascii="仿宋" w:hAnsi="仿宋" w:eastAsia="仿宋" w:cs="仿宋_GB2312"/>
          <w:color w:val="000000" w:themeColor="text1"/>
          <w:sz w:val="28"/>
          <w:szCs w:val="28"/>
          <w:highlight w:val="none"/>
          <w14:textFill>
            <w14:solidFill>
              <w14:schemeClr w14:val="tx1"/>
            </w14:solidFill>
          </w14:textFill>
        </w:rPr>
      </w:pPr>
    </w:p>
    <w:p>
      <w:pPr>
        <w:spacing w:line="440" w:lineRule="exact"/>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xml:space="preserve">     </w:t>
      </w:r>
      <w:r>
        <w:rPr>
          <w:rFonts w:hint="eastAsia" w:ascii="仿宋" w:hAnsi="仿宋" w:eastAsia="仿宋" w:cs="仿宋_GB2312"/>
          <w:color w:val="000000" w:themeColor="text1"/>
          <w:sz w:val="28"/>
          <w:szCs w:val="28"/>
          <w:highlight w:val="none"/>
          <w:u w:val="single"/>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同志为本单位法定代表人，特此证明。</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签发日期：           单位：           （盖单位公章）</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附：代表人性别：            年龄：           身份证号码：</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联系电话：</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营业执照号码：                       经济性质：</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机构代码：                           机构性质：</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主营：</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兼营：</w:t>
      </w:r>
    </w:p>
    <w:p>
      <w:pPr>
        <w:spacing w:line="440" w:lineRule="exact"/>
        <w:ind w:firstLine="0" w:firstLineChars="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法定代表人</w:t>
      </w:r>
      <w:r>
        <w:rPr>
          <w:rFonts w:hint="eastAsia" w:ascii="宋体" w:hAnsi="宋体"/>
          <w:sz w:val="24"/>
          <w:szCs w:val="24"/>
        </w:rPr>
        <w:t>身份证复印件</w:t>
      </w:r>
      <w:r>
        <w:rPr>
          <w:rFonts w:hint="eastAsia" w:ascii="宋体" w:hAnsi="宋体"/>
          <w:sz w:val="24"/>
          <w:szCs w:val="24"/>
          <w:lang w:eastAsia="zh-CN"/>
        </w:rPr>
        <w:t>：</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0"/>
        <w:gridCol w:w="4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tcPr>
          <w:p>
            <w:pPr>
              <w:spacing w:line="360" w:lineRule="auto"/>
              <w:jc w:val="both"/>
              <w:rPr>
                <w:rFonts w:hint="eastAsia" w:ascii="宋体" w:hAnsi="宋体"/>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default" w:ascii="宋体" w:hAnsi="宋体" w:eastAsia="宋体"/>
                <w:sz w:val="24"/>
                <w:szCs w:val="24"/>
                <w:lang w:val="en-US" w:eastAsia="zh-CN"/>
              </w:rPr>
            </w:pPr>
            <w:r>
              <w:rPr>
                <w:rFonts w:hint="eastAsia" w:ascii="宋体" w:hAnsi="宋体" w:eastAsia="宋体" w:cs="Times New Roman"/>
                <w:color w:val="auto"/>
                <w:sz w:val="24"/>
                <w:szCs w:val="24"/>
                <w:highlight w:val="none"/>
              </w:rPr>
              <w:t>人像面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p>
            <w:pPr>
              <w:spacing w:line="360" w:lineRule="auto"/>
              <w:jc w:val="left"/>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tcPr>
          <w:p>
            <w:pPr>
              <w:widowControl/>
              <w:spacing w:line="440" w:lineRule="exact"/>
              <w:ind w:firstLine="0" w:firstLineChars="0"/>
              <w:jc w:val="both"/>
              <w:rPr>
                <w:rFonts w:hint="eastAsia" w:ascii="仿宋" w:hAnsi="仿宋" w:eastAsia="仿宋" w:cs="仿宋_GB2312"/>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sz w:val="24"/>
                <w:szCs w:val="24"/>
                <w:lang w:val="en-US" w:eastAsia="zh-CN"/>
              </w:rPr>
            </w:pPr>
            <w:r>
              <w:rPr>
                <w:rFonts w:hint="eastAsia" w:ascii="宋体" w:hAnsi="宋体" w:eastAsia="宋体" w:cs="Times New Roman"/>
                <w:color w:val="auto"/>
                <w:sz w:val="24"/>
                <w:szCs w:val="24"/>
                <w:highlight w:val="none"/>
              </w:rPr>
              <w:t>国徽面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p>
            <w:pPr>
              <w:pStyle w:val="2"/>
              <w:rPr>
                <w:rFonts w:hint="eastAsia"/>
              </w:rPr>
            </w:pPr>
          </w:p>
          <w:p>
            <w:pPr>
              <w:spacing w:line="360" w:lineRule="auto"/>
              <w:jc w:val="left"/>
              <w:rPr>
                <w:rFonts w:ascii="宋体" w:hAnsi="宋体"/>
                <w:sz w:val="24"/>
                <w:szCs w:val="24"/>
              </w:rPr>
            </w:pPr>
          </w:p>
        </w:tc>
      </w:tr>
    </w:tbl>
    <w:p>
      <w:pPr>
        <w:rPr>
          <w:rFonts w:ascii="仿宋" w:hAnsi="仿宋" w:eastAsia="仿宋" w:cs="仿宋_GB2312"/>
          <w:color w:val="000000" w:themeColor="text1"/>
          <w:sz w:val="28"/>
          <w:szCs w:val="28"/>
          <w:highlight w:val="none"/>
          <w14:textFill>
            <w14:solidFill>
              <w14:schemeClr w14:val="tx1"/>
            </w14:solidFill>
          </w14:textFill>
        </w:rPr>
      </w:pPr>
    </w:p>
    <w:p>
      <w:pPr>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xml:space="preserve"> </w:t>
      </w:r>
    </w:p>
    <w:p>
      <w:pPr>
        <w:rPr>
          <w:rFonts w:ascii="仿宋" w:hAnsi="仿宋" w:eastAsia="仿宋" w:cs="仿宋_GB2312"/>
          <w:b/>
          <w:color w:val="000000" w:themeColor="text1"/>
          <w:sz w:val="28"/>
          <w:szCs w:val="28"/>
          <w:highlight w:val="none"/>
          <w14:textFill>
            <w14:solidFill>
              <w14:schemeClr w14:val="tx1"/>
            </w14:solidFill>
          </w14:textFill>
        </w:rPr>
      </w:pPr>
    </w:p>
    <w:p>
      <w:pPr>
        <w:rPr>
          <w:rFonts w:ascii="仿宋" w:hAnsi="仿宋" w:eastAsia="仿宋" w:cs="仿宋_GB2312"/>
          <w:b/>
          <w:color w:val="000000" w:themeColor="text1"/>
          <w:sz w:val="28"/>
          <w:szCs w:val="28"/>
          <w:highlight w:val="none"/>
          <w14:textFill>
            <w14:solidFill>
              <w14:schemeClr w14:val="tx1"/>
            </w14:solidFill>
          </w14:textFill>
        </w:rPr>
      </w:pPr>
    </w:p>
    <w:p>
      <w:pPr>
        <w:rPr>
          <w:rFonts w:ascii="仿宋" w:hAnsi="仿宋" w:eastAsia="仿宋" w:cs="仿宋_GB2312"/>
          <w:b/>
          <w:color w:val="000000" w:themeColor="text1"/>
          <w:sz w:val="28"/>
          <w:szCs w:val="28"/>
          <w:highlight w:val="none"/>
          <w14:textFill>
            <w14:solidFill>
              <w14:schemeClr w14:val="tx1"/>
            </w14:solidFill>
          </w14:textFill>
        </w:rPr>
      </w:pPr>
    </w:p>
    <w:p>
      <w:pPr>
        <w:pStyle w:val="2"/>
      </w:pPr>
    </w:p>
    <w:p>
      <w:pPr>
        <w:tabs>
          <w:tab w:val="left" w:pos="654"/>
          <w:tab w:val="left" w:pos="1734"/>
          <w:tab w:val="left" w:pos="2814"/>
          <w:tab w:val="left" w:pos="3894"/>
          <w:tab w:val="left" w:pos="5334"/>
          <w:tab w:val="left" w:pos="6414"/>
          <w:tab w:val="left" w:pos="7254"/>
          <w:tab w:val="left" w:pos="8574"/>
          <w:tab w:val="left" w:pos="9654"/>
        </w:tabs>
        <w:rPr>
          <w:rFonts w:ascii="仿宋" w:hAnsi="仿宋" w:eastAsia="仿宋" w:cs="仿宋_GB2312"/>
          <w:color w:val="000000" w:themeColor="text1"/>
          <w:sz w:val="28"/>
          <w:szCs w:val="28"/>
          <w:highlight w:val="none"/>
          <w14:textFill>
            <w14:solidFill>
              <w14:schemeClr w14:val="tx1"/>
            </w14:solidFill>
          </w14:textFill>
        </w:rPr>
      </w:pPr>
    </w:p>
    <w:p>
      <w:pPr>
        <w:spacing w:line="480" w:lineRule="exact"/>
        <w:jc w:val="center"/>
        <w:rPr>
          <w:rFonts w:hint="eastAsia" w:ascii="仿宋" w:hAnsi="仿宋" w:eastAsia="仿宋" w:cs="仿宋_GB2312"/>
          <w:b/>
          <w:color w:val="000000" w:themeColor="text1"/>
          <w:sz w:val="28"/>
          <w:szCs w:val="28"/>
          <w:highlight w:val="none"/>
          <w14:textFill>
            <w14:solidFill>
              <w14:schemeClr w14:val="tx1"/>
            </w14:solidFill>
          </w14:textFill>
        </w:rPr>
      </w:pPr>
    </w:p>
    <w:p>
      <w:pPr>
        <w:spacing w:line="480" w:lineRule="exact"/>
        <w:jc w:val="center"/>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b/>
          <w:color w:val="000000" w:themeColor="text1"/>
          <w:sz w:val="28"/>
          <w:szCs w:val="28"/>
          <w:highlight w:val="none"/>
          <w14:textFill>
            <w14:solidFill>
              <w14:schemeClr w14:val="tx1"/>
            </w14:solidFill>
          </w14:textFill>
        </w:rPr>
        <w:t>（2）法定代表人/负责人授权委托书</w:t>
      </w:r>
    </w:p>
    <w:p>
      <w:pPr>
        <w:spacing w:line="360" w:lineRule="auto"/>
        <w:rPr>
          <w:rFonts w:ascii="仿宋" w:hAnsi="仿宋" w:eastAsia="仿宋" w:cs="仿宋_GB2312"/>
          <w:color w:val="000000" w:themeColor="text1"/>
          <w:sz w:val="28"/>
          <w:szCs w:val="28"/>
          <w:highlight w:val="none"/>
          <w14:textFill>
            <w14:solidFill>
              <w14:schemeClr w14:val="tx1"/>
            </w14:solidFill>
          </w14:textFill>
        </w:rPr>
      </w:pPr>
    </w:p>
    <w:p>
      <w:pPr>
        <w:spacing w:line="360" w:lineRule="auto"/>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致：（项目实施单位）</w:t>
      </w:r>
    </w:p>
    <w:p>
      <w:pPr>
        <w:spacing w:line="480" w:lineRule="exact"/>
        <w:ind w:firstLine="560" w:firstLineChars="200"/>
        <w:rPr>
          <w:rFonts w:ascii="仿宋" w:hAnsi="仿宋" w:eastAsia="仿宋" w:cs="仿宋_GB2312"/>
          <w:b/>
          <w:color w:val="000000" w:themeColor="text1"/>
          <w:sz w:val="28"/>
          <w:szCs w:val="28"/>
          <w:highlight w:val="none"/>
          <w14:textFill>
            <w14:solidFill>
              <w14:schemeClr w14:val="tx1"/>
            </w14:solidFill>
          </w14:textFill>
        </w:rPr>
      </w:pPr>
    </w:p>
    <w:p>
      <w:pPr>
        <w:spacing w:line="480" w:lineRule="exact"/>
        <w:ind w:firstLine="560" w:firstLineChars="2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本人</w:t>
      </w:r>
      <w:r>
        <w:rPr>
          <w:rFonts w:hint="eastAsia" w:ascii="仿宋" w:hAnsi="仿宋" w:eastAsia="仿宋" w:cs="仿宋_GB2312"/>
          <w:color w:val="000000" w:themeColor="text1"/>
          <w:sz w:val="28"/>
          <w:szCs w:val="28"/>
          <w:highlight w:val="none"/>
          <w:u w:val="single"/>
          <w14:textFill>
            <w14:solidFill>
              <w14:schemeClr w14:val="tx1"/>
            </w14:solidFill>
          </w14:textFill>
        </w:rPr>
        <w:t>（</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法人</w:t>
      </w:r>
      <w:r>
        <w:rPr>
          <w:rFonts w:hint="eastAsia" w:ascii="仿宋" w:hAnsi="仿宋" w:eastAsia="仿宋" w:cs="仿宋_GB2312"/>
          <w:color w:val="000000" w:themeColor="text1"/>
          <w:sz w:val="28"/>
          <w:szCs w:val="28"/>
          <w:highlight w:val="none"/>
          <w:u w:val="single"/>
          <w14:textFill>
            <w14:solidFill>
              <w14:schemeClr w14:val="tx1"/>
            </w14:solidFill>
          </w14:textFill>
        </w:rPr>
        <w:t>姓名）</w:t>
      </w:r>
      <w:r>
        <w:rPr>
          <w:rFonts w:hint="eastAsia" w:ascii="仿宋" w:hAnsi="仿宋" w:eastAsia="仿宋" w:cs="仿宋_GB2312"/>
          <w:color w:val="000000" w:themeColor="text1"/>
          <w:sz w:val="28"/>
          <w:szCs w:val="28"/>
          <w:highlight w:val="none"/>
          <w:u w:val="single"/>
          <w:lang w:eastAsia="zh-CN"/>
          <w14:textFill>
            <w14:solidFill>
              <w14:schemeClr w14:val="tx1"/>
            </w14:solidFill>
          </w14:textFill>
        </w:rPr>
        <w:t>（</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法人签字或盖私章</w:t>
      </w:r>
      <w:r>
        <w:rPr>
          <w:rFonts w:hint="eastAsia" w:ascii="仿宋" w:hAnsi="仿宋" w:eastAsia="仿宋" w:cs="仿宋_GB2312"/>
          <w:color w:val="000000" w:themeColor="text1"/>
          <w:sz w:val="28"/>
          <w:szCs w:val="28"/>
          <w:highlight w:val="none"/>
          <w:u w:val="single"/>
          <w:lang w:eastAsia="zh-CN"/>
          <w14:textFill>
            <w14:solidFill>
              <w14:schemeClr w14:val="tx1"/>
            </w14:solidFill>
          </w14:textFill>
        </w:rPr>
        <w:t>）</w:t>
      </w:r>
      <w:r>
        <w:rPr>
          <w:rFonts w:hint="eastAsia" w:ascii="仿宋" w:hAnsi="仿宋" w:eastAsia="仿宋" w:cs="仿宋_GB2312"/>
          <w:color w:val="000000" w:themeColor="text1"/>
          <w:sz w:val="28"/>
          <w:szCs w:val="28"/>
          <w:highlight w:val="none"/>
          <w14:textFill>
            <w14:solidFill>
              <w14:schemeClr w14:val="tx1"/>
            </w14:solidFill>
          </w14:textFill>
        </w:rPr>
        <w:t>系</w:t>
      </w:r>
      <w:r>
        <w:rPr>
          <w:rFonts w:hint="eastAsia" w:ascii="仿宋" w:hAnsi="仿宋" w:eastAsia="仿宋" w:cs="仿宋_GB2312"/>
          <w:color w:val="000000" w:themeColor="text1"/>
          <w:sz w:val="28"/>
          <w:szCs w:val="28"/>
          <w:highlight w:val="none"/>
          <w:u w:val="single"/>
          <w14:textFill>
            <w14:solidFill>
              <w14:schemeClr w14:val="tx1"/>
            </w14:solidFill>
          </w14:textFill>
        </w:rPr>
        <w:t>（供应商名称）</w:t>
      </w:r>
      <w:r>
        <w:rPr>
          <w:rFonts w:hint="eastAsia" w:ascii="仿宋" w:hAnsi="仿宋" w:eastAsia="仿宋" w:cs="仿宋_GB2312"/>
          <w:color w:val="000000" w:themeColor="text1"/>
          <w:sz w:val="28"/>
          <w:szCs w:val="28"/>
          <w:highlight w:val="none"/>
          <w:u w:val="single"/>
          <w:lang w:eastAsia="zh-CN"/>
          <w14:textFill>
            <w14:solidFill>
              <w14:schemeClr w14:val="tx1"/>
            </w14:solidFill>
          </w14:textFill>
        </w:rPr>
        <w:t>（盖</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单位公章</w:t>
      </w:r>
      <w:r>
        <w:rPr>
          <w:rFonts w:hint="eastAsia" w:ascii="仿宋" w:hAnsi="仿宋" w:eastAsia="仿宋" w:cs="仿宋_GB2312"/>
          <w:color w:val="000000" w:themeColor="text1"/>
          <w:sz w:val="28"/>
          <w:szCs w:val="28"/>
          <w:highlight w:val="none"/>
          <w:u w:val="single"/>
          <w:lang w:eastAsia="zh-CN"/>
          <w14:textFill>
            <w14:solidFill>
              <w14:schemeClr w14:val="tx1"/>
            </w14:solidFill>
          </w14:textFill>
        </w:rPr>
        <w:t>）</w:t>
      </w:r>
      <w:r>
        <w:rPr>
          <w:rFonts w:hint="eastAsia" w:ascii="仿宋" w:hAnsi="仿宋" w:eastAsia="仿宋" w:cs="仿宋_GB2312"/>
          <w:color w:val="000000" w:themeColor="text1"/>
          <w:sz w:val="28"/>
          <w:szCs w:val="28"/>
          <w:highlight w:val="none"/>
          <w14:textFill>
            <w14:solidFill>
              <w14:schemeClr w14:val="tx1"/>
            </w14:solidFill>
          </w14:textFill>
        </w:rPr>
        <w:t>法定代表人，现授权</w:t>
      </w:r>
      <w:r>
        <w:rPr>
          <w:rFonts w:hint="eastAsia" w:ascii="仿宋" w:hAnsi="仿宋" w:eastAsia="仿宋" w:cs="仿宋_GB2312"/>
          <w:color w:val="000000" w:themeColor="text1"/>
          <w:sz w:val="28"/>
          <w:szCs w:val="28"/>
          <w:highlight w:val="none"/>
          <w:u w:val="single"/>
          <w14:textFill>
            <w14:solidFill>
              <w14:schemeClr w14:val="tx1"/>
            </w14:solidFill>
          </w14:textFill>
        </w:rPr>
        <w:t>（委托代理人姓名）</w:t>
      </w:r>
      <w:r>
        <w:rPr>
          <w:rFonts w:hint="eastAsia" w:ascii="仿宋" w:hAnsi="仿宋" w:eastAsia="仿宋" w:cs="仿宋_GB2312"/>
          <w:color w:val="000000" w:themeColor="text1"/>
          <w:sz w:val="28"/>
          <w:szCs w:val="28"/>
          <w:highlight w:val="none"/>
          <w14:textFill>
            <w14:solidFill>
              <w14:schemeClr w14:val="tx1"/>
            </w14:solidFill>
          </w14:textFill>
        </w:rPr>
        <w:t>为我方合法委托代理人，参加</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项目(项目编号：</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询价</w:t>
      </w:r>
      <w:r>
        <w:rPr>
          <w:rFonts w:hint="eastAsia" w:ascii="仿宋" w:hAnsi="仿宋" w:eastAsia="仿宋" w:cs="仿宋_GB2312"/>
          <w:color w:val="000000" w:themeColor="text1"/>
          <w:sz w:val="28"/>
          <w:szCs w:val="28"/>
          <w:highlight w:val="none"/>
          <w14:textFill>
            <w14:solidFill>
              <w14:schemeClr w14:val="tx1"/>
            </w14:solidFill>
          </w14:textFill>
        </w:rPr>
        <w:t>活动及相关事宜。该授权代表在本</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询价</w:t>
      </w:r>
      <w:r>
        <w:rPr>
          <w:rFonts w:hint="eastAsia" w:ascii="仿宋" w:hAnsi="仿宋" w:eastAsia="仿宋" w:cs="仿宋_GB2312"/>
          <w:color w:val="000000" w:themeColor="text1"/>
          <w:sz w:val="28"/>
          <w:szCs w:val="28"/>
          <w:highlight w:val="none"/>
          <w14:textFill>
            <w14:solidFill>
              <w14:schemeClr w14:val="tx1"/>
            </w14:solidFill>
          </w14:textFill>
        </w:rPr>
        <w:t>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hint="default" w:ascii="仿宋" w:hAnsi="仿宋" w:eastAsia="仿宋" w:cs="仿宋_GB2312"/>
          <w:color w:val="000000" w:themeColor="text1"/>
          <w:sz w:val="28"/>
          <w:szCs w:val="28"/>
          <w:highlight w:val="none"/>
          <w:lang w:val="en-US" w:eastAsia="zh-CN"/>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附：签发日期：</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 xml:space="preserve">   年 月 日       有效期限：签发日期起至   年 月 日   </w:t>
      </w:r>
    </w:p>
    <w:p>
      <w:pPr>
        <w:spacing w:line="480" w:lineRule="exact"/>
        <w:ind w:firstLine="840" w:firstLineChars="3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代理人性别：</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 xml:space="preserve">   年龄：</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 xml:space="preserve">   职务：</w:t>
      </w:r>
    </w:p>
    <w:p>
      <w:pPr>
        <w:spacing w:line="480" w:lineRule="exact"/>
        <w:ind w:firstLine="280" w:firstLineChars="1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身份证号码：</w:t>
      </w:r>
    </w:p>
    <w:p>
      <w:pPr>
        <w:spacing w:line="480" w:lineRule="exact"/>
        <w:ind w:firstLine="280" w:firstLineChars="1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（营业执照等）注册号码：</w:t>
      </w:r>
    </w:p>
    <w:p>
      <w:pPr>
        <w:spacing w:line="480" w:lineRule="exact"/>
        <w:ind w:firstLine="280" w:firstLineChars="1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经营范围：</w:t>
      </w:r>
    </w:p>
    <w:p>
      <w:pPr>
        <w:spacing w:line="48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p>
    <w:p>
      <w:pPr>
        <w:spacing w:line="480" w:lineRule="exact"/>
        <w:rPr>
          <w:rFonts w:ascii="仿宋" w:hAnsi="仿宋" w:eastAsia="仿宋" w:cs="仿宋_GB2312"/>
          <w:color w:val="000000" w:themeColor="text1"/>
          <w:sz w:val="24"/>
          <w:szCs w:val="24"/>
          <w:highlight w:val="cyan"/>
          <w14:textFill>
            <w14:solidFill>
              <w14:schemeClr w14:val="tx1"/>
            </w14:solidFill>
          </w14:textFill>
        </w:rPr>
      </w:pPr>
      <w:r>
        <w:rPr>
          <w:rFonts w:hint="eastAsia" w:ascii="仿宋" w:hAnsi="仿宋" w:eastAsia="仿宋" w:cs="仿宋_GB2312"/>
          <w:color w:val="000000" w:themeColor="text1"/>
          <w:sz w:val="24"/>
          <w:szCs w:val="24"/>
          <w:highlight w:val="none"/>
          <w14:textFill>
            <w14:solidFill>
              <w14:schemeClr w14:val="tx1"/>
            </w14:solidFill>
          </w14:textFill>
        </w:rPr>
        <w:t>说明：1.法定代表人为企业事业单位、国家机关、社会团体的主要行政负责人。</w:t>
      </w:r>
    </w:p>
    <w:p>
      <w:pPr>
        <w:spacing w:line="480" w:lineRule="exact"/>
        <w:rPr>
          <w:rFonts w:ascii="仿宋" w:hAnsi="仿宋" w:eastAsia="仿宋" w:cs="仿宋_GB2312"/>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14:textFill>
            <w14:solidFill>
              <w14:schemeClr w14:val="tx1"/>
            </w14:solidFill>
          </w14:textFill>
        </w:rPr>
        <w:t xml:space="preserve">      2.内容必须填写真实、清楚、涂改无效，不得转让、买卖。</w:t>
      </w:r>
    </w:p>
    <w:p>
      <w:pPr>
        <w:spacing w:line="480" w:lineRule="exact"/>
        <w:ind w:firstLine="720" w:firstLineChars="300"/>
        <w:rPr>
          <w:rFonts w:hint="eastAsia" w:ascii="仿宋" w:hAnsi="仿宋" w:eastAsia="仿宋" w:cs="仿宋_GB2312"/>
          <w:b/>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14:textFill>
            <w14:solidFill>
              <w14:schemeClr w14:val="tx1"/>
            </w14:solidFill>
          </w14:textFill>
        </w:rPr>
        <w:t>3.将此证明书提交对方作为合同附件</w:t>
      </w:r>
      <w:r>
        <w:rPr>
          <w:rFonts w:hint="eastAsia" w:ascii="仿宋" w:hAnsi="仿宋" w:eastAsia="仿宋" w:cs="仿宋_GB2312"/>
          <w:b/>
          <w:color w:val="000000" w:themeColor="text1"/>
          <w:sz w:val="24"/>
          <w:szCs w:val="24"/>
          <w:highlight w:val="none"/>
          <w14:textFill>
            <w14:solidFill>
              <w14:schemeClr w14:val="tx1"/>
            </w14:solidFill>
          </w14:textFill>
        </w:rPr>
        <w:t>。</w:t>
      </w:r>
    </w:p>
    <w:p>
      <w:pPr>
        <w:pStyle w:val="2"/>
        <w:ind w:firstLine="720" w:firstLineChars="300"/>
        <w:rPr>
          <w:rFonts w:hint="eastAsia" w:ascii="仿宋" w:hAnsi="仿宋" w:eastAsia="仿宋" w:cs="仿宋_GB2312"/>
          <w:b w:val="0"/>
          <w:color w:val="000000" w:themeColor="text1"/>
          <w:kern w:val="2"/>
          <w:sz w:val="24"/>
          <w:szCs w:val="24"/>
          <w:highlight w:val="none"/>
          <w14:textFill>
            <w14:solidFill>
              <w14:schemeClr w14:val="tx1"/>
            </w14:solidFill>
          </w14:textFill>
        </w:rPr>
      </w:pPr>
      <w:r>
        <w:rPr>
          <w:rFonts w:hint="eastAsia" w:ascii="仿宋" w:hAnsi="仿宋" w:eastAsia="仿宋" w:cs="仿宋_GB2312"/>
          <w:b w:val="0"/>
          <w:color w:val="000000" w:themeColor="text1"/>
          <w:kern w:val="2"/>
          <w:sz w:val="24"/>
          <w:szCs w:val="24"/>
          <w:highlight w:val="none"/>
          <w:lang w:val="en-US" w:eastAsia="zh-CN"/>
          <w14:textFill>
            <w14:solidFill>
              <w14:schemeClr w14:val="tx1"/>
            </w14:solidFill>
          </w14:textFill>
        </w:rPr>
        <w:t>4.</w:t>
      </w:r>
      <w:r>
        <w:rPr>
          <w:rFonts w:hint="eastAsia" w:ascii="仿宋" w:hAnsi="仿宋" w:eastAsia="仿宋" w:cs="仿宋_GB2312"/>
          <w:b w:val="0"/>
          <w:color w:val="000000" w:themeColor="text1"/>
          <w:kern w:val="2"/>
          <w:sz w:val="24"/>
          <w:szCs w:val="24"/>
          <w:highlight w:val="none"/>
          <w14:textFill>
            <w14:solidFill>
              <w14:schemeClr w14:val="tx1"/>
            </w14:solidFill>
          </w14:textFill>
        </w:rPr>
        <w:t>授权权限：全权代表本公司参与上述项目的谈判，负责提供与签署确认一切文书资料，以及向贵方递交的任何补充承诺。</w:t>
      </w:r>
    </w:p>
    <w:p>
      <w:pPr>
        <w:spacing w:line="440" w:lineRule="exact"/>
        <w:ind w:firstLine="736" w:firstLineChars="307"/>
        <w:rPr>
          <w:rFonts w:ascii="仿宋" w:hAnsi="仿宋" w:eastAsia="仿宋" w:cs="仿宋_GB2312"/>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lang w:val="en-US" w:eastAsia="zh-CN"/>
          <w14:textFill>
            <w14:solidFill>
              <w14:schemeClr w14:val="tx1"/>
            </w14:solidFill>
          </w14:textFill>
        </w:rPr>
        <w:t>5</w:t>
      </w:r>
      <w:r>
        <w:rPr>
          <w:rFonts w:hint="eastAsia" w:ascii="仿宋" w:hAnsi="仿宋" w:eastAsia="仿宋" w:cs="仿宋_GB2312"/>
          <w:color w:val="000000" w:themeColor="text1"/>
          <w:sz w:val="24"/>
          <w:szCs w:val="24"/>
          <w:highlight w:val="none"/>
          <w14:textFill>
            <w14:solidFill>
              <w14:schemeClr w14:val="tx1"/>
            </w14:solidFill>
          </w14:textFill>
        </w:rPr>
        <w:t>.有效期限：与本公司响应文件成交注的谈判有效期相同，自本单位盖公章之日起生效。</w:t>
      </w:r>
    </w:p>
    <w:p>
      <w:pPr>
        <w:spacing w:line="440" w:lineRule="exact"/>
        <w:ind w:firstLine="736" w:firstLineChars="307"/>
        <w:rPr>
          <w:rFonts w:ascii="仿宋" w:hAnsi="仿宋" w:eastAsia="仿宋" w:cs="仿宋_GB2312"/>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lang w:val="en-US" w:eastAsia="zh-CN"/>
          <w14:textFill>
            <w14:solidFill>
              <w14:schemeClr w14:val="tx1"/>
            </w14:solidFill>
          </w14:textFill>
        </w:rPr>
        <w:t>6</w:t>
      </w:r>
      <w:r>
        <w:rPr>
          <w:rFonts w:hint="eastAsia" w:ascii="仿宋" w:hAnsi="仿宋" w:eastAsia="仿宋" w:cs="仿宋_GB2312"/>
          <w:color w:val="000000" w:themeColor="text1"/>
          <w:sz w:val="24"/>
          <w:szCs w:val="24"/>
          <w:highlight w:val="none"/>
          <w14:textFill>
            <w14:solidFill>
              <w14:schemeClr w14:val="tx1"/>
            </w14:solidFill>
          </w14:textFill>
        </w:rPr>
        <w:t>.谈判签字代表为法定代表人，则本表不适用。</w:t>
      </w:r>
    </w:p>
    <w:p>
      <w:pPr>
        <w:widowControl/>
        <w:spacing w:line="440" w:lineRule="exact"/>
        <w:ind w:firstLine="736" w:firstLineChars="307"/>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r>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t>7.提供授权代理人在本单位近三个月社保记录（以加盖社会保险基金管理中心印章的《缴费历史明细表》或《社会保险参保人员证明》为准），否则为无效代理人，询价响应文件无效。</w:t>
      </w: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spacing w:line="440" w:lineRule="exact"/>
        <w:ind w:firstLine="0" w:firstLineChars="0"/>
        <w:rPr>
          <w:rFonts w:hint="eastAsia" w:ascii="宋体" w:hAnsi="宋体"/>
          <w:sz w:val="24"/>
          <w:szCs w:val="24"/>
        </w:rPr>
      </w:pPr>
      <w:r>
        <w:rPr>
          <w:rFonts w:hint="eastAsia" w:ascii="宋体" w:hAnsi="宋体" w:eastAsia="宋体" w:cs="Times New Roman"/>
          <w:b w:val="0"/>
          <w:color w:val="auto"/>
          <w:sz w:val="24"/>
          <w:szCs w:val="24"/>
          <w:highlight w:val="none"/>
          <w:lang w:val="en-US" w:eastAsia="zh-CN"/>
        </w:rPr>
        <w:t>授权代理人</w:t>
      </w:r>
      <w:r>
        <w:rPr>
          <w:rFonts w:hint="eastAsia" w:ascii="宋体" w:hAnsi="宋体"/>
          <w:sz w:val="24"/>
          <w:szCs w:val="24"/>
        </w:rPr>
        <w:t>身份证复印件：</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0"/>
        <w:gridCol w:w="4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tcPr>
          <w:p>
            <w:pPr>
              <w:spacing w:line="360" w:lineRule="auto"/>
              <w:jc w:val="both"/>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sz w:val="24"/>
                <w:szCs w:val="24"/>
                <w:lang w:val="en-US" w:eastAsia="zh-CN"/>
              </w:rPr>
            </w:pPr>
            <w:r>
              <w:rPr>
                <w:rFonts w:hint="eastAsia" w:ascii="宋体" w:hAnsi="宋体" w:eastAsia="宋体" w:cs="Times New Roman"/>
                <w:sz w:val="24"/>
                <w:szCs w:val="24"/>
              </w:rPr>
              <w:t>人像面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p>
            <w:pPr>
              <w:spacing w:line="360" w:lineRule="auto"/>
              <w:jc w:val="center"/>
              <w:rPr>
                <w:rFonts w:hint="eastAsia" w:ascii="宋体" w:hAnsi="宋体"/>
                <w:sz w:val="24"/>
                <w:szCs w:val="24"/>
                <w:lang w:val="en-US" w:eastAsia="zh-CN"/>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tcPr>
          <w:p>
            <w:pPr>
              <w:spacing w:line="360" w:lineRule="auto"/>
              <w:jc w:val="center"/>
              <w:rPr>
                <w:rFonts w:hint="eastAsia" w:ascii="仿宋" w:hAnsi="仿宋" w:eastAsia="仿宋" w:cs="仿宋_GB2312"/>
                <w:color w:val="000000" w:themeColor="text1"/>
                <w:sz w:val="24"/>
                <w:szCs w:val="24"/>
                <w:highlight w:val="none"/>
                <w14:textFill>
                  <w14:solidFill>
                    <w14:schemeClr w14:val="tx1"/>
                  </w14:solidFill>
                </w14:textFill>
              </w:rPr>
            </w:pPr>
          </w:p>
          <w:p>
            <w:pPr>
              <w:spacing w:line="360" w:lineRule="auto"/>
              <w:jc w:val="both"/>
              <w:rPr>
                <w:rFonts w:hint="eastAsia" w:ascii="宋体" w:hAnsi="宋体" w:eastAsia="宋体" w:cs="Times New Roman"/>
                <w:sz w:val="24"/>
                <w:szCs w:val="24"/>
              </w:rPr>
            </w:pPr>
          </w:p>
          <w:p>
            <w:pPr>
              <w:spacing w:line="360" w:lineRule="auto"/>
              <w:jc w:val="center"/>
              <w:rPr>
                <w:rFonts w:ascii="宋体" w:hAnsi="宋体"/>
                <w:sz w:val="24"/>
                <w:szCs w:val="24"/>
              </w:rPr>
            </w:pPr>
            <w:r>
              <w:rPr>
                <w:rFonts w:hint="eastAsia" w:ascii="宋体" w:hAnsi="宋体" w:eastAsia="宋体" w:cs="Times New Roman"/>
                <w:sz w:val="24"/>
                <w:szCs w:val="24"/>
              </w:rPr>
              <w:t>国徽面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tc>
      </w:tr>
    </w:tbl>
    <w:p>
      <w:pPr>
        <w:spacing w:line="480" w:lineRule="exact"/>
        <w:ind w:firstLine="840" w:firstLineChars="300"/>
        <w:rPr>
          <w:rFonts w:hint="default" w:ascii="仿宋" w:hAnsi="仿宋" w:eastAsia="仿宋" w:cs="仿宋_GB2312"/>
          <w:b/>
          <w:color w:val="000000" w:themeColor="text1"/>
          <w:sz w:val="28"/>
          <w:szCs w:val="28"/>
          <w:highlight w:val="none"/>
          <w:lang w:val="en-US"/>
          <w14:textFill>
            <w14:solidFill>
              <w14:schemeClr w14:val="tx1"/>
            </w14:solidFill>
          </w14:textFill>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jc w:val="both"/>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sz w:val="24"/>
                <w:szCs w:val="24"/>
                <w:lang w:val="en-US" w:eastAsia="zh-CN"/>
              </w:rPr>
            </w:pPr>
            <w:r>
              <w:rPr>
                <w:rFonts w:hint="eastAsia" w:ascii="宋体" w:hAnsi="宋体" w:cs="Times New Roman"/>
                <w:sz w:val="24"/>
                <w:szCs w:val="24"/>
                <w:lang w:eastAsia="zh-CN"/>
              </w:rPr>
              <w:t>授权代理人在本单位近三个月社保记录，（以加盖社会保险基金管理中心印章的《缴费历史明细表》或《社会保险参保人员证明》为准，</w:t>
            </w:r>
            <w:r>
              <w:rPr>
                <w:rFonts w:hint="eastAsia" w:ascii="宋体" w:hAnsi="宋体"/>
                <w:sz w:val="24"/>
                <w:szCs w:val="24"/>
                <w:lang w:val="en-US" w:eastAsia="zh-CN"/>
              </w:rPr>
              <w:t>盖单位公章</w:t>
            </w:r>
          </w:p>
          <w:p>
            <w:pPr>
              <w:spacing w:line="360" w:lineRule="auto"/>
              <w:jc w:val="center"/>
              <w:rPr>
                <w:rFonts w:hint="eastAsia" w:ascii="宋体" w:hAnsi="宋体"/>
                <w:sz w:val="24"/>
                <w:szCs w:val="24"/>
                <w:lang w:val="en-US" w:eastAsia="zh-CN"/>
              </w:rPr>
            </w:pPr>
          </w:p>
          <w:p>
            <w:pPr>
              <w:spacing w:line="360" w:lineRule="auto"/>
              <w:jc w:val="left"/>
              <w:rPr>
                <w:rFonts w:ascii="宋体" w:hAnsi="宋体"/>
                <w:sz w:val="24"/>
                <w:szCs w:val="24"/>
              </w:rPr>
            </w:pPr>
          </w:p>
          <w:p>
            <w:pPr>
              <w:spacing w:line="360" w:lineRule="auto"/>
              <w:jc w:val="left"/>
              <w:rPr>
                <w:rFonts w:ascii="宋体" w:hAnsi="宋体"/>
                <w:sz w:val="24"/>
                <w:szCs w:val="24"/>
              </w:rPr>
            </w:pPr>
          </w:p>
        </w:tc>
      </w:tr>
    </w:tbl>
    <w:p>
      <w:pPr>
        <w:spacing w:line="300" w:lineRule="auto"/>
        <w:jc w:val="center"/>
        <w:rPr>
          <w:rFonts w:hint="eastAsia" w:ascii="仿宋" w:hAnsi="仿宋" w:eastAsia="仿宋" w:cs="仿宋_GB2312"/>
          <w:b/>
          <w:color w:val="000000" w:themeColor="text1"/>
          <w:sz w:val="28"/>
          <w:szCs w:val="28"/>
          <w:highlight w:val="none"/>
          <w14:textFill>
            <w14:solidFill>
              <w14:schemeClr w14:val="tx1"/>
            </w14:solidFill>
          </w14:textFill>
        </w:rPr>
      </w:pPr>
    </w:p>
    <w:p>
      <w:pPr>
        <w:spacing w:line="300" w:lineRule="auto"/>
        <w:jc w:val="center"/>
        <w:rPr>
          <w:rFonts w:hint="eastAsia" w:ascii="仿宋" w:hAnsi="仿宋" w:eastAsia="仿宋" w:cs="仿宋_GB2312"/>
          <w:b/>
          <w:color w:val="000000" w:themeColor="text1"/>
          <w:sz w:val="28"/>
          <w:szCs w:val="28"/>
          <w:highlight w:val="none"/>
          <w14:textFill>
            <w14:solidFill>
              <w14:schemeClr w14:val="tx1"/>
            </w14:solidFill>
          </w14:textFill>
        </w:rPr>
      </w:pPr>
    </w:p>
    <w:p>
      <w:pPr>
        <w:spacing w:line="300" w:lineRule="auto"/>
        <w:jc w:val="center"/>
        <w:rPr>
          <w:rFonts w:hint="eastAsia" w:ascii="仿宋" w:hAnsi="仿宋" w:eastAsia="仿宋" w:cs="仿宋_GB2312"/>
          <w:b/>
          <w:color w:val="000000" w:themeColor="text1"/>
          <w:sz w:val="28"/>
          <w:szCs w:val="28"/>
          <w:highlight w:val="none"/>
          <w14:textFill>
            <w14:solidFill>
              <w14:schemeClr w14:val="tx1"/>
            </w14:solidFill>
          </w14:textFill>
        </w:rPr>
      </w:pPr>
    </w:p>
    <w:p>
      <w:pPr>
        <w:spacing w:line="300" w:lineRule="auto"/>
        <w:jc w:val="center"/>
        <w:rPr>
          <w:rFonts w:hint="eastAsia" w:ascii="仿宋" w:hAnsi="仿宋" w:eastAsia="仿宋" w:cs="仿宋_GB2312"/>
          <w:b/>
          <w:color w:val="000000" w:themeColor="text1"/>
          <w:sz w:val="28"/>
          <w:szCs w:val="28"/>
          <w:highlight w:val="none"/>
          <w14:textFill>
            <w14:solidFill>
              <w14:schemeClr w14:val="tx1"/>
            </w14:solidFill>
          </w14:textFill>
        </w:rPr>
      </w:pPr>
    </w:p>
    <w:p>
      <w:pPr>
        <w:spacing w:line="300" w:lineRule="auto"/>
        <w:jc w:val="both"/>
        <w:rPr>
          <w:rFonts w:hint="eastAsia" w:ascii="仿宋" w:hAnsi="仿宋" w:eastAsia="仿宋" w:cs="仿宋_GB2312"/>
          <w:b/>
          <w:color w:val="000000" w:themeColor="text1"/>
          <w:sz w:val="28"/>
          <w:szCs w:val="28"/>
          <w:highlight w:val="none"/>
          <w14:textFill>
            <w14:solidFill>
              <w14:schemeClr w14:val="tx1"/>
            </w14:solidFill>
          </w14:textFill>
        </w:rPr>
      </w:pPr>
    </w:p>
    <w:p>
      <w:pPr>
        <w:spacing w:line="300" w:lineRule="auto"/>
        <w:jc w:val="center"/>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b/>
          <w:color w:val="000000" w:themeColor="text1"/>
          <w:sz w:val="28"/>
          <w:szCs w:val="28"/>
          <w:highlight w:val="none"/>
          <w14:textFill>
            <w14:solidFill>
              <w14:schemeClr w14:val="tx1"/>
            </w14:solidFill>
          </w14:textFill>
        </w:rPr>
        <w:t>2资格证明文件</w:t>
      </w:r>
    </w:p>
    <w:p>
      <w:pPr>
        <w:spacing w:line="300" w:lineRule="auto"/>
        <w:jc w:val="center"/>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b/>
          <w:color w:val="000000" w:themeColor="text1"/>
          <w:sz w:val="28"/>
          <w:szCs w:val="28"/>
          <w:highlight w:val="none"/>
          <w14:textFill>
            <w14:solidFill>
              <w14:schemeClr w14:val="tx1"/>
            </w14:solidFill>
          </w14:textFill>
        </w:rPr>
        <w:t>关于资格的声明函</w:t>
      </w:r>
    </w:p>
    <w:p>
      <w:pPr>
        <w:spacing w:line="480" w:lineRule="exact"/>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致：（项目实施单位）</w:t>
      </w:r>
    </w:p>
    <w:p>
      <w:pPr>
        <w:spacing w:line="480" w:lineRule="exact"/>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xml:space="preserve">    关于贵方项目名称:</w:t>
      </w:r>
      <w:r>
        <w:rPr>
          <w:rFonts w:hint="eastAsia" w:ascii="仿宋" w:hAnsi="仿宋" w:eastAsia="仿宋" w:cs="仿宋_GB2312"/>
          <w:color w:val="000000" w:themeColor="text1"/>
          <w:sz w:val="28"/>
          <w:szCs w:val="28"/>
          <w:highlight w:val="none"/>
          <w:u w:val="single"/>
          <w14:textFill>
            <w14:solidFill>
              <w14:schemeClr w14:val="tx1"/>
            </w14:solidFill>
          </w14:textFill>
        </w:rPr>
        <w:t>___________</w:t>
      </w:r>
      <w:r>
        <w:rPr>
          <w:rFonts w:hint="eastAsia" w:ascii="仿宋" w:hAnsi="仿宋" w:eastAsia="仿宋" w:cs="仿宋_GB2312"/>
          <w:color w:val="000000" w:themeColor="text1"/>
          <w:sz w:val="28"/>
          <w:szCs w:val="28"/>
          <w:highlight w:val="none"/>
          <w14:textFill>
            <w14:solidFill>
              <w14:schemeClr w14:val="tx1"/>
            </w14:solidFill>
          </w14:textFill>
        </w:rPr>
        <w:t>_项目编号：</w:t>
      </w:r>
      <w:r>
        <w:rPr>
          <w:rFonts w:hint="eastAsia" w:ascii="仿宋" w:hAnsi="仿宋" w:eastAsia="仿宋" w:cs="仿宋_GB2312"/>
          <w:color w:val="000000" w:themeColor="text1"/>
          <w:sz w:val="28"/>
          <w:szCs w:val="28"/>
          <w:highlight w:val="none"/>
          <w:u w:val="single"/>
          <w14:textFill>
            <w14:solidFill>
              <w14:schemeClr w14:val="tx1"/>
            </w14:solidFill>
          </w14:textFill>
        </w:rPr>
        <w:t xml:space="preserve">  </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highlight w:val="none"/>
          <w:u w:val="single"/>
          <w14:textFill>
            <w14:solidFill>
              <w14:schemeClr w14:val="tx1"/>
            </w14:solidFill>
          </w14:textFill>
        </w:rPr>
        <w:t xml:space="preserve"> </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询价项目，本单位愿意提交</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询价</w:t>
      </w:r>
      <w:r>
        <w:rPr>
          <w:rFonts w:hint="eastAsia" w:ascii="仿宋" w:hAnsi="仿宋" w:eastAsia="仿宋" w:cs="仿宋_GB2312"/>
          <w:color w:val="000000" w:themeColor="text1"/>
          <w:sz w:val="28"/>
          <w:szCs w:val="28"/>
          <w:highlight w:val="none"/>
          <w14:textFill>
            <w14:solidFill>
              <w14:schemeClr w14:val="tx1"/>
            </w14:solidFill>
          </w14:textFill>
        </w:rPr>
        <w:t>响应文件，并证明</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所</w:t>
      </w:r>
      <w:r>
        <w:rPr>
          <w:rFonts w:hint="eastAsia" w:ascii="仿宋" w:hAnsi="仿宋" w:eastAsia="仿宋" w:cs="仿宋_GB2312"/>
          <w:color w:val="000000" w:themeColor="text1"/>
          <w:sz w:val="28"/>
          <w:szCs w:val="28"/>
          <w:highlight w:val="none"/>
          <w14:textFill>
            <w14:solidFill>
              <w14:schemeClr w14:val="tx1"/>
            </w14:solidFill>
          </w14:textFill>
        </w:rPr>
        <w:t>提交的文件</w:t>
      </w:r>
      <w:r>
        <w:rPr>
          <w:rFonts w:hint="eastAsia" w:ascii="仿宋" w:hAnsi="仿宋" w:eastAsia="仿宋" w:cs="仿宋_GB2312"/>
          <w:color w:val="000000" w:themeColor="text1"/>
          <w:sz w:val="28"/>
          <w:szCs w:val="28"/>
          <w:highlight w:val="none"/>
          <w:lang w:eastAsia="zh-CN"/>
          <w14:textFill>
            <w14:solidFill>
              <w14:schemeClr w14:val="tx1"/>
            </w14:solidFill>
          </w14:textFill>
        </w:rPr>
        <w:t>、</w:t>
      </w:r>
      <w:r>
        <w:rPr>
          <w:rFonts w:hint="eastAsia" w:ascii="仿宋" w:hAnsi="仿宋" w:eastAsia="仿宋" w:cs="仿宋_GB2312"/>
          <w:color w:val="000000" w:themeColor="text1"/>
          <w:sz w:val="28"/>
          <w:szCs w:val="28"/>
          <w:highlight w:val="none"/>
          <w14:textFill>
            <w14:solidFill>
              <w14:schemeClr w14:val="tx1"/>
            </w14:solidFill>
          </w14:textFill>
        </w:rPr>
        <w:t>说明</w:t>
      </w:r>
      <w:r>
        <w:rPr>
          <w:rFonts w:hint="eastAsia" w:ascii="仿宋" w:hAnsi="仿宋" w:eastAsia="仿宋" w:cs="仿宋_GB2312"/>
          <w:color w:val="000000" w:themeColor="text1"/>
          <w:sz w:val="28"/>
          <w:szCs w:val="28"/>
          <w:highlight w:val="none"/>
          <w:lang w:eastAsia="zh-CN"/>
          <w14:textFill>
            <w14:solidFill>
              <w14:schemeClr w14:val="tx1"/>
            </w14:solidFill>
          </w14:textFill>
        </w:rPr>
        <w:t>、</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证明</w:t>
      </w:r>
      <w:r>
        <w:rPr>
          <w:rFonts w:hint="eastAsia" w:ascii="仿宋" w:hAnsi="仿宋" w:eastAsia="仿宋" w:cs="仿宋_GB2312"/>
          <w:color w:val="000000" w:themeColor="text1"/>
          <w:sz w:val="28"/>
          <w:szCs w:val="28"/>
          <w:highlight w:val="none"/>
          <w14:textFill>
            <w14:solidFill>
              <w14:schemeClr w14:val="tx1"/>
            </w14:solidFill>
          </w14:textFill>
        </w:rPr>
        <w:t>是准确的和真实的。</w:t>
      </w:r>
    </w:p>
    <w:p>
      <w:pPr>
        <w:spacing w:line="480" w:lineRule="exact"/>
        <w:ind w:firstLine="3640" w:firstLineChars="1300"/>
        <w:rPr>
          <w:rFonts w:ascii="仿宋" w:hAnsi="仿宋" w:eastAsia="仿宋" w:cs="仿宋_GB2312"/>
          <w:b/>
          <w:bCs/>
          <w:color w:val="000000" w:themeColor="text1"/>
          <w:sz w:val="28"/>
          <w:szCs w:val="28"/>
          <w:highlight w:val="none"/>
          <w14:textFill>
            <w14:solidFill>
              <w14:schemeClr w14:val="tx1"/>
            </w14:solidFill>
          </w14:textFill>
        </w:rPr>
      </w:pPr>
      <w:r>
        <w:rPr>
          <w:rFonts w:hint="eastAsia" w:ascii="仿宋" w:hAnsi="仿宋" w:eastAsia="仿宋" w:cs="仿宋_GB2312"/>
          <w:b/>
          <w:bCs/>
          <w:color w:val="000000" w:themeColor="text1"/>
          <w:sz w:val="28"/>
          <w:szCs w:val="28"/>
          <w:highlight w:val="none"/>
          <w14:textFill>
            <w14:solidFill>
              <w14:schemeClr w14:val="tx1"/>
            </w14:solidFill>
          </w14:textFill>
        </w:rPr>
        <w:t>（相关证明文件附后）</w:t>
      </w:r>
    </w:p>
    <w:p>
      <w:pPr>
        <w:adjustRightInd w:val="0"/>
        <w:snapToGrid w:val="0"/>
        <w:spacing w:line="300" w:lineRule="auto"/>
        <w:ind w:firstLine="560" w:firstLineChars="200"/>
        <w:rPr>
          <w:rFonts w:ascii="仿宋" w:hAnsi="仿宋" w:eastAsia="仿宋" w:cs="仿宋_GB2312"/>
          <w:color w:val="000000" w:themeColor="text1"/>
          <w:sz w:val="28"/>
          <w:szCs w:val="28"/>
          <w:highlight w:val="none"/>
          <w14:textFill>
            <w14:solidFill>
              <w14:schemeClr w14:val="tx1"/>
            </w14:solidFill>
          </w14:textFill>
        </w:rPr>
      </w:pPr>
    </w:p>
    <w:p>
      <w:pPr>
        <w:adjustRightInd w:val="0"/>
        <w:snapToGrid w:val="0"/>
        <w:spacing w:line="300" w:lineRule="auto"/>
        <w:ind w:firstLine="560" w:firstLineChars="2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本单位保证全部申请文件和问题的回答是真实和有效的，并对所提供资料的真实性负责。</w:t>
      </w:r>
    </w:p>
    <w:p>
      <w:pPr>
        <w:adjustRightInd w:val="0"/>
        <w:snapToGrid w:val="0"/>
        <w:spacing w:line="300" w:lineRule="auto"/>
        <w:rPr>
          <w:rFonts w:ascii="仿宋" w:hAnsi="仿宋" w:eastAsia="仿宋" w:cs="仿宋_GB2312"/>
          <w:color w:val="000000" w:themeColor="text1"/>
          <w:sz w:val="28"/>
          <w:szCs w:val="28"/>
          <w:highlight w:val="none"/>
          <w14:textFill>
            <w14:solidFill>
              <w14:schemeClr w14:val="tx1"/>
            </w14:solidFill>
          </w14:textFill>
        </w:rPr>
      </w:pPr>
    </w:p>
    <w:p>
      <w:pPr>
        <w:adjustRightInd w:val="0"/>
        <w:snapToGrid w:val="0"/>
        <w:spacing w:line="300" w:lineRule="auto"/>
        <w:rPr>
          <w:rFonts w:ascii="仿宋" w:hAnsi="仿宋" w:eastAsia="仿宋" w:cs="仿宋_GB2312"/>
          <w:color w:val="000000" w:themeColor="text1"/>
          <w:sz w:val="28"/>
          <w:szCs w:val="28"/>
          <w:highlight w:val="none"/>
          <w14:textFill>
            <w14:solidFill>
              <w14:schemeClr w14:val="tx1"/>
            </w14:solidFill>
          </w14:textFill>
        </w:rPr>
      </w:pPr>
    </w:p>
    <w:p>
      <w:pPr>
        <w:adjustRightInd w:val="0"/>
        <w:snapToGrid w:val="0"/>
        <w:spacing w:line="300" w:lineRule="auto"/>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报价单位代表（签名或盖私章）：</w:t>
      </w:r>
      <w:r>
        <w:rPr>
          <w:rFonts w:hint="eastAsia" w:ascii="仿宋" w:hAnsi="仿宋" w:eastAsia="仿宋" w:cs="仿宋_GB2312"/>
          <w:color w:val="000000" w:themeColor="text1"/>
          <w:sz w:val="28"/>
          <w:szCs w:val="28"/>
          <w:highlight w:val="none"/>
          <w:u w:val="single"/>
          <w14:textFill>
            <w14:solidFill>
              <w14:schemeClr w14:val="tx1"/>
            </w14:solidFill>
          </w14:textFill>
        </w:rPr>
        <w:t xml:space="preserve">                   </w:t>
      </w:r>
    </w:p>
    <w:p>
      <w:pPr>
        <w:adjustRightInd w:val="0"/>
        <w:snapToGrid w:val="0"/>
        <w:spacing w:line="300" w:lineRule="auto"/>
        <w:rPr>
          <w:rFonts w:ascii="仿宋" w:hAnsi="仿宋" w:eastAsia="仿宋" w:cs="仿宋_GB2312"/>
          <w:color w:val="000000" w:themeColor="text1"/>
          <w:sz w:val="28"/>
          <w:szCs w:val="28"/>
          <w:highlight w:val="none"/>
          <w:u w:val="singl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报价单位名称（盖单位公章）：</w:t>
      </w:r>
      <w:r>
        <w:rPr>
          <w:rFonts w:hint="eastAsia" w:ascii="仿宋" w:hAnsi="仿宋" w:eastAsia="仿宋" w:cs="仿宋_GB2312"/>
          <w:color w:val="000000" w:themeColor="text1"/>
          <w:sz w:val="28"/>
          <w:szCs w:val="28"/>
          <w:highlight w:val="none"/>
          <w:u w:val="single"/>
          <w14:textFill>
            <w14:solidFill>
              <w14:schemeClr w14:val="tx1"/>
            </w14:solidFill>
          </w14:textFill>
        </w:rPr>
        <w:t xml:space="preserve">                        </w:t>
      </w:r>
    </w:p>
    <w:p>
      <w:pPr>
        <w:adjustRightInd w:val="0"/>
        <w:snapToGrid w:val="0"/>
        <w:spacing w:line="300" w:lineRule="auto"/>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日期：</w:t>
      </w:r>
      <w:r>
        <w:rPr>
          <w:rFonts w:hint="eastAsia" w:ascii="仿宋" w:hAnsi="仿宋" w:eastAsia="仿宋" w:cs="仿宋_GB2312"/>
          <w:color w:val="000000" w:themeColor="text1"/>
          <w:sz w:val="28"/>
          <w:szCs w:val="28"/>
          <w:highlight w:val="none"/>
          <w:u w:val="single"/>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年</w:t>
      </w:r>
      <w:r>
        <w:rPr>
          <w:rFonts w:hint="eastAsia" w:ascii="仿宋" w:hAnsi="仿宋" w:eastAsia="仿宋" w:cs="仿宋_GB2312"/>
          <w:color w:val="000000" w:themeColor="text1"/>
          <w:sz w:val="28"/>
          <w:szCs w:val="28"/>
          <w:highlight w:val="none"/>
          <w:u w:val="single"/>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 xml:space="preserve"> 月</w:t>
      </w:r>
      <w:r>
        <w:rPr>
          <w:rFonts w:hint="eastAsia" w:ascii="仿宋" w:hAnsi="仿宋" w:eastAsia="仿宋" w:cs="仿宋_GB2312"/>
          <w:color w:val="000000" w:themeColor="text1"/>
          <w:sz w:val="28"/>
          <w:szCs w:val="28"/>
          <w:highlight w:val="none"/>
          <w:u w:val="single"/>
          <w14:textFill>
            <w14:solidFill>
              <w14:schemeClr w14:val="tx1"/>
            </w14:solidFill>
          </w14:textFill>
        </w:rPr>
        <w:t xml:space="preserve">     </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 xml:space="preserve">     </w:t>
      </w:r>
    </w:p>
    <w:p>
      <w:pPr>
        <w:pStyle w:val="26"/>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pPr>
    </w:p>
    <w:p>
      <w:pPr>
        <w:pStyle w:val="26"/>
        <w:ind w:firstLine="0"/>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pPr>
    </w:p>
    <w:p>
      <w:pPr>
        <w:pStyle w:val="26"/>
        <w:ind w:firstLine="0"/>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pPr>
    </w:p>
    <w:p>
      <w:pPr>
        <w:pStyle w:val="26"/>
        <w:ind w:firstLine="0"/>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pPr>
    </w:p>
    <w:p>
      <w:pPr>
        <w:pStyle w:val="26"/>
        <w:ind w:firstLine="0"/>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pPr>
    </w:p>
    <w:p>
      <w:pPr>
        <w:pStyle w:val="26"/>
        <w:ind w:firstLine="0"/>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pPr>
    </w:p>
    <w:p>
      <w:pPr>
        <w:pStyle w:val="26"/>
        <w:ind w:firstLine="0"/>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pPr>
    </w:p>
    <w:p>
      <w:pPr>
        <w:pStyle w:val="26"/>
        <w:ind w:firstLine="0"/>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pPr>
    </w:p>
    <w:p>
      <w:pPr>
        <w:pStyle w:val="26"/>
        <w:ind w:firstLine="0"/>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pPr>
    </w:p>
    <w:p>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3 报价意向承诺及声明函</w:t>
      </w:r>
    </w:p>
    <w:p>
      <w:pPr>
        <w:spacing w:line="360" w:lineRule="auto"/>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报 价 意 向 承 诺 及 声 明 函</w:t>
      </w:r>
    </w:p>
    <w:p>
      <w:pPr>
        <w:pStyle w:val="47"/>
        <w:adjustRightInd w:val="0"/>
        <w:ind w:right="-1" w:firstLine="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致：</w:t>
      </w:r>
      <w:r>
        <w:rPr>
          <w:rFonts w:hint="eastAsia" w:ascii="仿宋_GB2312" w:hAnsi="仿宋_GB2312" w:eastAsia="仿宋_GB2312" w:cs="仿宋_GB2312"/>
          <w:color w:val="auto"/>
          <w:sz w:val="24"/>
          <w:szCs w:val="24"/>
          <w:u w:val="single"/>
        </w:rPr>
        <w:t xml:space="preserve">（项目实施单位） </w:t>
      </w:r>
    </w:p>
    <w:p>
      <w:pPr>
        <w:autoSpaceDE w:val="0"/>
        <w:autoSpaceDN w:val="0"/>
        <w:adjustRightInd w:val="0"/>
        <w:spacing w:line="400" w:lineRule="exact"/>
        <w:ind w:left="-539" w:leftChars="-257"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w:t>
      </w:r>
      <w:r>
        <w:rPr>
          <w:rFonts w:hint="eastAsia" w:ascii="仿宋_GB2312" w:hAnsi="仿宋_GB2312" w:eastAsia="仿宋_GB2312" w:cs="仿宋_GB2312"/>
          <w:sz w:val="24"/>
        </w:rPr>
        <w:t>根据询价人发出的的项目编号为的工程的询价文件，我方已详细审查了全部内容，并无异议。</w:t>
      </w:r>
    </w:p>
    <w:p>
      <w:pPr>
        <w:autoSpaceDE w:val="0"/>
        <w:autoSpaceDN w:val="0"/>
        <w:adjustRightInd w:val="0"/>
        <w:spacing w:line="400" w:lineRule="exact"/>
        <w:ind w:left="-539" w:leftChars="-257"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sz w:val="24"/>
        </w:rPr>
        <w:t>2.现我方承诺：</w:t>
      </w:r>
      <w:r>
        <w:rPr>
          <w:rFonts w:hint="eastAsia" w:ascii="仿宋_GB2312" w:hAnsi="仿宋_GB2312" w:eastAsia="仿宋_GB2312" w:cs="仿宋_GB2312"/>
          <w:kern w:val="0"/>
          <w:sz w:val="24"/>
        </w:rPr>
        <w:t>愿以人民币元（小写：</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元）的报价，承包本次交易所包含的所有工作，并承担任何质量缺陷责任。</w:t>
      </w:r>
    </w:p>
    <w:p>
      <w:pPr>
        <w:autoSpaceDE w:val="0"/>
        <w:autoSpaceDN w:val="0"/>
        <w:adjustRightInd w:val="0"/>
        <w:spacing w:line="400" w:lineRule="exact"/>
        <w:ind w:left="-539" w:leftChars="-257"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sz w:val="24"/>
        </w:rPr>
        <w:t>3.我方保证将按照本项目询价文件第二部分项目内容的技术、商务要求完成本项目。</w:t>
      </w:r>
    </w:p>
    <w:p>
      <w:pPr>
        <w:autoSpaceDE w:val="0"/>
        <w:autoSpaceDN w:val="0"/>
        <w:adjustRightInd w:val="0"/>
        <w:spacing w:line="400" w:lineRule="exact"/>
        <w:ind w:left="-539" w:leftChars="-257"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4.我方同意承包意向在询价文件规定的交易有效期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400" w:lineRule="exact"/>
        <w:ind w:left="-539" w:leftChars="-257"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5.如果我方获得承包资格，我方保证将</w:t>
      </w:r>
      <w:r>
        <w:rPr>
          <w:rFonts w:hint="eastAsia" w:ascii="仿宋_GB2312" w:hAnsi="仿宋_GB2312" w:eastAsia="仿宋_GB2312" w:cs="仿宋_GB2312"/>
          <w:kern w:val="0"/>
          <w:sz w:val="24"/>
        </w:rPr>
        <w:t>在合同要求的服务期内开展工作，在规定的时间内，按照上述文件完成项目，并严格履行合同。</w:t>
      </w:r>
    </w:p>
    <w:p>
      <w:pPr>
        <w:autoSpaceDE w:val="0"/>
        <w:autoSpaceDN w:val="0"/>
        <w:adjustRightInd w:val="0"/>
        <w:spacing w:line="400" w:lineRule="exact"/>
        <w:ind w:left="-539" w:leftChars="-257"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6.如果我方获得承包资格，我方将实行项目经理负责制，我方拟委派的项目负责人为（证书编号为：），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400" w:lineRule="exact"/>
        <w:ind w:left="-539" w:leftChars="-257"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7.我方就参加本项目交易工作，作出以下郑重声明：</w:t>
      </w:r>
    </w:p>
    <w:p>
      <w:pPr>
        <w:autoSpaceDE w:val="0"/>
        <w:autoSpaceDN w:val="0"/>
        <w:adjustRightInd w:val="0"/>
        <w:spacing w:line="400" w:lineRule="exact"/>
        <w:ind w:left="-539" w:leftChars="-257"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⑴ 本公司保证报价资料及其后提供的一切材料都是真实的。</w:t>
      </w:r>
    </w:p>
    <w:p>
      <w:pPr>
        <w:autoSpaceDE w:val="0"/>
        <w:autoSpaceDN w:val="0"/>
        <w:adjustRightInd w:val="0"/>
        <w:spacing w:line="400" w:lineRule="exact"/>
        <w:ind w:left="-539" w:leftChars="-257"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⑵ 本公司保证在本项目交易中不给其他单位挂靠，不出让交易资格，不向询价人行贿。</w:t>
      </w:r>
    </w:p>
    <w:p>
      <w:pPr>
        <w:autoSpaceDE w:val="0"/>
        <w:autoSpaceDN w:val="0"/>
        <w:adjustRightInd w:val="0"/>
        <w:spacing w:line="400" w:lineRule="exact"/>
        <w:ind w:left="-539" w:leftChars="-257"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400" w:lineRule="exact"/>
        <w:ind w:left="-539" w:leftChars="-257"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⑷ 本公司及其有隶属关系的机构没有参加本项目的前期工作编写工作。</w:t>
      </w:r>
    </w:p>
    <w:p>
      <w:pPr>
        <w:pStyle w:val="41"/>
        <w:spacing w:line="400" w:lineRule="exact"/>
        <w:ind w:left="-539" w:leftChars="-257" w:firstLine="496"/>
        <w:rPr>
          <w:rFonts w:hint="eastAsia" w:ascii="仿宋_GB2312" w:hAnsi="仿宋_GB2312" w:eastAsia="仿宋_GB2312" w:cs="仿宋_GB2312"/>
        </w:rPr>
      </w:pPr>
      <w:r>
        <w:rPr>
          <w:rFonts w:hint="eastAsia" w:ascii="仿宋_GB2312" w:hAnsi="仿宋_GB2312" w:eastAsia="仿宋_GB2312" w:cs="仿宋_GB2312"/>
        </w:rPr>
        <w:t>本公司违反上述承诺，或本声明陈述与事实不符，经查实，本公司愿意接受公开通报，承担由此带来的法律后果。</w:t>
      </w:r>
    </w:p>
    <w:p>
      <w:pPr>
        <w:pStyle w:val="41"/>
        <w:ind w:firstLine="496"/>
        <w:rPr>
          <w:rFonts w:hint="eastAsia" w:ascii="仿宋_GB2312" w:hAnsi="仿宋_GB2312" w:eastAsia="仿宋_GB2312" w:cs="仿宋_GB2312"/>
        </w:rPr>
      </w:pPr>
    </w:p>
    <w:p>
      <w:pPr>
        <w:pStyle w:val="41"/>
        <w:ind w:firstLine="496"/>
        <w:rPr>
          <w:rFonts w:hint="eastAsia" w:ascii="仿宋_GB2312" w:hAnsi="仿宋_GB2312" w:eastAsia="仿宋_GB2312" w:cs="仿宋_GB2312"/>
          <w:u w:val="single"/>
        </w:rPr>
      </w:pPr>
      <w:r>
        <w:rPr>
          <w:rFonts w:hint="eastAsia" w:ascii="仿宋_GB2312" w:hAnsi="仿宋_GB2312" w:eastAsia="仿宋_GB2312" w:cs="仿宋_GB2312"/>
        </w:rPr>
        <w:t>承包意向人：(盖公章)</w:t>
      </w:r>
    </w:p>
    <w:p>
      <w:pPr>
        <w:pStyle w:val="41"/>
        <w:ind w:firstLine="496"/>
        <w:rPr>
          <w:rFonts w:hint="eastAsia" w:ascii="仿宋_GB2312" w:hAnsi="仿宋_GB2312" w:eastAsia="仿宋_GB2312" w:cs="仿宋_GB2312"/>
        </w:rPr>
      </w:pPr>
      <w:r>
        <w:rPr>
          <w:rFonts w:hint="eastAsia" w:ascii="仿宋_GB2312" w:hAnsi="仿宋_GB2312" w:eastAsia="仿宋_GB2312" w:cs="仿宋_GB2312"/>
        </w:rPr>
        <w:t>法定代表人（签名或盖章）：</w:t>
      </w:r>
    </w:p>
    <w:p>
      <w:pPr>
        <w:autoSpaceDE w:val="0"/>
        <w:autoSpaceDN w:val="0"/>
        <w:adjustRightInd w:val="0"/>
        <w:spacing w:line="360" w:lineRule="auto"/>
        <w:ind w:left="-539" w:leftChars="-257" w:firstLine="1006" w:firstLineChars="406"/>
        <w:rPr>
          <w:rFonts w:hint="eastAsia" w:ascii="仿宋_GB2312" w:hAnsi="仿宋_GB2312" w:eastAsia="仿宋_GB2312" w:cs="仿宋_GB2312"/>
          <w:snapToGrid w:val="0"/>
          <w:spacing w:val="4"/>
          <w:kern w:val="0"/>
          <w:sz w:val="24"/>
        </w:rPr>
      </w:pPr>
      <w:r>
        <w:rPr>
          <w:rFonts w:hint="eastAsia" w:ascii="仿宋_GB2312" w:hAnsi="仿宋_GB2312" w:eastAsia="仿宋_GB2312" w:cs="仿宋_GB2312"/>
          <w:snapToGrid w:val="0"/>
          <w:spacing w:val="4"/>
          <w:kern w:val="0"/>
          <w:sz w:val="24"/>
        </w:rPr>
        <w:t xml:space="preserve">日    期：  年 月 日    </w:t>
      </w:r>
    </w:p>
    <w:p>
      <w:pPr>
        <w:pStyle w:val="41"/>
        <w:ind w:firstLine="496"/>
        <w:rPr>
          <w:rFonts w:hint="eastAsia" w:ascii="仿宋_GB2312" w:hAnsi="仿宋_GB2312" w:eastAsia="仿宋_GB2312" w:cs="仿宋_GB2312"/>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4 拟投入本项目的项目负责人情况表</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姓名</w:t>
            </w:r>
          </w:p>
        </w:tc>
        <w:tc>
          <w:tcPr>
            <w:tcW w:w="1661" w:type="dxa"/>
            <w:gridSpan w:val="2"/>
          </w:tcPr>
          <w:p>
            <w:pPr>
              <w:jc w:val="center"/>
              <w:rPr>
                <w:rFonts w:hint="eastAsia" w:ascii="仿宋_GB2312" w:hAnsi="仿宋_GB2312" w:eastAsia="仿宋_GB2312" w:cs="仿宋_GB2312"/>
                <w:b/>
                <w:sz w:val="28"/>
                <w:szCs w:val="28"/>
              </w:rPr>
            </w:pPr>
          </w:p>
        </w:tc>
        <w:tc>
          <w:tcPr>
            <w:tcW w:w="1661" w:type="dxa"/>
            <w:gridSpan w:val="2"/>
          </w:tcPr>
          <w:p>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出生年月</w:t>
            </w:r>
          </w:p>
        </w:tc>
        <w:tc>
          <w:tcPr>
            <w:tcW w:w="1661" w:type="dxa"/>
            <w:gridSpan w:val="2"/>
          </w:tcPr>
          <w:p>
            <w:pPr>
              <w:jc w:val="center"/>
              <w:rPr>
                <w:rFonts w:hint="eastAsia" w:ascii="仿宋_GB2312" w:hAnsi="仿宋_GB2312" w:eastAsia="仿宋_GB2312" w:cs="仿宋_GB2312"/>
                <w:b/>
                <w:sz w:val="28"/>
                <w:szCs w:val="28"/>
              </w:rPr>
            </w:pPr>
          </w:p>
        </w:tc>
        <w:tc>
          <w:tcPr>
            <w:tcW w:w="1662" w:type="dxa"/>
            <w:gridSpan w:val="2"/>
          </w:tcPr>
          <w:p>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学历</w:t>
            </w:r>
          </w:p>
        </w:tc>
        <w:tc>
          <w:tcPr>
            <w:tcW w:w="1662" w:type="dxa"/>
          </w:tcPr>
          <w:p>
            <w:pPr>
              <w:jc w:val="center"/>
              <w:rPr>
                <w:rFonts w:hint="eastAsia"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职称</w:t>
            </w:r>
          </w:p>
        </w:tc>
        <w:tc>
          <w:tcPr>
            <w:tcW w:w="1661" w:type="dxa"/>
            <w:gridSpan w:val="2"/>
          </w:tcPr>
          <w:p>
            <w:pPr>
              <w:spacing w:line="360" w:lineRule="exact"/>
              <w:jc w:val="center"/>
              <w:rPr>
                <w:rFonts w:hint="eastAsia" w:ascii="仿宋_GB2312" w:hAnsi="仿宋_GB2312" w:eastAsia="仿宋_GB2312" w:cs="仿宋_GB2312"/>
                <w:b/>
                <w:sz w:val="28"/>
                <w:szCs w:val="28"/>
              </w:rPr>
            </w:pPr>
          </w:p>
        </w:tc>
        <w:tc>
          <w:tcPr>
            <w:tcW w:w="1661" w:type="dxa"/>
            <w:gridSpan w:val="2"/>
          </w:tcPr>
          <w:p>
            <w:pPr>
              <w:spacing w:line="36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职务</w:t>
            </w:r>
          </w:p>
        </w:tc>
        <w:tc>
          <w:tcPr>
            <w:tcW w:w="1661" w:type="dxa"/>
            <w:gridSpan w:val="2"/>
          </w:tcPr>
          <w:p>
            <w:pPr>
              <w:spacing w:line="360" w:lineRule="exact"/>
              <w:jc w:val="center"/>
              <w:rPr>
                <w:rFonts w:hint="eastAsia" w:ascii="仿宋_GB2312" w:hAnsi="仿宋_GB2312" w:eastAsia="仿宋_GB2312" w:cs="仿宋_GB2312"/>
                <w:b/>
                <w:sz w:val="28"/>
                <w:szCs w:val="28"/>
              </w:rPr>
            </w:pPr>
          </w:p>
        </w:tc>
        <w:tc>
          <w:tcPr>
            <w:tcW w:w="1662" w:type="dxa"/>
            <w:gridSpan w:val="2"/>
          </w:tcPr>
          <w:p>
            <w:pPr>
              <w:spacing w:line="36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从事本工作时间</w:t>
            </w:r>
          </w:p>
        </w:tc>
        <w:tc>
          <w:tcPr>
            <w:tcW w:w="1662" w:type="dxa"/>
          </w:tcPr>
          <w:p>
            <w:pPr>
              <w:spacing w:line="360" w:lineRule="exact"/>
              <w:jc w:val="center"/>
              <w:rPr>
                <w:rFonts w:hint="eastAsia"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毕业院校</w:t>
            </w:r>
          </w:p>
        </w:tc>
        <w:tc>
          <w:tcPr>
            <w:tcW w:w="1661" w:type="dxa"/>
            <w:gridSpan w:val="2"/>
          </w:tcPr>
          <w:p>
            <w:pPr>
              <w:spacing w:line="360" w:lineRule="exact"/>
              <w:jc w:val="center"/>
              <w:rPr>
                <w:rFonts w:hint="eastAsia" w:ascii="仿宋_GB2312" w:hAnsi="仿宋_GB2312" w:eastAsia="仿宋_GB2312" w:cs="仿宋_GB2312"/>
                <w:b/>
                <w:sz w:val="28"/>
                <w:szCs w:val="28"/>
              </w:rPr>
            </w:pPr>
          </w:p>
        </w:tc>
        <w:tc>
          <w:tcPr>
            <w:tcW w:w="1661" w:type="dxa"/>
            <w:gridSpan w:val="2"/>
          </w:tcPr>
          <w:p>
            <w:pPr>
              <w:spacing w:line="36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毕业时间</w:t>
            </w:r>
          </w:p>
        </w:tc>
        <w:tc>
          <w:tcPr>
            <w:tcW w:w="1661" w:type="dxa"/>
            <w:gridSpan w:val="2"/>
          </w:tcPr>
          <w:p>
            <w:pPr>
              <w:spacing w:line="360" w:lineRule="exact"/>
              <w:jc w:val="center"/>
              <w:rPr>
                <w:rFonts w:hint="eastAsia" w:ascii="仿宋_GB2312" w:hAnsi="仿宋_GB2312" w:eastAsia="仿宋_GB2312" w:cs="仿宋_GB2312"/>
                <w:b/>
                <w:sz w:val="28"/>
                <w:szCs w:val="28"/>
              </w:rPr>
            </w:pPr>
          </w:p>
        </w:tc>
        <w:tc>
          <w:tcPr>
            <w:tcW w:w="1662" w:type="dxa"/>
            <w:gridSpan w:val="2"/>
          </w:tcPr>
          <w:p>
            <w:pPr>
              <w:spacing w:line="36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专业</w:t>
            </w:r>
          </w:p>
        </w:tc>
        <w:tc>
          <w:tcPr>
            <w:tcW w:w="1662" w:type="dxa"/>
          </w:tcPr>
          <w:p>
            <w:pPr>
              <w:spacing w:line="360" w:lineRule="exact"/>
              <w:jc w:val="center"/>
              <w:rPr>
                <w:rFonts w:hint="eastAsia"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spacing w:line="36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注册证书等级</w:t>
            </w:r>
          </w:p>
          <w:p>
            <w:pPr>
              <w:spacing w:line="36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和专业</w:t>
            </w:r>
          </w:p>
        </w:tc>
        <w:tc>
          <w:tcPr>
            <w:tcW w:w="3322" w:type="dxa"/>
            <w:gridSpan w:val="4"/>
          </w:tcPr>
          <w:p>
            <w:pPr>
              <w:spacing w:line="360" w:lineRule="exact"/>
              <w:jc w:val="center"/>
              <w:rPr>
                <w:rFonts w:hint="eastAsia" w:ascii="仿宋_GB2312" w:hAnsi="仿宋_GB2312" w:eastAsia="仿宋_GB2312" w:cs="仿宋_GB2312"/>
                <w:b/>
                <w:sz w:val="28"/>
                <w:szCs w:val="28"/>
              </w:rPr>
            </w:pPr>
          </w:p>
        </w:tc>
        <w:tc>
          <w:tcPr>
            <w:tcW w:w="1662" w:type="dxa"/>
            <w:gridSpan w:val="2"/>
          </w:tcPr>
          <w:p>
            <w:pPr>
              <w:spacing w:line="36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证书编号</w:t>
            </w:r>
          </w:p>
        </w:tc>
        <w:tc>
          <w:tcPr>
            <w:tcW w:w="1662" w:type="dxa"/>
          </w:tcPr>
          <w:p>
            <w:pPr>
              <w:spacing w:line="360" w:lineRule="exact"/>
              <w:jc w:val="center"/>
              <w:rPr>
                <w:rFonts w:hint="eastAsia"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322" w:type="dxa"/>
            <w:gridSpan w:val="3"/>
          </w:tcPr>
          <w:p>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职称证专业</w:t>
            </w:r>
          </w:p>
        </w:tc>
        <w:tc>
          <w:tcPr>
            <w:tcW w:w="3322" w:type="dxa"/>
            <w:gridSpan w:val="4"/>
          </w:tcPr>
          <w:p>
            <w:pPr>
              <w:jc w:val="center"/>
              <w:rPr>
                <w:rFonts w:hint="eastAsia" w:ascii="仿宋_GB2312" w:hAnsi="仿宋_GB2312" w:eastAsia="仿宋_GB2312" w:cs="仿宋_GB2312"/>
                <w:b/>
                <w:sz w:val="28"/>
                <w:szCs w:val="28"/>
              </w:rPr>
            </w:pPr>
          </w:p>
        </w:tc>
        <w:tc>
          <w:tcPr>
            <w:tcW w:w="1662" w:type="dxa"/>
            <w:gridSpan w:val="2"/>
          </w:tcPr>
          <w:p>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证书编号</w:t>
            </w:r>
          </w:p>
        </w:tc>
        <w:tc>
          <w:tcPr>
            <w:tcW w:w="1662" w:type="dxa"/>
          </w:tcPr>
          <w:p>
            <w:pPr>
              <w:jc w:val="center"/>
              <w:rPr>
                <w:rFonts w:hint="eastAsia"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tcPr>
          <w:p>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项目名称</w:t>
            </w:r>
          </w:p>
        </w:tc>
        <w:tc>
          <w:tcPr>
            <w:tcW w:w="1993" w:type="dxa"/>
            <w:gridSpan w:val="2"/>
          </w:tcPr>
          <w:p>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合同金额</w:t>
            </w:r>
          </w:p>
        </w:tc>
        <w:tc>
          <w:tcPr>
            <w:tcW w:w="1993" w:type="dxa"/>
            <w:gridSpan w:val="2"/>
          </w:tcPr>
          <w:p>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开、竣工时间</w:t>
            </w:r>
          </w:p>
        </w:tc>
        <w:tc>
          <w:tcPr>
            <w:tcW w:w="1993" w:type="dxa"/>
            <w:gridSpan w:val="2"/>
          </w:tcPr>
          <w:p>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担任职务</w:t>
            </w:r>
          </w:p>
        </w:tc>
        <w:tc>
          <w:tcPr>
            <w:tcW w:w="1996" w:type="dxa"/>
            <w:gridSpan w:val="2"/>
          </w:tcPr>
          <w:p>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hint="eastAsia" w:ascii="仿宋_GB2312" w:hAnsi="仿宋_GB2312" w:eastAsia="仿宋_GB2312" w:cs="仿宋_GB2312"/>
                <w:b/>
                <w:sz w:val="28"/>
                <w:szCs w:val="28"/>
              </w:rPr>
            </w:pPr>
          </w:p>
        </w:tc>
        <w:tc>
          <w:tcPr>
            <w:tcW w:w="1993" w:type="dxa"/>
            <w:gridSpan w:val="2"/>
          </w:tcPr>
          <w:p>
            <w:pPr>
              <w:jc w:val="center"/>
              <w:rPr>
                <w:rFonts w:hint="eastAsia" w:ascii="仿宋_GB2312" w:hAnsi="仿宋_GB2312" w:eastAsia="仿宋_GB2312" w:cs="仿宋_GB2312"/>
                <w:b/>
                <w:sz w:val="28"/>
                <w:szCs w:val="28"/>
              </w:rPr>
            </w:pPr>
          </w:p>
        </w:tc>
        <w:tc>
          <w:tcPr>
            <w:tcW w:w="1993" w:type="dxa"/>
            <w:gridSpan w:val="2"/>
          </w:tcPr>
          <w:p>
            <w:pPr>
              <w:jc w:val="center"/>
              <w:rPr>
                <w:rFonts w:hint="eastAsia" w:ascii="仿宋_GB2312" w:hAnsi="仿宋_GB2312" w:eastAsia="仿宋_GB2312" w:cs="仿宋_GB2312"/>
                <w:b/>
                <w:sz w:val="28"/>
                <w:szCs w:val="28"/>
              </w:rPr>
            </w:pPr>
          </w:p>
        </w:tc>
        <w:tc>
          <w:tcPr>
            <w:tcW w:w="1993" w:type="dxa"/>
            <w:gridSpan w:val="2"/>
          </w:tcPr>
          <w:p>
            <w:pPr>
              <w:jc w:val="center"/>
              <w:rPr>
                <w:rFonts w:hint="eastAsia" w:ascii="仿宋_GB2312" w:hAnsi="仿宋_GB2312" w:eastAsia="仿宋_GB2312" w:cs="仿宋_GB2312"/>
                <w:b/>
                <w:sz w:val="28"/>
                <w:szCs w:val="28"/>
              </w:rPr>
            </w:pPr>
          </w:p>
        </w:tc>
        <w:tc>
          <w:tcPr>
            <w:tcW w:w="1996" w:type="dxa"/>
            <w:gridSpan w:val="2"/>
          </w:tcPr>
          <w:p>
            <w:pPr>
              <w:jc w:val="center"/>
              <w:rPr>
                <w:rFonts w:hint="eastAsia"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hint="eastAsia" w:ascii="仿宋_GB2312" w:hAnsi="仿宋_GB2312" w:eastAsia="仿宋_GB2312" w:cs="仿宋_GB2312"/>
                <w:b/>
                <w:sz w:val="28"/>
                <w:szCs w:val="28"/>
              </w:rPr>
            </w:pPr>
          </w:p>
        </w:tc>
        <w:tc>
          <w:tcPr>
            <w:tcW w:w="1993" w:type="dxa"/>
            <w:gridSpan w:val="2"/>
          </w:tcPr>
          <w:p>
            <w:pPr>
              <w:jc w:val="center"/>
              <w:rPr>
                <w:rFonts w:hint="eastAsia" w:ascii="仿宋_GB2312" w:hAnsi="仿宋_GB2312" w:eastAsia="仿宋_GB2312" w:cs="仿宋_GB2312"/>
                <w:b/>
                <w:sz w:val="28"/>
                <w:szCs w:val="28"/>
              </w:rPr>
            </w:pPr>
          </w:p>
        </w:tc>
        <w:tc>
          <w:tcPr>
            <w:tcW w:w="1993" w:type="dxa"/>
            <w:gridSpan w:val="2"/>
          </w:tcPr>
          <w:p>
            <w:pPr>
              <w:jc w:val="center"/>
              <w:rPr>
                <w:rFonts w:hint="eastAsia" w:ascii="仿宋_GB2312" w:hAnsi="仿宋_GB2312" w:eastAsia="仿宋_GB2312" w:cs="仿宋_GB2312"/>
                <w:b/>
                <w:sz w:val="28"/>
                <w:szCs w:val="28"/>
              </w:rPr>
            </w:pPr>
          </w:p>
        </w:tc>
        <w:tc>
          <w:tcPr>
            <w:tcW w:w="1993" w:type="dxa"/>
            <w:gridSpan w:val="2"/>
          </w:tcPr>
          <w:p>
            <w:pPr>
              <w:jc w:val="center"/>
              <w:rPr>
                <w:rFonts w:hint="eastAsia" w:ascii="仿宋_GB2312" w:hAnsi="仿宋_GB2312" w:eastAsia="仿宋_GB2312" w:cs="仿宋_GB2312"/>
                <w:b/>
                <w:sz w:val="28"/>
                <w:szCs w:val="28"/>
              </w:rPr>
            </w:pPr>
          </w:p>
        </w:tc>
        <w:tc>
          <w:tcPr>
            <w:tcW w:w="1996" w:type="dxa"/>
            <w:gridSpan w:val="2"/>
          </w:tcPr>
          <w:p>
            <w:pPr>
              <w:jc w:val="center"/>
              <w:rPr>
                <w:rFonts w:hint="eastAsia"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93" w:type="dxa"/>
            <w:gridSpan w:val="2"/>
          </w:tcPr>
          <w:p>
            <w:pPr>
              <w:jc w:val="center"/>
              <w:rPr>
                <w:rFonts w:hint="eastAsia" w:ascii="仿宋_GB2312" w:hAnsi="仿宋_GB2312" w:eastAsia="仿宋_GB2312" w:cs="仿宋_GB2312"/>
                <w:b/>
                <w:sz w:val="28"/>
                <w:szCs w:val="28"/>
              </w:rPr>
            </w:pPr>
          </w:p>
        </w:tc>
        <w:tc>
          <w:tcPr>
            <w:tcW w:w="1993" w:type="dxa"/>
            <w:gridSpan w:val="2"/>
          </w:tcPr>
          <w:p>
            <w:pPr>
              <w:jc w:val="center"/>
              <w:rPr>
                <w:rFonts w:hint="eastAsia" w:ascii="仿宋_GB2312" w:hAnsi="仿宋_GB2312" w:eastAsia="仿宋_GB2312" w:cs="仿宋_GB2312"/>
                <w:b/>
                <w:sz w:val="28"/>
                <w:szCs w:val="28"/>
              </w:rPr>
            </w:pPr>
          </w:p>
        </w:tc>
        <w:tc>
          <w:tcPr>
            <w:tcW w:w="1993" w:type="dxa"/>
            <w:gridSpan w:val="2"/>
          </w:tcPr>
          <w:p>
            <w:pPr>
              <w:jc w:val="center"/>
              <w:rPr>
                <w:rFonts w:hint="eastAsia" w:ascii="仿宋_GB2312" w:hAnsi="仿宋_GB2312" w:eastAsia="仿宋_GB2312" w:cs="仿宋_GB2312"/>
                <w:b/>
                <w:sz w:val="28"/>
                <w:szCs w:val="28"/>
              </w:rPr>
            </w:pPr>
          </w:p>
        </w:tc>
        <w:tc>
          <w:tcPr>
            <w:tcW w:w="1993" w:type="dxa"/>
            <w:gridSpan w:val="2"/>
          </w:tcPr>
          <w:p>
            <w:pPr>
              <w:jc w:val="center"/>
              <w:rPr>
                <w:rFonts w:hint="eastAsia" w:ascii="仿宋_GB2312" w:hAnsi="仿宋_GB2312" w:eastAsia="仿宋_GB2312" w:cs="仿宋_GB2312"/>
                <w:b/>
                <w:sz w:val="28"/>
                <w:szCs w:val="28"/>
              </w:rPr>
            </w:pPr>
          </w:p>
        </w:tc>
        <w:tc>
          <w:tcPr>
            <w:tcW w:w="1996" w:type="dxa"/>
            <w:gridSpan w:val="2"/>
          </w:tcPr>
          <w:p>
            <w:pPr>
              <w:jc w:val="center"/>
              <w:rPr>
                <w:rFonts w:hint="eastAsia" w:ascii="仿宋_GB2312" w:hAnsi="仿宋_GB2312" w:eastAsia="仿宋_GB2312" w:cs="仿宋_GB2312"/>
                <w:b/>
                <w:sz w:val="28"/>
                <w:szCs w:val="28"/>
              </w:rPr>
            </w:pPr>
          </w:p>
        </w:tc>
      </w:tr>
    </w:tbl>
    <w:p>
      <w:pPr>
        <w:jc w:val="center"/>
        <w:rPr>
          <w:rFonts w:hint="eastAsia" w:ascii="仿宋_GB2312" w:hAnsi="仿宋_GB2312" w:eastAsia="仿宋_GB2312" w:cs="仿宋_GB2312"/>
          <w:b/>
          <w:sz w:val="28"/>
          <w:szCs w:val="28"/>
        </w:rPr>
      </w:pPr>
    </w:p>
    <w:p>
      <w:pPr>
        <w:jc w:val="center"/>
        <w:rPr>
          <w:rFonts w:hint="eastAsia" w:ascii="仿宋_GB2312" w:hAnsi="仿宋_GB2312" w:eastAsia="仿宋_GB2312" w:cs="仿宋_GB2312"/>
          <w:b/>
          <w:sz w:val="28"/>
          <w:szCs w:val="28"/>
        </w:rPr>
      </w:pPr>
    </w:p>
    <w:p>
      <w:pPr>
        <w:adjustRightInd w:val="0"/>
        <w:snapToGrid w:val="0"/>
        <w:spacing w:line="30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报价单位代表（签名或盖私章）：</w:t>
      </w:r>
    </w:p>
    <w:p>
      <w:pPr>
        <w:adjustRightInd w:val="0"/>
        <w:snapToGrid w:val="0"/>
        <w:spacing w:line="300" w:lineRule="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报价单位名称（盖单位公章）：</w:t>
      </w:r>
    </w:p>
    <w:p>
      <w:pPr>
        <w:adjustRightInd w:val="0"/>
        <w:snapToGrid w:val="0"/>
        <w:spacing w:line="300" w:lineRule="auto"/>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rPr>
        <w:t>日期：年 月 日</w:t>
      </w:r>
    </w:p>
    <w:p>
      <w:pPr>
        <w:tabs>
          <w:tab w:val="left" w:pos="6320"/>
        </w:tabs>
        <w:jc w:val="left"/>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jc w:val="center"/>
        <w:rPr>
          <w:rFonts w:hint="default" w:ascii="仿宋_GB2312" w:hAnsi="仿宋_GB2312" w:cs="仿宋_GB2312"/>
          <w:b/>
          <w:color w:val="auto"/>
          <w:kern w:val="2"/>
          <w:sz w:val="28"/>
          <w:szCs w:val="28"/>
          <w:lang w:val="en-US" w:eastAsia="zh-CN"/>
        </w:rPr>
      </w:pPr>
      <w:r>
        <w:rPr>
          <w:rFonts w:hint="eastAsia" w:ascii="仿宋_GB2312" w:hAnsi="仿宋_GB2312" w:cs="仿宋_GB2312"/>
          <w:b/>
          <w:color w:val="auto"/>
          <w:kern w:val="2"/>
          <w:sz w:val="28"/>
          <w:szCs w:val="28"/>
          <w:lang w:val="en-US" w:eastAsia="zh-CN"/>
        </w:rPr>
        <w:t>5 偏离度</w:t>
      </w:r>
    </w:p>
    <w:p>
      <w:pPr>
        <w:spacing w:line="600" w:lineRule="exact"/>
        <w:ind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★拟采购的软硬件如下（以下指标若出现负偏离，则视无效</w:t>
      </w:r>
      <w:r>
        <w:rPr>
          <w:rFonts w:hint="eastAsia" w:ascii="仿宋_GB2312" w:hAnsi="仿宋_GB2312" w:eastAsia="仿宋_GB2312" w:cs="仿宋_GB2312"/>
          <w:sz w:val="28"/>
          <w:szCs w:val="28"/>
          <w:lang w:val="en-US" w:eastAsia="zh-CN"/>
        </w:rPr>
        <w:t>报价</w:t>
      </w:r>
      <w:r>
        <w:rPr>
          <w:rFonts w:hint="eastAsia" w:ascii="仿宋_GB2312" w:hAnsi="仿宋_GB2312" w:eastAsia="仿宋_GB2312" w:cs="仿宋_GB2312"/>
          <w:sz w:val="28"/>
          <w:szCs w:val="28"/>
        </w:rPr>
        <w:t>处理）：</w:t>
      </w:r>
    </w:p>
    <w:p>
      <w:pPr>
        <w:pStyle w:val="45"/>
        <w:numPr>
          <w:ilvl w:val="0"/>
          <w:numId w:val="0"/>
        </w:numPr>
        <w:spacing w:line="6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服务器计算要求(1台)</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2693"/>
        <w:gridCol w:w="3333"/>
        <w:gridCol w:w="2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序号</w:t>
            </w:r>
          </w:p>
        </w:tc>
        <w:tc>
          <w:tcPr>
            <w:tcW w:w="269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项目</w:t>
            </w:r>
          </w:p>
        </w:tc>
        <w:tc>
          <w:tcPr>
            <w:tcW w:w="333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指标要求</w:t>
            </w:r>
          </w:p>
        </w:tc>
        <w:tc>
          <w:tcPr>
            <w:tcW w:w="2339" w:type="dxa"/>
          </w:tcPr>
          <w:p>
            <w:pPr>
              <w:spacing w:line="6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响应程度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1</w:t>
            </w:r>
          </w:p>
        </w:tc>
        <w:tc>
          <w:tcPr>
            <w:tcW w:w="269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品牌</w:t>
            </w:r>
          </w:p>
        </w:tc>
        <w:tc>
          <w:tcPr>
            <w:tcW w:w="3333" w:type="dxa"/>
          </w:tcPr>
          <w:p>
            <w:pPr>
              <w:spacing w:line="600" w:lineRule="exact"/>
              <w:rPr>
                <w:rFonts w:hint="default" w:ascii="仿宋_GB2312" w:hAnsi="仿宋_GB2312" w:eastAsia="仿宋_GB2312" w:cs="仿宋_GB2312"/>
                <w:sz w:val="28"/>
                <w:szCs w:val="28"/>
                <w:lang w:val="en-US" w:eastAsia="zh-SG"/>
              </w:rPr>
            </w:pPr>
            <w:r>
              <w:rPr>
                <w:rFonts w:hint="eastAsia" w:ascii="仿宋_GB2312" w:hAnsi="仿宋_GB2312" w:eastAsia="仿宋_GB2312" w:cs="仿宋_GB2312"/>
                <w:sz w:val="28"/>
                <w:szCs w:val="28"/>
                <w:lang w:val="en-US" w:eastAsia="zh-CN"/>
              </w:rPr>
              <w:t>品牌参照或相当于</w:t>
            </w:r>
            <w:r>
              <w:rPr>
                <w:rFonts w:hint="eastAsia" w:ascii="仿宋_GB2312" w:hAnsi="仿宋_GB2312" w:eastAsia="仿宋_GB2312" w:cs="仿宋_GB2312"/>
                <w:sz w:val="28"/>
                <w:szCs w:val="28"/>
                <w:lang w:eastAsia="zh-SG"/>
              </w:rPr>
              <w:t>联想</w:t>
            </w:r>
            <w:r>
              <w:rPr>
                <w:rFonts w:hint="eastAsia" w:ascii="仿宋_GB2312" w:hAnsi="仿宋_GB2312" w:eastAsia="仿宋_GB2312" w:cs="仿宋_GB2312"/>
                <w:sz w:val="28"/>
                <w:szCs w:val="28"/>
                <w:lang w:val="en" w:eastAsia="zh-SG"/>
              </w:rPr>
              <w:t>/浪潮/华三</w:t>
            </w:r>
            <w:r>
              <w:rPr>
                <w:rFonts w:hint="eastAsia" w:ascii="仿宋_GB2312" w:hAnsi="仿宋_GB2312" w:eastAsia="仿宋_GB2312" w:cs="仿宋_GB2312"/>
                <w:sz w:val="28"/>
                <w:szCs w:val="28"/>
                <w:lang w:val="en-US" w:eastAsia="zh-CN"/>
              </w:rPr>
              <w:t>/华为等国内知名品牌。</w:t>
            </w:r>
          </w:p>
        </w:tc>
        <w:tc>
          <w:tcPr>
            <w:tcW w:w="2339" w:type="dxa"/>
          </w:tcPr>
          <w:p>
            <w:pPr>
              <w:spacing w:line="600" w:lineRule="exact"/>
              <w:rPr>
                <w:rFonts w:hint="eastAsia" w:ascii="仿宋_GB2312" w:hAnsi="仿宋_GB2312" w:eastAsia="仿宋_GB2312" w:cs="仿宋_GB2312"/>
                <w:sz w:val="28"/>
                <w:szCs w:val="28"/>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2</w:t>
            </w:r>
          </w:p>
        </w:tc>
        <w:tc>
          <w:tcPr>
            <w:tcW w:w="269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CPU</w:t>
            </w:r>
          </w:p>
        </w:tc>
        <w:tc>
          <w:tcPr>
            <w:tcW w:w="333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4*至强金牌5220（2.2GHz，18C）</w:t>
            </w:r>
          </w:p>
        </w:tc>
        <w:tc>
          <w:tcPr>
            <w:tcW w:w="2339" w:type="dxa"/>
          </w:tcPr>
          <w:p>
            <w:pPr>
              <w:spacing w:line="600" w:lineRule="exact"/>
              <w:rPr>
                <w:rFonts w:hint="eastAsia" w:ascii="仿宋_GB2312" w:hAnsi="仿宋_GB2312" w:eastAsia="仿宋_GB2312" w:cs="仿宋_GB2312"/>
                <w:sz w:val="28"/>
                <w:szCs w:val="28"/>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3</w:t>
            </w:r>
          </w:p>
        </w:tc>
        <w:tc>
          <w:tcPr>
            <w:tcW w:w="269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内存</w:t>
            </w:r>
          </w:p>
        </w:tc>
        <w:tc>
          <w:tcPr>
            <w:tcW w:w="333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12*32GB  DDR4</w:t>
            </w:r>
          </w:p>
        </w:tc>
        <w:tc>
          <w:tcPr>
            <w:tcW w:w="2339" w:type="dxa"/>
          </w:tcPr>
          <w:p>
            <w:pPr>
              <w:spacing w:line="600" w:lineRule="exact"/>
              <w:rPr>
                <w:rFonts w:hint="eastAsia" w:ascii="仿宋_GB2312" w:hAnsi="仿宋_GB2312" w:eastAsia="仿宋_GB2312" w:cs="仿宋_GB2312"/>
                <w:sz w:val="28"/>
                <w:szCs w:val="28"/>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4</w:t>
            </w:r>
          </w:p>
        </w:tc>
        <w:tc>
          <w:tcPr>
            <w:tcW w:w="269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网络</w:t>
            </w:r>
          </w:p>
        </w:tc>
        <w:tc>
          <w:tcPr>
            <w:tcW w:w="333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 xml:space="preserve">4*1GE </w:t>
            </w:r>
          </w:p>
        </w:tc>
        <w:tc>
          <w:tcPr>
            <w:tcW w:w="2339" w:type="dxa"/>
          </w:tcPr>
          <w:p>
            <w:pPr>
              <w:spacing w:line="600" w:lineRule="exact"/>
              <w:rPr>
                <w:rFonts w:hint="eastAsia" w:ascii="仿宋_GB2312" w:hAnsi="仿宋_GB2312" w:eastAsia="仿宋_GB2312" w:cs="仿宋_GB2312"/>
                <w:sz w:val="28"/>
                <w:szCs w:val="28"/>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5</w:t>
            </w:r>
          </w:p>
        </w:tc>
        <w:tc>
          <w:tcPr>
            <w:tcW w:w="269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存储网络</w:t>
            </w:r>
          </w:p>
        </w:tc>
        <w:tc>
          <w:tcPr>
            <w:tcW w:w="333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1*双端口HBA(配8gb模块)</w:t>
            </w:r>
          </w:p>
        </w:tc>
        <w:tc>
          <w:tcPr>
            <w:tcW w:w="2339" w:type="dxa"/>
          </w:tcPr>
          <w:p>
            <w:pPr>
              <w:spacing w:line="600" w:lineRule="exact"/>
              <w:rPr>
                <w:rFonts w:hint="eastAsia" w:ascii="仿宋_GB2312" w:hAnsi="仿宋_GB2312" w:eastAsia="仿宋_GB2312" w:cs="仿宋_GB2312"/>
                <w:sz w:val="28"/>
                <w:szCs w:val="28"/>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6</w:t>
            </w:r>
          </w:p>
        </w:tc>
        <w:tc>
          <w:tcPr>
            <w:tcW w:w="269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存储</w:t>
            </w:r>
          </w:p>
        </w:tc>
        <w:tc>
          <w:tcPr>
            <w:tcW w:w="333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2*64G SD(支持mirror)</w:t>
            </w:r>
          </w:p>
        </w:tc>
        <w:tc>
          <w:tcPr>
            <w:tcW w:w="2339" w:type="dxa"/>
          </w:tcPr>
          <w:p>
            <w:pPr>
              <w:spacing w:line="600" w:lineRule="exact"/>
              <w:rPr>
                <w:rFonts w:hint="eastAsia" w:ascii="仿宋_GB2312" w:hAnsi="仿宋_GB2312" w:eastAsia="仿宋_GB2312" w:cs="仿宋_GB2312"/>
                <w:sz w:val="28"/>
                <w:szCs w:val="28"/>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7</w:t>
            </w:r>
          </w:p>
        </w:tc>
        <w:tc>
          <w:tcPr>
            <w:tcW w:w="269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电源</w:t>
            </w:r>
          </w:p>
        </w:tc>
        <w:tc>
          <w:tcPr>
            <w:tcW w:w="333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2*1100W AC电源</w:t>
            </w:r>
          </w:p>
        </w:tc>
        <w:tc>
          <w:tcPr>
            <w:tcW w:w="2339" w:type="dxa"/>
          </w:tcPr>
          <w:p>
            <w:pPr>
              <w:spacing w:line="600" w:lineRule="exact"/>
              <w:rPr>
                <w:rFonts w:hint="eastAsia" w:ascii="仿宋_GB2312" w:hAnsi="仿宋_GB2312" w:eastAsia="仿宋_GB2312" w:cs="仿宋_GB2312"/>
                <w:sz w:val="28"/>
                <w:szCs w:val="28"/>
                <w:lang w:eastAsia="zh-SG"/>
              </w:rPr>
            </w:pPr>
          </w:p>
        </w:tc>
      </w:tr>
    </w:tbl>
    <w:p>
      <w:pPr>
        <w:pStyle w:val="45"/>
        <w:numPr>
          <w:ilvl w:val="0"/>
          <w:numId w:val="0"/>
        </w:numPr>
        <w:spacing w:line="6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购置存储阵列(1台），如下：</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2693"/>
        <w:gridCol w:w="4122"/>
        <w:gridCol w:w="1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序号</w:t>
            </w:r>
          </w:p>
        </w:tc>
        <w:tc>
          <w:tcPr>
            <w:tcW w:w="269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项目</w:t>
            </w:r>
          </w:p>
        </w:tc>
        <w:tc>
          <w:tcPr>
            <w:tcW w:w="4122"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指标要求</w:t>
            </w:r>
          </w:p>
        </w:tc>
        <w:tc>
          <w:tcPr>
            <w:tcW w:w="1550"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val="en-US" w:eastAsia="zh-CN"/>
              </w:rPr>
              <w:t>响应程度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1</w:t>
            </w:r>
          </w:p>
        </w:tc>
        <w:tc>
          <w:tcPr>
            <w:tcW w:w="269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品牌</w:t>
            </w:r>
          </w:p>
        </w:tc>
        <w:tc>
          <w:tcPr>
            <w:tcW w:w="4122" w:type="dxa"/>
          </w:tcPr>
          <w:p>
            <w:pPr>
              <w:spacing w:line="600" w:lineRule="exact"/>
              <w:rPr>
                <w:rFonts w:hint="eastAsia" w:ascii="仿宋_GB2312" w:hAnsi="仿宋_GB2312" w:eastAsia="仿宋_GB2312" w:cs="仿宋_GB2312"/>
                <w:sz w:val="28"/>
                <w:szCs w:val="28"/>
                <w:lang w:val="en" w:eastAsia="zh-SG"/>
              </w:rPr>
            </w:pPr>
            <w:r>
              <w:rPr>
                <w:rFonts w:hint="eastAsia" w:ascii="仿宋_GB2312" w:hAnsi="仿宋_GB2312" w:eastAsia="仿宋_GB2312" w:cs="仿宋_GB2312"/>
                <w:sz w:val="28"/>
                <w:szCs w:val="28"/>
                <w:lang w:val="en" w:eastAsia="zh-SG"/>
              </w:rPr>
              <w:t>与服务器同品牌，</w:t>
            </w:r>
            <w:r>
              <w:rPr>
                <w:rFonts w:hint="eastAsia" w:ascii="仿宋_GB2312" w:hAnsi="仿宋_GB2312" w:eastAsia="仿宋_GB2312" w:cs="仿宋_GB2312"/>
                <w:sz w:val="28"/>
                <w:szCs w:val="28"/>
                <w:lang w:val="en" w:eastAsia="zh-CN"/>
              </w:rPr>
              <w:t>国内</w:t>
            </w:r>
            <w:r>
              <w:rPr>
                <w:rFonts w:hint="eastAsia" w:ascii="仿宋_GB2312" w:hAnsi="仿宋_GB2312" w:eastAsia="仿宋_GB2312" w:cs="仿宋_GB2312"/>
                <w:sz w:val="28"/>
                <w:szCs w:val="28"/>
                <w:lang w:val="en" w:eastAsia="zh-SG"/>
              </w:rPr>
              <w:t>知名品牌，中国制造。技术先进，拥有自己的服务队伍。单节点或控制器必须同时支持FC SAN、IP SAN和NAS等协议</w:t>
            </w:r>
          </w:p>
        </w:tc>
        <w:tc>
          <w:tcPr>
            <w:tcW w:w="1550" w:type="dxa"/>
          </w:tcPr>
          <w:p>
            <w:pPr>
              <w:spacing w:line="600" w:lineRule="exact"/>
              <w:rPr>
                <w:rFonts w:hint="eastAsia" w:ascii="仿宋_GB2312" w:hAnsi="仿宋_GB2312" w:eastAsia="仿宋_GB2312" w:cs="仿宋_GB2312"/>
                <w:sz w:val="28"/>
                <w:szCs w:val="28"/>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2</w:t>
            </w:r>
          </w:p>
        </w:tc>
        <w:tc>
          <w:tcPr>
            <w:tcW w:w="269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控制器</w:t>
            </w:r>
          </w:p>
        </w:tc>
        <w:tc>
          <w:tcPr>
            <w:tcW w:w="4122" w:type="dxa"/>
          </w:tcPr>
          <w:p>
            <w:pPr>
              <w:pStyle w:val="45"/>
              <w:numPr>
                <w:ilvl w:val="0"/>
                <w:numId w:val="0"/>
              </w:numPr>
              <w:spacing w:before="120" w:line="360" w:lineRule="auto"/>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双控</w:t>
            </w:r>
            <w:r>
              <w:rPr>
                <w:rFonts w:hint="eastAsia" w:ascii="仿宋_GB2312" w:hAnsi="仿宋_GB2312" w:eastAsia="仿宋_GB2312" w:cs="仿宋_GB2312"/>
                <w:sz w:val="28"/>
                <w:szCs w:val="28"/>
                <w:lang w:val="en" w:eastAsia="zh-SG"/>
              </w:rPr>
              <w:t>，</w:t>
            </w:r>
            <w:r>
              <w:rPr>
                <w:rFonts w:hint="eastAsia" w:ascii="仿宋_GB2312" w:hAnsi="仿宋_GB2312" w:eastAsia="仿宋_GB2312" w:cs="仿宋_GB2312"/>
                <w:sz w:val="28"/>
                <w:szCs w:val="28"/>
                <w:lang w:eastAsia="zh-SG"/>
              </w:rPr>
              <w:t>冗余多控制器集群结构，同时活动的NAS或SAN控制器数量要求≥2，单个控制器本身必须支持同时提供FC SAN+NAS协议，同型号控制器可组成一个集群对外提供服务，集群控制器数量≥24，配置NFS、CIFS、FC、iSCSI协议，支持FCoE、pNFS等传输协议，CPU总核数≥32</w:t>
            </w:r>
          </w:p>
          <w:p>
            <w:pPr>
              <w:spacing w:line="600" w:lineRule="exact"/>
              <w:rPr>
                <w:rFonts w:hint="eastAsia" w:ascii="仿宋_GB2312" w:hAnsi="仿宋_GB2312" w:eastAsia="仿宋_GB2312" w:cs="仿宋_GB2312"/>
                <w:sz w:val="28"/>
                <w:szCs w:val="28"/>
                <w:lang w:val="en" w:eastAsia="zh-SG"/>
              </w:rPr>
            </w:pPr>
          </w:p>
        </w:tc>
        <w:tc>
          <w:tcPr>
            <w:tcW w:w="1550" w:type="dxa"/>
          </w:tcPr>
          <w:p>
            <w:pPr>
              <w:spacing w:line="600" w:lineRule="exact"/>
              <w:rPr>
                <w:rFonts w:hint="eastAsia" w:ascii="仿宋_GB2312" w:hAnsi="仿宋_GB2312" w:eastAsia="仿宋_GB2312" w:cs="仿宋_GB2312"/>
                <w:sz w:val="28"/>
                <w:szCs w:val="28"/>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2</w:t>
            </w:r>
          </w:p>
        </w:tc>
        <w:tc>
          <w:tcPr>
            <w:tcW w:w="269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控制器内存</w:t>
            </w:r>
          </w:p>
        </w:tc>
        <w:tc>
          <w:tcPr>
            <w:tcW w:w="4122"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128G/控制器</w:t>
            </w:r>
          </w:p>
        </w:tc>
        <w:tc>
          <w:tcPr>
            <w:tcW w:w="1550" w:type="dxa"/>
          </w:tcPr>
          <w:p>
            <w:pPr>
              <w:spacing w:line="600" w:lineRule="exact"/>
              <w:rPr>
                <w:rFonts w:hint="eastAsia" w:ascii="仿宋_GB2312" w:hAnsi="仿宋_GB2312" w:eastAsia="仿宋_GB2312" w:cs="仿宋_GB2312"/>
                <w:sz w:val="28"/>
                <w:szCs w:val="28"/>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3</w:t>
            </w:r>
          </w:p>
        </w:tc>
        <w:tc>
          <w:tcPr>
            <w:tcW w:w="269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Cache</w:t>
            </w:r>
          </w:p>
        </w:tc>
        <w:tc>
          <w:tcPr>
            <w:tcW w:w="4122"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2TB NVME/控制器</w:t>
            </w:r>
          </w:p>
        </w:tc>
        <w:tc>
          <w:tcPr>
            <w:tcW w:w="1550" w:type="dxa"/>
          </w:tcPr>
          <w:p>
            <w:pPr>
              <w:spacing w:line="600" w:lineRule="exact"/>
              <w:rPr>
                <w:rFonts w:hint="eastAsia" w:ascii="仿宋_GB2312" w:hAnsi="仿宋_GB2312" w:eastAsia="仿宋_GB2312" w:cs="仿宋_GB2312"/>
                <w:sz w:val="28"/>
                <w:szCs w:val="28"/>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4</w:t>
            </w:r>
          </w:p>
        </w:tc>
        <w:tc>
          <w:tcPr>
            <w:tcW w:w="269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协议配置</w:t>
            </w:r>
          </w:p>
        </w:tc>
        <w:tc>
          <w:tcPr>
            <w:tcW w:w="4122"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FC/nfs/iscsi/cifs</w:t>
            </w:r>
          </w:p>
        </w:tc>
        <w:tc>
          <w:tcPr>
            <w:tcW w:w="1550" w:type="dxa"/>
          </w:tcPr>
          <w:p>
            <w:pPr>
              <w:spacing w:line="600" w:lineRule="exact"/>
              <w:rPr>
                <w:rFonts w:hint="eastAsia" w:ascii="仿宋_GB2312" w:hAnsi="仿宋_GB2312" w:eastAsia="仿宋_GB2312" w:cs="仿宋_GB2312"/>
                <w:sz w:val="28"/>
                <w:szCs w:val="28"/>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5</w:t>
            </w:r>
          </w:p>
        </w:tc>
        <w:tc>
          <w:tcPr>
            <w:tcW w:w="269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FC端口</w:t>
            </w:r>
          </w:p>
        </w:tc>
        <w:tc>
          <w:tcPr>
            <w:tcW w:w="4122"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2*16Gb FC配模块/控制器</w:t>
            </w:r>
          </w:p>
        </w:tc>
        <w:tc>
          <w:tcPr>
            <w:tcW w:w="1550" w:type="dxa"/>
          </w:tcPr>
          <w:p>
            <w:pPr>
              <w:spacing w:line="600" w:lineRule="exact"/>
              <w:rPr>
                <w:rFonts w:hint="eastAsia" w:ascii="仿宋_GB2312" w:hAnsi="仿宋_GB2312" w:eastAsia="仿宋_GB2312" w:cs="仿宋_GB2312"/>
                <w:sz w:val="28"/>
                <w:szCs w:val="28"/>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6</w:t>
            </w:r>
          </w:p>
        </w:tc>
        <w:tc>
          <w:tcPr>
            <w:tcW w:w="269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网口</w:t>
            </w:r>
          </w:p>
        </w:tc>
        <w:tc>
          <w:tcPr>
            <w:tcW w:w="4122"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2*10Gb 光口配模块/控制器</w:t>
            </w:r>
          </w:p>
        </w:tc>
        <w:tc>
          <w:tcPr>
            <w:tcW w:w="1550" w:type="dxa"/>
          </w:tcPr>
          <w:p>
            <w:pPr>
              <w:spacing w:line="600" w:lineRule="exact"/>
              <w:rPr>
                <w:rFonts w:hint="eastAsia" w:ascii="仿宋_GB2312" w:hAnsi="仿宋_GB2312" w:eastAsia="仿宋_GB2312" w:cs="仿宋_GB2312"/>
                <w:sz w:val="28"/>
                <w:szCs w:val="28"/>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7</w:t>
            </w:r>
          </w:p>
        </w:tc>
        <w:tc>
          <w:tcPr>
            <w:tcW w:w="269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硬盘</w:t>
            </w:r>
          </w:p>
        </w:tc>
        <w:tc>
          <w:tcPr>
            <w:tcW w:w="4122"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42*1.8TB SAS 2.5 10K</w:t>
            </w:r>
          </w:p>
        </w:tc>
        <w:tc>
          <w:tcPr>
            <w:tcW w:w="1550" w:type="dxa"/>
          </w:tcPr>
          <w:p>
            <w:pPr>
              <w:spacing w:line="600" w:lineRule="exact"/>
              <w:rPr>
                <w:rFonts w:hint="eastAsia" w:ascii="仿宋_GB2312" w:hAnsi="仿宋_GB2312" w:eastAsia="仿宋_GB2312" w:cs="仿宋_GB2312"/>
                <w:sz w:val="28"/>
                <w:szCs w:val="28"/>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8</w:t>
            </w:r>
          </w:p>
        </w:tc>
        <w:tc>
          <w:tcPr>
            <w:tcW w:w="269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可用存储空间</w:t>
            </w:r>
          </w:p>
        </w:tc>
        <w:tc>
          <w:tcPr>
            <w:tcW w:w="4122"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大于60TB</w:t>
            </w:r>
          </w:p>
        </w:tc>
        <w:tc>
          <w:tcPr>
            <w:tcW w:w="1550" w:type="dxa"/>
          </w:tcPr>
          <w:p>
            <w:pPr>
              <w:spacing w:line="600" w:lineRule="exact"/>
              <w:rPr>
                <w:rFonts w:hint="eastAsia" w:ascii="仿宋_GB2312" w:hAnsi="仿宋_GB2312" w:eastAsia="仿宋_GB2312" w:cs="仿宋_GB2312"/>
                <w:sz w:val="28"/>
                <w:szCs w:val="28"/>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4" w:hRule="atLeast"/>
        </w:trPr>
        <w:tc>
          <w:tcPr>
            <w:tcW w:w="988" w:type="dxa"/>
          </w:tcPr>
          <w:p>
            <w:pPr>
              <w:spacing w:line="600" w:lineRule="exact"/>
              <w:rPr>
                <w:rFonts w:hint="eastAsia" w:ascii="仿宋_GB2312" w:hAnsi="仿宋_GB2312" w:eastAsia="仿宋_GB2312" w:cs="仿宋_GB2312"/>
                <w:sz w:val="28"/>
                <w:szCs w:val="28"/>
                <w:lang w:val="en" w:eastAsia="zh-SG"/>
              </w:rPr>
            </w:pPr>
            <w:r>
              <w:rPr>
                <w:rFonts w:hint="eastAsia" w:ascii="仿宋_GB2312" w:hAnsi="仿宋_GB2312" w:eastAsia="仿宋_GB2312" w:cs="仿宋_GB2312"/>
                <w:sz w:val="28"/>
                <w:szCs w:val="28"/>
                <w:lang w:val="en" w:eastAsia="zh-SG"/>
              </w:rPr>
              <w:t>9</w:t>
            </w:r>
          </w:p>
        </w:tc>
        <w:tc>
          <w:tcPr>
            <w:tcW w:w="269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存储QoS</w:t>
            </w:r>
          </w:p>
        </w:tc>
        <w:tc>
          <w:tcPr>
            <w:tcW w:w="4122"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u w:val="single"/>
                <w:lang w:eastAsia="zh-SG"/>
              </w:rPr>
              <w:t>提供针对前端不同级别的应用提供存储资源的优先分配功能；</w:t>
            </w:r>
            <w:r>
              <w:rPr>
                <w:rFonts w:hint="eastAsia" w:ascii="仿宋_GB2312" w:hAnsi="仿宋_GB2312" w:eastAsia="仿宋_GB2312" w:cs="仿宋_GB2312"/>
                <w:sz w:val="28"/>
                <w:szCs w:val="28"/>
                <w:u w:val="single"/>
                <w:lang w:val="en" w:eastAsia="zh-SG"/>
              </w:rPr>
              <w:t>（提供功能截图，加盖原厂公章）</w:t>
            </w:r>
          </w:p>
        </w:tc>
        <w:tc>
          <w:tcPr>
            <w:tcW w:w="1550" w:type="dxa"/>
          </w:tcPr>
          <w:p>
            <w:pPr>
              <w:spacing w:line="600" w:lineRule="exact"/>
              <w:rPr>
                <w:rFonts w:hint="eastAsia" w:ascii="仿宋_GB2312" w:hAnsi="仿宋_GB2312" w:eastAsia="仿宋_GB2312" w:cs="仿宋_GB2312"/>
                <w:sz w:val="28"/>
                <w:szCs w:val="28"/>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line="600" w:lineRule="exact"/>
              <w:rPr>
                <w:rFonts w:hint="eastAsia" w:ascii="仿宋_GB2312" w:hAnsi="仿宋_GB2312" w:eastAsia="仿宋_GB2312" w:cs="仿宋_GB2312"/>
                <w:sz w:val="28"/>
                <w:szCs w:val="28"/>
                <w:lang w:val="en" w:eastAsia="zh-SG"/>
              </w:rPr>
            </w:pPr>
            <w:r>
              <w:rPr>
                <w:rFonts w:hint="eastAsia" w:ascii="仿宋_GB2312" w:hAnsi="仿宋_GB2312" w:eastAsia="仿宋_GB2312" w:cs="仿宋_GB2312"/>
                <w:sz w:val="28"/>
                <w:szCs w:val="28"/>
                <w:lang w:val="en" w:eastAsia="zh-SG"/>
              </w:rPr>
              <w:t>10</w:t>
            </w:r>
          </w:p>
        </w:tc>
        <w:tc>
          <w:tcPr>
            <w:tcW w:w="269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重复数据删除</w:t>
            </w:r>
          </w:p>
        </w:tc>
        <w:tc>
          <w:tcPr>
            <w:tcW w:w="4122"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u w:val="single"/>
                <w:lang w:eastAsia="zh-SG"/>
              </w:rPr>
              <w:t>提供在线\线后重复数据删除功能，要求支持SAN和NAS多种数据</w:t>
            </w:r>
            <w:r>
              <w:rPr>
                <w:rFonts w:hint="eastAsia" w:ascii="仿宋_GB2312" w:hAnsi="仿宋_GB2312" w:eastAsia="仿宋_GB2312" w:cs="仿宋_GB2312"/>
                <w:sz w:val="28"/>
                <w:szCs w:val="28"/>
                <w:u w:val="single"/>
                <w:lang w:val="en" w:eastAsia="zh-SG"/>
              </w:rPr>
              <w:t>（提供功能截图，加盖原厂公章）</w:t>
            </w:r>
          </w:p>
        </w:tc>
        <w:tc>
          <w:tcPr>
            <w:tcW w:w="1550" w:type="dxa"/>
          </w:tcPr>
          <w:p>
            <w:pPr>
              <w:spacing w:line="600" w:lineRule="exact"/>
              <w:rPr>
                <w:rFonts w:hint="eastAsia" w:ascii="仿宋_GB2312" w:hAnsi="仿宋_GB2312" w:eastAsia="仿宋_GB2312" w:cs="仿宋_GB2312"/>
                <w:sz w:val="28"/>
                <w:szCs w:val="28"/>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line="600" w:lineRule="exact"/>
              <w:rPr>
                <w:rFonts w:hint="eastAsia" w:ascii="仿宋_GB2312" w:hAnsi="仿宋_GB2312" w:eastAsia="仿宋_GB2312" w:cs="仿宋_GB2312"/>
                <w:sz w:val="28"/>
                <w:szCs w:val="28"/>
                <w:lang w:val="en" w:eastAsia="zh-SG"/>
              </w:rPr>
            </w:pPr>
            <w:r>
              <w:rPr>
                <w:rFonts w:hint="eastAsia" w:ascii="仿宋_GB2312" w:hAnsi="仿宋_GB2312" w:eastAsia="仿宋_GB2312" w:cs="仿宋_GB2312"/>
                <w:sz w:val="28"/>
                <w:szCs w:val="28"/>
                <w:lang w:val="en" w:eastAsia="zh-SG"/>
              </w:rPr>
              <w:t>11</w:t>
            </w:r>
          </w:p>
        </w:tc>
        <w:tc>
          <w:tcPr>
            <w:tcW w:w="269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数据压缩</w:t>
            </w:r>
          </w:p>
        </w:tc>
        <w:tc>
          <w:tcPr>
            <w:tcW w:w="4122"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u w:val="single"/>
                <w:lang w:eastAsia="zh-SG"/>
              </w:rPr>
              <w:t>提供在线数\线后数据压缩，要求支持SAN和NAS多种数据</w:t>
            </w:r>
            <w:r>
              <w:rPr>
                <w:rFonts w:hint="eastAsia" w:ascii="仿宋_GB2312" w:hAnsi="仿宋_GB2312" w:eastAsia="仿宋_GB2312" w:cs="仿宋_GB2312"/>
                <w:sz w:val="28"/>
                <w:szCs w:val="28"/>
                <w:u w:val="single"/>
                <w:lang w:val="en" w:eastAsia="zh-SG"/>
              </w:rPr>
              <w:t>（提供功能截图，加盖原厂公章）</w:t>
            </w:r>
          </w:p>
        </w:tc>
        <w:tc>
          <w:tcPr>
            <w:tcW w:w="1550" w:type="dxa"/>
          </w:tcPr>
          <w:p>
            <w:pPr>
              <w:spacing w:line="600" w:lineRule="exact"/>
              <w:rPr>
                <w:rFonts w:hint="eastAsia" w:ascii="仿宋_GB2312" w:hAnsi="仿宋_GB2312" w:eastAsia="仿宋_GB2312" w:cs="仿宋_GB2312"/>
                <w:sz w:val="28"/>
                <w:szCs w:val="28"/>
                <w:lang w:eastAsia="zh-SG"/>
              </w:rPr>
            </w:pPr>
          </w:p>
        </w:tc>
      </w:tr>
    </w:tbl>
    <w:p>
      <w:pPr>
        <w:spacing w:line="6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服务器虚拟化软件(4CPU授权)：</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2693"/>
        <w:gridCol w:w="3333"/>
        <w:gridCol w:w="2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序号</w:t>
            </w:r>
          </w:p>
        </w:tc>
        <w:tc>
          <w:tcPr>
            <w:tcW w:w="269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项目</w:t>
            </w:r>
          </w:p>
        </w:tc>
        <w:tc>
          <w:tcPr>
            <w:tcW w:w="333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指标要求</w:t>
            </w:r>
          </w:p>
        </w:tc>
        <w:tc>
          <w:tcPr>
            <w:tcW w:w="2339"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val="en-US" w:eastAsia="zh-CN"/>
              </w:rPr>
              <w:t>响应程度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1</w:t>
            </w:r>
          </w:p>
        </w:tc>
        <w:tc>
          <w:tcPr>
            <w:tcW w:w="269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品牌</w:t>
            </w:r>
          </w:p>
        </w:tc>
        <w:tc>
          <w:tcPr>
            <w:tcW w:w="333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val="en" w:eastAsia="zh-SG"/>
              </w:rPr>
              <w:t>与服务器同品牌</w:t>
            </w:r>
          </w:p>
        </w:tc>
        <w:tc>
          <w:tcPr>
            <w:tcW w:w="2339" w:type="dxa"/>
          </w:tcPr>
          <w:p>
            <w:pPr>
              <w:spacing w:line="600" w:lineRule="exact"/>
              <w:rPr>
                <w:rFonts w:hint="eastAsia" w:ascii="仿宋_GB2312" w:hAnsi="仿宋_GB2312" w:eastAsia="仿宋_GB2312" w:cs="仿宋_GB2312"/>
                <w:sz w:val="28"/>
                <w:szCs w:val="28"/>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2</w:t>
            </w:r>
          </w:p>
        </w:tc>
        <w:tc>
          <w:tcPr>
            <w:tcW w:w="269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虚拟化授权</w:t>
            </w:r>
          </w:p>
        </w:tc>
        <w:tc>
          <w:tcPr>
            <w:tcW w:w="333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4*vSphere 7 Enterprise Plus for 1 processor License PRC only</w:t>
            </w:r>
          </w:p>
        </w:tc>
        <w:tc>
          <w:tcPr>
            <w:tcW w:w="2339" w:type="dxa"/>
          </w:tcPr>
          <w:p>
            <w:pPr>
              <w:spacing w:line="600" w:lineRule="exact"/>
              <w:rPr>
                <w:rFonts w:hint="eastAsia" w:ascii="仿宋_GB2312" w:hAnsi="仿宋_GB2312" w:eastAsia="仿宋_GB2312" w:cs="仿宋_GB2312"/>
                <w:sz w:val="28"/>
                <w:szCs w:val="28"/>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2</w:t>
            </w:r>
          </w:p>
        </w:tc>
        <w:tc>
          <w:tcPr>
            <w:tcW w:w="269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虚拟化服务</w:t>
            </w:r>
          </w:p>
        </w:tc>
        <w:tc>
          <w:tcPr>
            <w:tcW w:w="333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4*vSphere 7 Enterprise Plus for 1 processor 1Yr Sub PRC only</w:t>
            </w:r>
          </w:p>
        </w:tc>
        <w:tc>
          <w:tcPr>
            <w:tcW w:w="2339" w:type="dxa"/>
          </w:tcPr>
          <w:p>
            <w:pPr>
              <w:spacing w:line="600" w:lineRule="exact"/>
              <w:rPr>
                <w:rFonts w:hint="eastAsia" w:ascii="仿宋_GB2312" w:hAnsi="仿宋_GB2312" w:eastAsia="仿宋_GB2312" w:cs="仿宋_GB2312"/>
                <w:sz w:val="28"/>
                <w:szCs w:val="28"/>
                <w:lang w:eastAsia="zh-SG"/>
              </w:rPr>
            </w:pPr>
          </w:p>
        </w:tc>
      </w:tr>
    </w:tbl>
    <w:p>
      <w:pPr>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虚拟化软件考虑须兼容目前的虚拟化平台使用的软件，因此拟选使vSphere 6.5 Enterprise Plus或以上的兼容版本。</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购置光纤交换机</w:t>
      </w:r>
      <w:r>
        <w:rPr>
          <w:rFonts w:hint="eastAsia" w:ascii="仿宋_GB2312" w:hAnsi="仿宋_GB2312" w:eastAsia="仿宋_GB2312" w:cs="仿宋_GB2312"/>
          <w:sz w:val="28"/>
          <w:szCs w:val="28"/>
          <w:lang w:val="en-US" w:eastAsia="zh-CN"/>
        </w:rPr>
        <w:t>辅材</w:t>
      </w:r>
      <w:r>
        <w:rPr>
          <w:rFonts w:hint="eastAsia" w:ascii="仿宋_GB2312" w:hAnsi="仿宋_GB2312" w:eastAsia="仿宋_GB2312" w:cs="仿宋_GB2312"/>
          <w:sz w:val="28"/>
          <w:szCs w:val="28"/>
        </w:rPr>
        <w:t>（2套）</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2693"/>
        <w:gridCol w:w="3333"/>
        <w:gridCol w:w="2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8"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序号</w:t>
            </w:r>
          </w:p>
        </w:tc>
        <w:tc>
          <w:tcPr>
            <w:tcW w:w="269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项目</w:t>
            </w:r>
          </w:p>
        </w:tc>
        <w:tc>
          <w:tcPr>
            <w:tcW w:w="333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指标要求</w:t>
            </w:r>
          </w:p>
        </w:tc>
        <w:tc>
          <w:tcPr>
            <w:tcW w:w="2339"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val="en-US" w:eastAsia="zh-CN"/>
              </w:rPr>
              <w:t>响应程度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1</w:t>
            </w:r>
          </w:p>
        </w:tc>
        <w:tc>
          <w:tcPr>
            <w:tcW w:w="269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品牌</w:t>
            </w:r>
          </w:p>
        </w:tc>
        <w:tc>
          <w:tcPr>
            <w:tcW w:w="3333" w:type="dxa"/>
          </w:tcPr>
          <w:p>
            <w:pPr>
              <w:spacing w:line="600" w:lineRule="exac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兼容原有交换机品牌</w:t>
            </w:r>
          </w:p>
        </w:tc>
        <w:tc>
          <w:tcPr>
            <w:tcW w:w="2339" w:type="dxa"/>
          </w:tcPr>
          <w:p>
            <w:pPr>
              <w:spacing w:line="600" w:lineRule="exact"/>
              <w:rPr>
                <w:rFonts w:hint="eastAsia" w:ascii="仿宋_GB2312" w:hAnsi="仿宋_GB2312" w:eastAsia="仿宋_GB2312" w:cs="仿宋_GB2312"/>
                <w:sz w:val="28"/>
                <w:szCs w:val="28"/>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2</w:t>
            </w:r>
          </w:p>
        </w:tc>
        <w:tc>
          <w:tcPr>
            <w:tcW w:w="269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光纤交换机端口授权</w:t>
            </w:r>
          </w:p>
        </w:tc>
        <w:tc>
          <w:tcPr>
            <w:tcW w:w="333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2*8端口授权升级包，兼容现有IBM 2498-B24</w:t>
            </w:r>
          </w:p>
        </w:tc>
        <w:tc>
          <w:tcPr>
            <w:tcW w:w="2339" w:type="dxa"/>
          </w:tcPr>
          <w:p>
            <w:pPr>
              <w:spacing w:line="600" w:lineRule="exact"/>
              <w:rPr>
                <w:rFonts w:hint="eastAsia" w:ascii="仿宋_GB2312" w:hAnsi="仿宋_GB2312" w:eastAsia="仿宋_GB2312" w:cs="仿宋_GB2312"/>
                <w:sz w:val="28"/>
                <w:szCs w:val="28"/>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CN"/>
              </w:rPr>
              <w:t>3</w:t>
            </w:r>
          </w:p>
        </w:tc>
        <w:tc>
          <w:tcPr>
            <w:tcW w:w="269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模块</w:t>
            </w:r>
          </w:p>
        </w:tc>
        <w:tc>
          <w:tcPr>
            <w:tcW w:w="3333" w:type="dxa"/>
          </w:tcPr>
          <w:p>
            <w:pPr>
              <w:spacing w:line="600" w:lineRule="exact"/>
              <w:rPr>
                <w:rFonts w:hint="eastAsia" w:ascii="仿宋_GB2312" w:hAnsi="仿宋_GB2312" w:eastAsia="仿宋_GB2312" w:cs="仿宋_GB2312"/>
                <w:sz w:val="28"/>
                <w:szCs w:val="28"/>
                <w:lang w:eastAsia="zh-SG"/>
              </w:rPr>
            </w:pPr>
            <w:r>
              <w:rPr>
                <w:rFonts w:hint="eastAsia" w:ascii="仿宋_GB2312" w:hAnsi="仿宋_GB2312" w:eastAsia="仿宋_GB2312" w:cs="仿宋_GB2312"/>
                <w:sz w:val="28"/>
                <w:szCs w:val="28"/>
                <w:lang w:eastAsia="zh-SG"/>
              </w:rPr>
              <w:t>16*8Gb光纤模块(多模) 兼容现有IBM 2498-B24</w:t>
            </w:r>
          </w:p>
        </w:tc>
        <w:tc>
          <w:tcPr>
            <w:tcW w:w="2339" w:type="dxa"/>
          </w:tcPr>
          <w:p>
            <w:pPr>
              <w:spacing w:line="600" w:lineRule="exact"/>
              <w:rPr>
                <w:rFonts w:hint="eastAsia" w:ascii="仿宋_GB2312" w:hAnsi="仿宋_GB2312" w:eastAsia="仿宋_GB2312" w:cs="仿宋_GB2312"/>
                <w:sz w:val="28"/>
                <w:szCs w:val="28"/>
                <w:lang w:eastAsia="zh-SG"/>
              </w:rPr>
            </w:pPr>
          </w:p>
        </w:tc>
      </w:tr>
    </w:tbl>
    <w:p>
      <w:pPr>
        <w:pStyle w:val="2"/>
        <w:jc w:val="center"/>
        <w:rPr>
          <w:rFonts w:hint="eastAsia" w:ascii="仿宋_GB2312" w:hAnsi="仿宋_GB2312" w:eastAsia="仿宋_GB2312" w:cs="仿宋_GB2312"/>
          <w:b/>
          <w:color w:val="auto"/>
          <w:kern w:val="2"/>
          <w:sz w:val="28"/>
          <w:szCs w:val="28"/>
          <w:lang w:val="en-US" w:eastAsia="zh-CN"/>
        </w:rPr>
      </w:pPr>
    </w:p>
    <w:p>
      <w:pPr>
        <w:pStyle w:val="2"/>
        <w:jc w:val="center"/>
        <w:rPr>
          <w:rFonts w:hint="eastAsia" w:ascii="仿宋_GB2312" w:hAnsi="仿宋_GB2312" w:eastAsia="仿宋_GB2312" w:cs="仿宋_GB2312"/>
          <w:b/>
          <w:color w:val="auto"/>
          <w:kern w:val="2"/>
          <w:sz w:val="28"/>
          <w:szCs w:val="28"/>
          <w:lang w:val="en-US" w:eastAsia="zh-CN"/>
        </w:rPr>
      </w:pPr>
    </w:p>
    <w:p>
      <w:pPr>
        <w:pStyle w:val="24"/>
        <w:rPr>
          <w:rFonts w:hint="eastAsia" w:ascii="仿宋_GB2312" w:hAnsi="仿宋_GB2312" w:eastAsia="仿宋_GB2312" w:cs="仿宋_GB2312"/>
          <w:b/>
          <w:kern w:val="2"/>
          <w:sz w:val="28"/>
          <w:szCs w:val="28"/>
          <w:lang w:val="zh-CN" w:eastAsia="zh-CN"/>
        </w:rPr>
      </w:pPr>
      <w:r>
        <w:rPr>
          <w:rFonts w:hint="eastAsia" w:ascii="仿宋_GB2312" w:hAnsi="仿宋_GB2312" w:eastAsia="仿宋_GB2312" w:cs="仿宋_GB2312"/>
          <w:b/>
          <w:color w:val="auto"/>
          <w:kern w:val="2"/>
          <w:sz w:val="28"/>
          <w:szCs w:val="28"/>
          <w:lang w:val="zh-CN" w:eastAsia="zh-CN"/>
        </w:rPr>
        <w:t>6 .商务</w:t>
      </w:r>
      <w:r>
        <w:rPr>
          <w:rFonts w:hint="eastAsia" w:ascii="仿宋_GB2312" w:hAnsi="仿宋_GB2312" w:eastAsia="仿宋_GB2312" w:cs="仿宋_GB2312"/>
          <w:b/>
          <w:color w:val="auto"/>
          <w:kern w:val="2"/>
          <w:sz w:val="28"/>
          <w:szCs w:val="28"/>
          <w:lang w:val="en-US" w:eastAsia="zh-CN"/>
        </w:rPr>
        <w:t>与技术</w:t>
      </w:r>
      <w:r>
        <w:rPr>
          <w:rFonts w:hint="eastAsia" w:ascii="仿宋_GB2312" w:hAnsi="仿宋_GB2312" w:eastAsia="仿宋_GB2312" w:cs="仿宋_GB2312"/>
          <w:b/>
          <w:color w:val="auto"/>
          <w:kern w:val="2"/>
          <w:sz w:val="28"/>
          <w:szCs w:val="28"/>
          <w:lang w:val="zh-CN" w:eastAsia="zh-CN"/>
        </w:rPr>
        <w:t>要求</w:t>
      </w:r>
    </w:p>
    <w:p>
      <w:pPr>
        <w:spacing w:line="360" w:lineRule="auto"/>
        <w:jc w:val="both"/>
        <w:rPr>
          <w:rFonts w:hint="default" w:ascii="宋体" w:hAnsi="宋体"/>
          <w:b/>
          <w:bCs/>
          <w:sz w:val="24"/>
          <w:szCs w:val="24"/>
          <w:lang w:val="en-US" w:eastAsia="zh-CN"/>
        </w:rPr>
      </w:pPr>
      <w:r>
        <w:rPr>
          <w:rFonts w:hint="eastAsia" w:ascii="宋体" w:hAnsi="宋体"/>
          <w:b/>
          <w:bCs/>
          <w:sz w:val="24"/>
          <w:szCs w:val="24"/>
          <w:lang w:val="en-US" w:eastAsia="zh-CN"/>
        </w:rPr>
        <w:t>商务要求：</w:t>
      </w:r>
    </w:p>
    <w:p>
      <w:pPr>
        <w:spacing w:line="360" w:lineRule="auto"/>
        <w:rPr>
          <w:rFonts w:hint="default" w:ascii="Times New Roman" w:hAnsi="Times New Roman" w:cs="Times New Roman"/>
          <w:b w:val="0"/>
          <w:color w:val="auto"/>
          <w:kern w:val="2"/>
          <w:sz w:val="21"/>
          <w:szCs w:val="24"/>
          <w:lang w:val="zh-CN" w:eastAsia="zh-CN"/>
        </w:rPr>
      </w:pPr>
      <w:r>
        <w:rPr>
          <w:rFonts w:hint="eastAsia" w:ascii="宋体" w:hAnsi="宋体"/>
          <w:b/>
          <w:bCs/>
          <w:sz w:val="24"/>
          <w:szCs w:val="24"/>
          <w:lang w:val="en-US" w:eastAsia="zh-CN"/>
        </w:rPr>
        <w:t>1.Vmware VCP认证工程师（社保，证书证明复印件，加盖单位公章）：</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1" w:hRule="atLeast"/>
        </w:trPr>
        <w:tc>
          <w:tcPr>
            <w:tcW w:w="9608" w:type="dxa"/>
          </w:tcPr>
          <w:p>
            <w:pPr>
              <w:spacing w:line="360" w:lineRule="auto"/>
              <w:jc w:val="center"/>
              <w:rPr>
                <w:rFonts w:hint="eastAsia" w:ascii="宋体" w:hAnsi="宋体"/>
                <w:sz w:val="24"/>
                <w:szCs w:val="24"/>
                <w:lang w:val="en-US" w:eastAsia="zh-CN"/>
              </w:rPr>
            </w:pPr>
            <w:r>
              <w:rPr>
                <w:rFonts w:hint="eastAsia" w:ascii="宋体" w:hAnsi="宋体"/>
                <w:sz w:val="24"/>
                <w:szCs w:val="24"/>
                <w:lang w:val="en-US" w:eastAsia="zh-CN"/>
              </w:rPr>
              <w:t>Vmware VCP认证工程师社保证明复印件（盖单位公章）</w:t>
            </w:r>
          </w:p>
          <w:p>
            <w:pPr>
              <w:spacing w:line="360" w:lineRule="auto"/>
              <w:jc w:val="left"/>
              <w:rPr>
                <w:rFonts w:ascii="宋体" w:hAnsi="宋体"/>
                <w:sz w:val="24"/>
                <w:szCs w:val="24"/>
              </w:rPr>
            </w:pPr>
          </w:p>
          <w:p>
            <w:pPr>
              <w:spacing w:line="360" w:lineRule="auto"/>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trPr>
        <w:tc>
          <w:tcPr>
            <w:tcW w:w="9608" w:type="dxa"/>
          </w:tcPr>
          <w:p>
            <w:pPr>
              <w:spacing w:line="360" w:lineRule="auto"/>
              <w:jc w:val="center"/>
              <w:rPr>
                <w:rFonts w:hint="eastAsia" w:ascii="宋体" w:hAnsi="宋体"/>
                <w:sz w:val="24"/>
                <w:szCs w:val="24"/>
                <w:lang w:val="en-US" w:eastAsia="zh-CN"/>
              </w:rPr>
            </w:pPr>
            <w:r>
              <w:rPr>
                <w:rFonts w:hint="eastAsia" w:ascii="宋体" w:hAnsi="宋体"/>
                <w:sz w:val="24"/>
                <w:szCs w:val="24"/>
                <w:lang w:val="en-US" w:eastAsia="zh-CN"/>
              </w:rPr>
              <w:t>Vmware VCP认证工程师证书证明复印件（盖单位公章）</w:t>
            </w:r>
          </w:p>
          <w:p>
            <w:pPr>
              <w:spacing w:line="360" w:lineRule="auto"/>
              <w:jc w:val="left"/>
              <w:rPr>
                <w:rFonts w:ascii="宋体" w:hAnsi="宋体"/>
                <w:sz w:val="24"/>
                <w:szCs w:val="24"/>
              </w:rPr>
            </w:pPr>
          </w:p>
        </w:tc>
      </w:tr>
    </w:tbl>
    <w:p>
      <w:pPr>
        <w:spacing w:line="360" w:lineRule="auto"/>
        <w:jc w:val="both"/>
        <w:rPr>
          <w:rFonts w:hint="eastAsia" w:ascii="宋体" w:hAnsi="宋体"/>
          <w:b/>
          <w:bCs/>
          <w:sz w:val="24"/>
          <w:szCs w:val="24"/>
          <w:lang w:val="en-US" w:eastAsia="zh-CN"/>
        </w:rPr>
      </w:pPr>
      <w:r>
        <w:rPr>
          <w:rFonts w:hint="eastAsia" w:ascii="宋体" w:hAnsi="宋体" w:cs="Times New Roman"/>
          <w:b/>
          <w:bCs/>
          <w:color w:val="auto"/>
          <w:kern w:val="2"/>
          <w:sz w:val="24"/>
          <w:szCs w:val="24"/>
          <w:lang w:val="en-US" w:eastAsia="zh-CN"/>
        </w:rPr>
        <w:t>2.</w:t>
      </w:r>
      <w:r>
        <w:rPr>
          <w:rFonts w:hint="eastAsia" w:ascii="宋体" w:hAnsi="宋体"/>
          <w:b/>
          <w:bCs/>
          <w:sz w:val="24"/>
          <w:szCs w:val="24"/>
          <w:lang w:val="en-US" w:eastAsia="zh-CN"/>
        </w:rPr>
        <w:t>服务器、虚拟化软件的原厂授权函以及原厂售后服务承诺函（加盖原厂单位公章）：</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trPr>
        <w:tc>
          <w:tcPr>
            <w:tcW w:w="9608" w:type="dxa"/>
          </w:tcPr>
          <w:p>
            <w:pPr>
              <w:spacing w:line="360" w:lineRule="auto"/>
              <w:jc w:val="center"/>
              <w:rPr>
                <w:rFonts w:hint="eastAsia" w:ascii="宋体" w:hAnsi="宋体" w:eastAsia="宋体" w:cs="Times New Roman"/>
                <w:sz w:val="24"/>
                <w:szCs w:val="24"/>
              </w:rPr>
            </w:pPr>
            <w:r>
              <w:rPr>
                <w:rFonts w:hint="eastAsia" w:ascii="宋体" w:hAnsi="宋体"/>
                <w:sz w:val="24"/>
                <w:szCs w:val="24"/>
                <w:lang w:val="en-US" w:eastAsia="zh-CN"/>
              </w:rPr>
              <w:t>服务器原厂授权函以及原厂售后服务承诺函（盖原厂单位公章）</w:t>
            </w:r>
          </w:p>
          <w:p>
            <w:pPr>
              <w:spacing w:line="360" w:lineRule="auto"/>
              <w:jc w:val="left"/>
              <w:rPr>
                <w:rFonts w:ascii="宋体" w:hAnsi="宋体"/>
                <w:sz w:val="24"/>
                <w:szCs w:val="24"/>
              </w:rPr>
            </w:pPr>
          </w:p>
          <w:p>
            <w:pPr>
              <w:spacing w:line="360" w:lineRule="auto"/>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trPr>
        <w:tc>
          <w:tcPr>
            <w:tcW w:w="9608" w:type="dxa"/>
          </w:tcPr>
          <w:p>
            <w:pPr>
              <w:spacing w:line="360" w:lineRule="auto"/>
              <w:jc w:val="center"/>
              <w:rPr>
                <w:rFonts w:hint="eastAsia" w:ascii="宋体" w:hAnsi="宋体" w:eastAsia="宋体" w:cs="Times New Roman"/>
                <w:sz w:val="24"/>
                <w:szCs w:val="24"/>
              </w:rPr>
            </w:pPr>
            <w:r>
              <w:rPr>
                <w:rFonts w:hint="eastAsia" w:ascii="宋体" w:hAnsi="宋体"/>
                <w:sz w:val="24"/>
                <w:szCs w:val="24"/>
                <w:lang w:val="en-US" w:eastAsia="zh-CN"/>
              </w:rPr>
              <w:t>虚拟化软件的原厂授权函以及原厂售后服务承诺函（盖原厂单位公章）</w:t>
            </w:r>
          </w:p>
          <w:p>
            <w:pPr>
              <w:spacing w:line="360" w:lineRule="auto"/>
              <w:jc w:val="center"/>
              <w:rPr>
                <w:rFonts w:hint="eastAsia" w:ascii="宋体" w:hAnsi="宋体" w:eastAsia="宋体" w:cs="Times New Roman"/>
                <w:sz w:val="24"/>
                <w:szCs w:val="24"/>
              </w:rPr>
            </w:pPr>
          </w:p>
          <w:p>
            <w:pPr>
              <w:spacing w:line="360" w:lineRule="auto"/>
              <w:jc w:val="left"/>
              <w:rPr>
                <w:rFonts w:ascii="宋体" w:hAnsi="宋体"/>
                <w:sz w:val="24"/>
                <w:szCs w:val="24"/>
              </w:rPr>
            </w:pPr>
          </w:p>
        </w:tc>
      </w:tr>
    </w:tbl>
    <w:p>
      <w:pPr>
        <w:pStyle w:val="2"/>
        <w:jc w:val="both"/>
        <w:rPr>
          <w:rFonts w:hint="eastAsia" w:ascii="宋体" w:hAnsi="宋体" w:eastAsia="宋体" w:cs="Times New Roman"/>
          <w:b/>
          <w:bCs/>
          <w:color w:val="auto"/>
          <w:kern w:val="2"/>
          <w:sz w:val="24"/>
          <w:szCs w:val="24"/>
          <w:lang w:val="en-US" w:eastAsia="zh-CN"/>
        </w:rPr>
      </w:pPr>
      <w:r>
        <w:rPr>
          <w:rFonts w:hint="eastAsia" w:hAnsi="宋体" w:eastAsia="宋体" w:cs="Times New Roman"/>
          <w:b/>
          <w:bCs/>
          <w:color w:val="auto"/>
          <w:kern w:val="2"/>
          <w:sz w:val="24"/>
          <w:szCs w:val="24"/>
          <w:lang w:val="en-US" w:eastAsia="zh-CN"/>
        </w:rPr>
        <w:t>3.</w:t>
      </w:r>
      <w:r>
        <w:rPr>
          <w:rFonts w:hint="eastAsia" w:ascii="宋体" w:hAnsi="宋体" w:eastAsia="宋体" w:cs="Times New Roman"/>
          <w:b/>
          <w:bCs/>
          <w:color w:val="auto"/>
          <w:kern w:val="2"/>
          <w:sz w:val="24"/>
          <w:szCs w:val="24"/>
          <w:lang w:val="en-US" w:eastAsia="zh-CN"/>
        </w:rPr>
        <w:t>ISO体系认证（复印件加盖</w:t>
      </w:r>
      <w:r>
        <w:rPr>
          <w:rFonts w:hint="eastAsia" w:hAnsi="宋体" w:eastAsia="宋体" w:cs="Times New Roman"/>
          <w:b/>
          <w:bCs/>
          <w:color w:val="auto"/>
          <w:kern w:val="2"/>
          <w:sz w:val="24"/>
          <w:szCs w:val="24"/>
          <w:lang w:val="en-US" w:eastAsia="zh-CN"/>
        </w:rPr>
        <w:t>单位</w:t>
      </w:r>
      <w:r>
        <w:rPr>
          <w:rFonts w:hint="eastAsia" w:ascii="宋体" w:hAnsi="宋体" w:eastAsia="宋体" w:cs="Times New Roman"/>
          <w:b/>
          <w:bCs/>
          <w:color w:val="auto"/>
          <w:kern w:val="2"/>
          <w:sz w:val="24"/>
          <w:szCs w:val="24"/>
          <w:lang w:val="en-US" w:eastAsia="zh-CN"/>
        </w:rPr>
        <w:t>公章）</w:t>
      </w:r>
      <w:r>
        <w:rPr>
          <w:rFonts w:hint="eastAsia" w:hAnsi="宋体" w:eastAsia="宋体" w:cs="Times New Roman"/>
          <w:b/>
          <w:bCs/>
          <w:color w:val="auto"/>
          <w:kern w:val="2"/>
          <w:sz w:val="24"/>
          <w:szCs w:val="24"/>
          <w:lang w:val="en-US" w:eastAsia="zh-CN"/>
        </w:rPr>
        <w:t>：</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08" w:type="dxa"/>
          </w:tcPr>
          <w:p>
            <w:pPr>
              <w:spacing w:line="360" w:lineRule="auto"/>
              <w:jc w:val="center"/>
              <w:rPr>
                <w:rFonts w:hint="eastAsia" w:ascii="宋体" w:hAnsi="宋体"/>
                <w:sz w:val="24"/>
                <w:szCs w:val="24"/>
                <w:lang w:val="en-US" w:eastAsia="zh-CN"/>
              </w:rPr>
            </w:pPr>
            <w:r>
              <w:rPr>
                <w:rFonts w:hint="eastAsia" w:ascii="宋体" w:hAnsi="宋体"/>
                <w:sz w:val="24"/>
                <w:szCs w:val="24"/>
                <w:lang w:val="en-US" w:eastAsia="zh-CN"/>
              </w:rPr>
              <w:t>ISO质量管理体系认证复印件（盖单位公章）。</w:t>
            </w:r>
          </w:p>
          <w:p>
            <w:pPr>
              <w:spacing w:line="360" w:lineRule="auto"/>
              <w:jc w:val="left"/>
              <w:rPr>
                <w:rFonts w:ascii="宋体" w:hAnsi="宋体"/>
                <w:sz w:val="24"/>
                <w:szCs w:val="24"/>
              </w:rPr>
            </w:pPr>
          </w:p>
          <w:p>
            <w:pPr>
              <w:spacing w:line="360" w:lineRule="auto"/>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4" w:hRule="atLeast"/>
        </w:trPr>
        <w:tc>
          <w:tcPr>
            <w:tcW w:w="9608" w:type="dxa"/>
          </w:tcPr>
          <w:p>
            <w:pPr>
              <w:spacing w:line="360" w:lineRule="auto"/>
              <w:jc w:val="center"/>
              <w:rPr>
                <w:rFonts w:hint="eastAsia" w:ascii="宋体" w:hAnsi="宋体"/>
                <w:sz w:val="24"/>
                <w:szCs w:val="24"/>
                <w:lang w:val="en-US" w:eastAsia="zh-CN"/>
              </w:rPr>
            </w:pPr>
            <w:r>
              <w:rPr>
                <w:rFonts w:hint="eastAsia" w:ascii="宋体" w:hAnsi="宋体"/>
                <w:sz w:val="24"/>
                <w:szCs w:val="24"/>
                <w:lang w:val="en-US" w:eastAsia="zh-CN"/>
              </w:rPr>
              <w:t>ISO环境管理信息体系认证复印件（盖单位公章）。</w:t>
            </w:r>
          </w:p>
          <w:p>
            <w:pPr>
              <w:spacing w:line="360" w:lineRule="auto"/>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9" w:hRule="atLeast"/>
        </w:trPr>
        <w:tc>
          <w:tcPr>
            <w:tcW w:w="9608" w:type="dxa"/>
          </w:tcPr>
          <w:p>
            <w:pPr>
              <w:spacing w:line="360" w:lineRule="auto"/>
              <w:jc w:val="center"/>
              <w:rPr>
                <w:rFonts w:hint="eastAsia" w:ascii="宋体" w:hAnsi="宋体"/>
                <w:sz w:val="24"/>
                <w:szCs w:val="24"/>
                <w:lang w:val="en-US" w:eastAsia="zh-CN"/>
              </w:rPr>
            </w:pPr>
            <w:r>
              <w:rPr>
                <w:rFonts w:hint="eastAsia" w:ascii="宋体" w:hAnsi="宋体"/>
                <w:sz w:val="24"/>
                <w:szCs w:val="24"/>
                <w:lang w:val="en-US" w:eastAsia="zh-CN"/>
              </w:rPr>
              <w:t>ISO职业健康安全管理体系认证（盖单位公章）。</w:t>
            </w:r>
          </w:p>
          <w:p>
            <w:pPr>
              <w:spacing w:line="360" w:lineRule="auto"/>
              <w:jc w:val="left"/>
              <w:rPr>
                <w:rFonts w:ascii="宋体" w:hAnsi="宋体"/>
                <w:sz w:val="24"/>
                <w:szCs w:val="24"/>
              </w:rPr>
            </w:pPr>
          </w:p>
        </w:tc>
      </w:tr>
    </w:tbl>
    <w:p>
      <w:pPr>
        <w:spacing w:line="360" w:lineRule="auto"/>
        <w:jc w:val="both"/>
        <w:rPr>
          <w:rFonts w:hint="eastAsia" w:ascii="宋体" w:hAnsi="宋体" w:eastAsia="宋体" w:cs="Times New Roman"/>
          <w:b/>
          <w:bCs/>
          <w:color w:val="auto"/>
          <w:kern w:val="2"/>
          <w:sz w:val="24"/>
          <w:lang w:val="en-US" w:eastAsia="zh-CN"/>
        </w:rPr>
      </w:pPr>
    </w:p>
    <w:p>
      <w:pPr>
        <w:spacing w:line="360" w:lineRule="auto"/>
        <w:jc w:val="both"/>
        <w:rPr>
          <w:rFonts w:hint="eastAsia" w:ascii="宋体" w:hAnsi="宋体" w:eastAsia="宋体" w:cs="Times New Roman"/>
          <w:b/>
          <w:bCs/>
          <w:color w:val="auto"/>
          <w:kern w:val="2"/>
          <w:sz w:val="24"/>
          <w:lang w:val="en-US" w:eastAsia="zh-CN"/>
        </w:rPr>
      </w:pPr>
    </w:p>
    <w:p>
      <w:pPr>
        <w:spacing w:line="360" w:lineRule="auto"/>
        <w:jc w:val="both"/>
        <w:rPr>
          <w:rFonts w:hint="eastAsia" w:ascii="宋体" w:hAnsi="宋体" w:eastAsia="宋体" w:cs="Times New Roman"/>
          <w:b/>
          <w:bCs/>
          <w:kern w:val="2"/>
          <w:sz w:val="24"/>
          <w:lang w:val="en-US" w:eastAsia="zh-CN"/>
        </w:rPr>
      </w:pPr>
      <w:r>
        <w:rPr>
          <w:rFonts w:hint="eastAsia" w:ascii="宋体" w:hAnsi="宋体" w:eastAsia="宋体" w:cs="Times New Roman"/>
          <w:b/>
          <w:bCs/>
          <w:color w:val="auto"/>
          <w:kern w:val="2"/>
          <w:sz w:val="24"/>
          <w:lang w:val="en-US" w:eastAsia="zh-CN"/>
        </w:rPr>
        <w:t>技术要求</w:t>
      </w:r>
    </w:p>
    <w:p>
      <w:pPr>
        <w:pStyle w:val="2"/>
        <w:jc w:val="both"/>
        <w:rPr>
          <w:rFonts w:hint="eastAsia" w:ascii="宋体" w:hAnsi="宋体" w:eastAsia="宋体" w:cs="Times New Roman"/>
          <w:b/>
          <w:bCs/>
          <w:color w:val="auto"/>
          <w:kern w:val="2"/>
          <w:sz w:val="24"/>
          <w:szCs w:val="24"/>
        </w:rPr>
      </w:pPr>
      <w:r>
        <w:rPr>
          <w:rFonts w:hint="eastAsia" w:hAnsi="宋体" w:eastAsia="宋体" w:cs="Times New Roman"/>
          <w:b/>
          <w:bCs/>
          <w:color w:val="auto"/>
          <w:kern w:val="2"/>
          <w:sz w:val="24"/>
          <w:szCs w:val="24"/>
          <w:lang w:val="en-US" w:eastAsia="zh-CN"/>
        </w:rPr>
        <w:t>1.</w:t>
      </w:r>
      <w:r>
        <w:rPr>
          <w:rFonts w:hint="eastAsia" w:ascii="宋体" w:hAnsi="宋体" w:eastAsia="宋体" w:cs="Times New Roman"/>
          <w:b/>
          <w:bCs/>
          <w:color w:val="auto"/>
          <w:kern w:val="2"/>
          <w:sz w:val="24"/>
          <w:szCs w:val="24"/>
        </w:rPr>
        <w:t>存储阵列</w:t>
      </w:r>
    </w:p>
    <w:p>
      <w:pPr>
        <w:pStyle w:val="2"/>
        <w:jc w:val="both"/>
        <w:rPr>
          <w:rFonts w:hint="eastAsia" w:ascii="宋体" w:hAnsi="宋体" w:eastAsia="宋体" w:cs="Times New Roman"/>
          <w:b/>
          <w:bCs/>
          <w:color w:val="auto"/>
          <w:kern w:val="2"/>
          <w:sz w:val="24"/>
          <w:szCs w:val="24"/>
        </w:rPr>
      </w:pPr>
      <w:r>
        <w:rPr>
          <w:rFonts w:hint="eastAsia" w:ascii="宋体" w:hAnsi="宋体" w:eastAsia="宋体" w:cs="Times New Roman"/>
          <w:b/>
          <w:bCs/>
          <w:color w:val="auto"/>
          <w:kern w:val="2"/>
          <w:sz w:val="24"/>
          <w:szCs w:val="24"/>
          <w:lang w:eastAsia="zh-CN"/>
        </w:rPr>
        <w:t>存储QoS</w:t>
      </w:r>
      <w:r>
        <w:rPr>
          <w:rFonts w:hint="eastAsia" w:hAnsi="宋体" w:eastAsia="宋体" w:cs="Times New Roman"/>
          <w:b/>
          <w:bCs/>
          <w:color w:val="auto"/>
          <w:kern w:val="2"/>
          <w:sz w:val="24"/>
          <w:szCs w:val="24"/>
          <w:lang w:eastAsia="zh-CN"/>
        </w:rPr>
        <w:t>：</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08" w:type="dxa"/>
          </w:tcPr>
          <w:p>
            <w:pPr>
              <w:spacing w:line="360" w:lineRule="auto"/>
              <w:jc w:val="both"/>
              <w:rPr>
                <w:rFonts w:hint="eastAsia" w:ascii="宋体" w:hAnsi="宋体" w:eastAsia="宋体" w:cs="Times New Roman"/>
                <w:sz w:val="24"/>
                <w:szCs w:val="24"/>
              </w:rPr>
            </w:pPr>
          </w:p>
          <w:p>
            <w:pPr>
              <w:spacing w:line="360" w:lineRule="auto"/>
              <w:jc w:val="center"/>
              <w:rPr>
                <w:rFonts w:hint="eastAsia" w:ascii="宋体" w:hAnsi="宋体"/>
                <w:sz w:val="24"/>
                <w:szCs w:val="24"/>
                <w:lang w:val="en-US" w:eastAsia="zh-CN"/>
              </w:rPr>
            </w:pPr>
            <w:r>
              <w:rPr>
                <w:rFonts w:hint="eastAsia" w:ascii="宋体" w:hAnsi="宋体"/>
                <w:sz w:val="24"/>
                <w:szCs w:val="24"/>
                <w:lang w:val="en-US" w:eastAsia="zh-CN"/>
              </w:rPr>
              <w:t>提供针对前端不同级别的应用提供存储资源的优先分配功能；（提供功能截图，加盖原厂单位公章）</w:t>
            </w:r>
          </w:p>
          <w:p>
            <w:pPr>
              <w:spacing w:line="360" w:lineRule="auto"/>
              <w:jc w:val="left"/>
              <w:rPr>
                <w:rFonts w:ascii="宋体" w:hAnsi="宋体"/>
                <w:sz w:val="24"/>
                <w:szCs w:val="24"/>
              </w:rPr>
            </w:pPr>
          </w:p>
          <w:p>
            <w:pPr>
              <w:spacing w:line="360" w:lineRule="auto"/>
              <w:jc w:val="left"/>
              <w:rPr>
                <w:rFonts w:ascii="宋体" w:hAnsi="宋体"/>
                <w:sz w:val="24"/>
                <w:szCs w:val="24"/>
              </w:rPr>
            </w:pPr>
          </w:p>
        </w:tc>
      </w:tr>
    </w:tbl>
    <w:p>
      <w:pPr>
        <w:pStyle w:val="2"/>
        <w:jc w:val="both"/>
        <w:rPr>
          <w:rFonts w:hint="eastAsia" w:ascii="宋体" w:hAnsi="宋体" w:eastAsia="宋体" w:cs="Times New Roman"/>
          <w:b/>
          <w:bCs/>
          <w:color w:val="auto"/>
          <w:kern w:val="2"/>
          <w:sz w:val="24"/>
          <w:szCs w:val="24"/>
          <w:lang w:eastAsia="zh-CN"/>
        </w:rPr>
      </w:pPr>
      <w:r>
        <w:rPr>
          <w:rFonts w:hint="eastAsia" w:ascii="宋体" w:hAnsi="宋体" w:eastAsia="宋体" w:cs="Times New Roman"/>
          <w:b/>
          <w:bCs/>
          <w:color w:val="auto"/>
          <w:kern w:val="2"/>
          <w:sz w:val="24"/>
          <w:szCs w:val="24"/>
          <w:lang w:eastAsia="zh-CN"/>
        </w:rPr>
        <w:t>重复数据删除</w:t>
      </w:r>
      <w:r>
        <w:rPr>
          <w:rFonts w:hint="eastAsia" w:hAnsi="宋体" w:eastAsia="宋体" w:cs="Times New Roman"/>
          <w:b/>
          <w:bCs/>
          <w:color w:val="auto"/>
          <w:kern w:val="2"/>
          <w:sz w:val="24"/>
          <w:szCs w:val="24"/>
          <w:lang w:eastAsia="zh-CN"/>
        </w:rPr>
        <w:t>：</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3" w:hRule="atLeast"/>
        </w:trPr>
        <w:tc>
          <w:tcPr>
            <w:tcW w:w="9608" w:type="dxa"/>
          </w:tcPr>
          <w:p>
            <w:pPr>
              <w:spacing w:line="360" w:lineRule="auto"/>
              <w:jc w:val="both"/>
              <w:rPr>
                <w:rFonts w:hint="eastAsia" w:ascii="宋体" w:hAnsi="宋体" w:eastAsia="宋体" w:cs="Times New Roman"/>
                <w:sz w:val="24"/>
                <w:szCs w:val="24"/>
              </w:rPr>
            </w:pPr>
          </w:p>
          <w:p>
            <w:pPr>
              <w:spacing w:line="360" w:lineRule="auto"/>
              <w:jc w:val="center"/>
              <w:rPr>
                <w:rFonts w:hint="eastAsia" w:ascii="宋体" w:hAnsi="宋体"/>
                <w:sz w:val="24"/>
                <w:szCs w:val="24"/>
                <w:lang w:val="en-US" w:eastAsia="zh-CN"/>
              </w:rPr>
            </w:pPr>
            <w:r>
              <w:rPr>
                <w:rFonts w:hint="eastAsia" w:ascii="宋体" w:hAnsi="宋体"/>
                <w:sz w:val="24"/>
                <w:szCs w:val="24"/>
                <w:lang w:val="en-US" w:eastAsia="zh-CN"/>
              </w:rPr>
              <w:t>提供针对前端不同级别的应用提供存储资源的优先分配功能；（提供功能截图，加盖原厂单位公章）</w:t>
            </w:r>
          </w:p>
          <w:p>
            <w:pPr>
              <w:spacing w:line="360" w:lineRule="auto"/>
              <w:jc w:val="left"/>
              <w:rPr>
                <w:rFonts w:ascii="宋体" w:hAnsi="宋体"/>
                <w:sz w:val="24"/>
                <w:szCs w:val="24"/>
              </w:rPr>
            </w:pPr>
          </w:p>
          <w:p>
            <w:pPr>
              <w:spacing w:line="360" w:lineRule="auto"/>
              <w:jc w:val="left"/>
              <w:rPr>
                <w:rFonts w:ascii="宋体" w:hAnsi="宋体"/>
                <w:sz w:val="24"/>
                <w:szCs w:val="24"/>
              </w:rPr>
            </w:pPr>
          </w:p>
        </w:tc>
      </w:tr>
    </w:tbl>
    <w:p>
      <w:pPr>
        <w:pStyle w:val="2"/>
        <w:jc w:val="both"/>
        <w:rPr>
          <w:rFonts w:hint="eastAsia" w:ascii="宋体" w:hAnsi="宋体" w:eastAsia="宋体" w:cs="Times New Roman"/>
          <w:b/>
          <w:bCs/>
          <w:color w:val="auto"/>
          <w:kern w:val="2"/>
          <w:sz w:val="24"/>
          <w:szCs w:val="24"/>
          <w:lang w:eastAsia="zh-CN"/>
        </w:rPr>
      </w:pPr>
      <w:r>
        <w:rPr>
          <w:rFonts w:hint="eastAsia" w:ascii="宋体" w:hAnsi="宋体" w:eastAsia="宋体" w:cs="Times New Roman"/>
          <w:b/>
          <w:bCs/>
          <w:color w:val="auto"/>
          <w:kern w:val="2"/>
          <w:sz w:val="24"/>
          <w:szCs w:val="24"/>
          <w:lang w:eastAsia="zh-CN"/>
        </w:rPr>
        <w:t>数据压缩</w:t>
      </w:r>
      <w:r>
        <w:rPr>
          <w:rFonts w:hint="eastAsia" w:hAnsi="宋体" w:eastAsia="宋体" w:cs="Times New Roman"/>
          <w:b/>
          <w:bCs/>
          <w:color w:val="auto"/>
          <w:kern w:val="2"/>
          <w:sz w:val="24"/>
          <w:szCs w:val="24"/>
          <w:lang w:eastAsia="zh-CN"/>
        </w:rPr>
        <w:t>：</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2" w:hRule="atLeast"/>
        </w:trPr>
        <w:tc>
          <w:tcPr>
            <w:tcW w:w="9608" w:type="dxa"/>
          </w:tcPr>
          <w:p>
            <w:pPr>
              <w:spacing w:line="360" w:lineRule="auto"/>
              <w:jc w:val="both"/>
              <w:rPr>
                <w:rFonts w:hint="eastAsia" w:ascii="宋体" w:hAnsi="宋体" w:eastAsia="宋体" w:cs="Times New Roman"/>
                <w:sz w:val="24"/>
                <w:szCs w:val="24"/>
              </w:rPr>
            </w:pPr>
          </w:p>
          <w:p>
            <w:pPr>
              <w:spacing w:line="360" w:lineRule="auto"/>
              <w:jc w:val="center"/>
              <w:rPr>
                <w:rFonts w:hint="eastAsia" w:ascii="宋体" w:hAnsi="宋体"/>
                <w:sz w:val="24"/>
                <w:szCs w:val="24"/>
                <w:lang w:val="en-US" w:eastAsia="zh-CN"/>
              </w:rPr>
            </w:pPr>
            <w:r>
              <w:rPr>
                <w:rFonts w:hint="eastAsia" w:ascii="宋体" w:hAnsi="宋体"/>
                <w:sz w:val="24"/>
                <w:szCs w:val="24"/>
                <w:lang w:val="en-US" w:eastAsia="zh-CN"/>
              </w:rPr>
              <w:t>提供针对前端不同级别的应用提供存储资源的优先分配功能；（提供功能截图，加盖原厂单位公章）</w:t>
            </w:r>
          </w:p>
          <w:p>
            <w:pPr>
              <w:spacing w:line="360" w:lineRule="auto"/>
              <w:jc w:val="left"/>
              <w:rPr>
                <w:rFonts w:ascii="宋体" w:hAnsi="宋体"/>
                <w:sz w:val="24"/>
                <w:szCs w:val="24"/>
              </w:rPr>
            </w:pPr>
          </w:p>
          <w:p>
            <w:pPr>
              <w:spacing w:line="360" w:lineRule="auto"/>
              <w:jc w:val="left"/>
              <w:rPr>
                <w:rFonts w:ascii="宋体" w:hAnsi="宋体"/>
                <w:sz w:val="24"/>
                <w:szCs w:val="24"/>
              </w:rPr>
            </w:pPr>
          </w:p>
        </w:tc>
      </w:tr>
    </w:tbl>
    <w:p>
      <w:pPr>
        <w:pStyle w:val="2"/>
        <w:numPr>
          <w:ilvl w:val="-1"/>
          <w:numId w:val="0"/>
        </w:numPr>
        <w:rPr>
          <w:rFonts w:hint="default" w:ascii="仿宋_GB2312" w:hAnsi="仿宋_GB2312" w:eastAsia="仿宋_GB2312" w:cs="仿宋_GB2312"/>
          <w:sz w:val="28"/>
          <w:szCs w:val="28"/>
          <w:lang w:val="en-US" w:eastAsia="zh-SG"/>
        </w:rPr>
      </w:pPr>
    </w:p>
    <w:p>
      <w:pPr>
        <w:pStyle w:val="2"/>
        <w:numPr>
          <w:ilvl w:val="-1"/>
          <w:numId w:val="0"/>
        </w:numPr>
        <w:jc w:val="center"/>
        <w:rPr>
          <w:rFonts w:hint="eastAsia" w:ascii="仿宋_GB2312" w:hAnsi="仿宋_GB2312" w:cs="仿宋_GB2312"/>
          <w:sz w:val="28"/>
          <w:szCs w:val="28"/>
          <w:lang w:val="en-US" w:eastAsia="zh-CN"/>
        </w:rPr>
      </w:pPr>
    </w:p>
    <w:p>
      <w:pPr>
        <w:pStyle w:val="2"/>
        <w:numPr>
          <w:ilvl w:val="-1"/>
          <w:numId w:val="0"/>
        </w:numPr>
        <w:jc w:val="center"/>
        <w:rPr>
          <w:rFonts w:hint="eastAsia" w:ascii="仿宋_GB2312" w:hAnsi="仿宋_GB2312" w:cs="仿宋_GB2312"/>
          <w:sz w:val="28"/>
          <w:szCs w:val="28"/>
          <w:lang w:val="en-US" w:eastAsia="zh-CN"/>
        </w:rPr>
      </w:pPr>
    </w:p>
    <w:p>
      <w:pPr>
        <w:pStyle w:val="2"/>
        <w:numPr>
          <w:ilvl w:val="-1"/>
          <w:numId w:val="0"/>
        </w:numPr>
        <w:jc w:val="center"/>
        <w:rPr>
          <w:rFonts w:hint="eastAsia" w:ascii="仿宋_GB2312" w:hAnsi="仿宋_GB2312" w:cs="仿宋_GB2312"/>
          <w:b/>
          <w:bCs/>
          <w:sz w:val="28"/>
          <w:szCs w:val="28"/>
          <w:lang w:val="en-US" w:eastAsia="zh-CN"/>
        </w:rPr>
      </w:pPr>
      <w:r>
        <w:rPr>
          <w:rFonts w:hint="eastAsia" w:ascii="仿宋_GB2312" w:hAnsi="仿宋_GB2312" w:cs="仿宋_GB2312"/>
          <w:b/>
          <w:bCs/>
          <w:sz w:val="28"/>
          <w:szCs w:val="28"/>
          <w:lang w:val="en-US" w:eastAsia="zh-CN"/>
        </w:rPr>
        <w:t>7 承诺函</w:t>
      </w:r>
    </w:p>
    <w:p>
      <w:pPr>
        <w:pStyle w:val="2"/>
        <w:numPr>
          <w:ilvl w:val="-1"/>
          <w:numId w:val="0"/>
        </w:numPr>
        <w:jc w:val="center"/>
        <w:rPr>
          <w:rFonts w:hint="eastAsia" w:ascii="仿宋_GB2312" w:hAnsi="仿宋_GB2312" w:cs="仿宋_GB2312"/>
          <w:sz w:val="28"/>
          <w:szCs w:val="28"/>
          <w:lang w:val="en-US" w:eastAsia="zh-CN"/>
        </w:rPr>
      </w:pPr>
    </w:p>
    <w:p>
      <w:pPr>
        <w:pStyle w:val="2"/>
        <w:numPr>
          <w:ilvl w:val="-1"/>
          <w:numId w:val="0"/>
        </w:numPr>
        <w:jc w:val="both"/>
        <w:rPr>
          <w:rFonts w:hint="default" w:ascii="仿宋_GB2312" w:hAnsi="仿宋_GB2312" w:cs="仿宋_GB2312"/>
          <w:sz w:val="28"/>
          <w:szCs w:val="28"/>
          <w:lang w:val="en-US" w:eastAsia="zh-CN"/>
        </w:rPr>
      </w:pPr>
      <w:r>
        <w:rPr>
          <w:rFonts w:hint="eastAsia" w:ascii="仿宋_GB2312" w:hAnsi="仿宋_GB2312" w:cs="仿宋_GB2312"/>
          <w:sz w:val="28"/>
          <w:szCs w:val="28"/>
          <w:lang w:val="en-US" w:eastAsia="zh-CN"/>
        </w:rPr>
        <w:t>广州市净水有限公司：</w:t>
      </w:r>
    </w:p>
    <w:p>
      <w:pPr>
        <w:pStyle w:val="2"/>
        <w:numPr>
          <w:ilvl w:val="-1"/>
          <w:numId w:val="0"/>
        </w:numPr>
        <w:ind w:firstLine="280" w:firstLineChars="100"/>
        <w:rPr>
          <w:rFonts w:hint="eastAsia"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 xml:space="preserve">   我方</w:t>
      </w:r>
      <w:r>
        <w:rPr>
          <w:rFonts w:hint="eastAsia" w:ascii="仿宋_GB2312" w:hAnsi="仿宋_GB2312" w:eastAsia="仿宋_GB2312" w:cs="仿宋_GB2312"/>
          <w:sz w:val="28"/>
          <w:szCs w:val="28"/>
          <w:lang w:val="en-US" w:eastAsia="zh-CN"/>
        </w:rPr>
        <w:t>明确承诺</w:t>
      </w:r>
      <w:r>
        <w:rPr>
          <w:rFonts w:hint="eastAsia" w:ascii="仿宋_GB2312" w:hAnsi="仿宋_GB2312" w:cs="仿宋_GB2312"/>
          <w:sz w:val="28"/>
          <w:szCs w:val="28"/>
          <w:lang w:val="en-US" w:eastAsia="zh-CN"/>
        </w:rPr>
        <w:t>，</w:t>
      </w:r>
      <w:r>
        <w:rPr>
          <w:rFonts w:hint="eastAsia" w:ascii="仿宋_GB2312" w:hAnsi="仿宋_GB2312" w:eastAsia="仿宋_GB2312" w:cs="仿宋_GB2312"/>
          <w:sz w:val="28"/>
          <w:szCs w:val="28"/>
          <w:lang w:val="en-US" w:eastAsia="zh-CN"/>
        </w:rPr>
        <w:t>本项目提供的免费升级服务不低于1年，同时针对本项目硬件部分（即存储，服务器，光纤交换机模块）提供三年售后技术服务，本项目软件部分（即虚拟化授权）提供一年售后技术服务，免费升级服务期由产品成功激活之日起计算。</w:t>
      </w:r>
    </w:p>
    <w:p>
      <w:pPr>
        <w:pStyle w:val="2"/>
        <w:numPr>
          <w:ilvl w:val="-1"/>
          <w:numId w:val="0"/>
        </w:numP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 xml:space="preserve">                                 </w:t>
      </w:r>
    </w:p>
    <w:p>
      <w:pPr>
        <w:pStyle w:val="2"/>
        <w:numPr>
          <w:ilvl w:val="-1"/>
          <w:numId w:val="0"/>
        </w:numPr>
        <w:ind w:firstLine="5600" w:firstLineChars="2000"/>
        <w:rPr>
          <w:rFonts w:hint="eastAsia" w:ascii="仿宋_GB2312" w:hAnsi="仿宋_GB2312" w:cs="仿宋_GB2312"/>
          <w:sz w:val="28"/>
          <w:szCs w:val="28"/>
          <w:u w:val="none"/>
          <w:lang w:val="en-US" w:eastAsia="zh-CN"/>
        </w:rPr>
      </w:pPr>
      <w:r>
        <w:rPr>
          <w:rFonts w:hint="eastAsia" w:ascii="仿宋_GB2312" w:hAnsi="仿宋_GB2312" w:cs="仿宋_GB2312"/>
          <w:sz w:val="28"/>
          <w:szCs w:val="28"/>
          <w:lang w:val="en-US" w:eastAsia="zh-CN"/>
        </w:rPr>
        <w:t xml:space="preserve">    </w:t>
      </w:r>
      <w:r>
        <w:rPr>
          <w:rFonts w:hint="eastAsia" w:ascii="仿宋_GB2312" w:hAnsi="仿宋_GB2312" w:cs="仿宋_GB2312"/>
          <w:sz w:val="28"/>
          <w:szCs w:val="28"/>
          <w:u w:val="single"/>
          <w:lang w:val="en-US" w:eastAsia="zh-CN"/>
        </w:rPr>
        <w:t xml:space="preserve"> （报价单位）</w:t>
      </w:r>
      <w:r>
        <w:rPr>
          <w:rFonts w:hint="eastAsia" w:ascii="仿宋_GB2312" w:hAnsi="仿宋_GB2312" w:cs="仿宋_GB2312"/>
          <w:sz w:val="28"/>
          <w:szCs w:val="28"/>
          <w:u w:val="none"/>
          <w:lang w:val="en-US" w:eastAsia="zh-CN"/>
        </w:rPr>
        <w:t>盖章</w:t>
      </w:r>
    </w:p>
    <w:p>
      <w:pPr>
        <w:pStyle w:val="2"/>
        <w:numPr>
          <w:ilvl w:val="-1"/>
          <w:numId w:val="0"/>
        </w:numPr>
        <w:rPr>
          <w:rFonts w:hint="default" w:ascii="仿宋_GB2312" w:hAnsi="仿宋_GB2312" w:eastAsia="仿宋_GB2312" w:cs="仿宋_GB2312"/>
          <w:sz w:val="28"/>
          <w:szCs w:val="28"/>
          <w:u w:val="none"/>
          <w:lang w:val="en-US" w:eastAsia="zh-CN"/>
        </w:rPr>
      </w:pPr>
      <w:r>
        <w:rPr>
          <w:rFonts w:hint="eastAsia" w:ascii="仿宋_GB2312" w:hAnsi="仿宋_GB2312" w:cs="仿宋_GB2312"/>
          <w:sz w:val="28"/>
          <w:szCs w:val="28"/>
          <w:u w:val="none"/>
          <w:lang w:val="en-US" w:eastAsia="zh-CN"/>
        </w:rPr>
        <w:t xml:space="preserve">                                               年  月  日</w:t>
      </w:r>
    </w:p>
    <w:sectPr>
      <w:pgSz w:w="11907" w:h="16840"/>
      <w:pgMar w:top="1588" w:right="1021" w:bottom="779"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PMingLiU">
    <w:altName w:val="PMingLiU-ExtB"/>
    <w:panose1 w:val="02020500000000000000"/>
    <w:charset w:val="88"/>
    <w:family w:val="roman"/>
    <w:pitch w:val="default"/>
    <w:sig w:usb0="00000000" w:usb1="00000000" w:usb2="00000016" w:usb3="00000000" w:csb0="00100001" w:csb1="00000000"/>
  </w:font>
  <w:font w:name="Calisto MT">
    <w:panose1 w:val="02040603050505030304"/>
    <w:charset w:val="00"/>
    <w:family w:val="roman"/>
    <w:pitch w:val="default"/>
    <w:sig w:usb0="00000003" w:usb1="00000000" w:usb2="00000000" w:usb3="00000000" w:csb0="20000001" w:csb1="00000000"/>
  </w:font>
  <w:font w:name="Wingdings 2">
    <w:panose1 w:val="05020102010507070707"/>
    <w:charset w:val="00"/>
    <w:family w:val="auto"/>
    <w:pitch w:val="default"/>
    <w:sig w:usb0="00000000" w:usb1="00000000" w:usb2="00000000" w:usb3="00000000" w:csb0="80000000" w:csb1="00000000"/>
  </w:font>
  <w:font w:name="Batang">
    <w:altName w:val="Malgun Gothic"/>
    <w:panose1 w:val="02030600000101010101"/>
    <w:charset w:val="81"/>
    <w:family w:val="auto"/>
    <w:pitch w:val="default"/>
    <w:sig w:usb0="00000000" w:usb1="00000000" w:usb2="00000030" w:usb3="00000000" w:csb0="4008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1"/>
      </w:rPr>
    </w:pPr>
    <w:r>
      <w:fldChar w:fldCharType="begin"/>
    </w:r>
    <w:r>
      <w:rPr>
        <w:rStyle w:val="31"/>
      </w:rPr>
      <w:instrText xml:space="preserve">PAGE  </w:instrText>
    </w:r>
    <w:r>
      <w:fldChar w:fldCharType="separate"/>
    </w:r>
    <w:r>
      <w:rPr>
        <w:rStyle w:val="31"/>
      </w:rPr>
      <w:t>19</w:t>
    </w:r>
    <w:r>
      <w:fldChar w:fldCharType="end"/>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1"/>
      </w:rPr>
    </w:pPr>
    <w:r>
      <w:fldChar w:fldCharType="begin"/>
    </w:r>
    <w:r>
      <w:rPr>
        <w:rStyle w:val="31"/>
      </w:rPr>
      <w:instrText xml:space="preserve">PAGE  </w:instrText>
    </w:r>
    <w:r>
      <w:fldChar w:fldCharType="separate"/>
    </w:r>
    <w:r>
      <w:rPr>
        <w:rStyle w:val="31"/>
      </w:rPr>
      <w:t>23</w:t>
    </w:r>
    <w:r>
      <w:fldChar w:fldCharType="end"/>
    </w:r>
  </w:p>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1"/>
      </w:rPr>
    </w:pPr>
    <w:r>
      <w:fldChar w:fldCharType="begin"/>
    </w:r>
    <w:r>
      <w:rPr>
        <w:rStyle w:val="31"/>
      </w:rPr>
      <w:instrText xml:space="preserve">PAGE  </w:instrText>
    </w:r>
    <w:r>
      <w:fldChar w:fldCharType="separate"/>
    </w:r>
    <w:r>
      <w:rPr>
        <w:rStyle w:val="31"/>
      </w:rPr>
      <w:t>22</w:t>
    </w:r>
    <w:r>
      <w:fldChar w:fldCharType="end"/>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34B5C71"/>
    <w:multiLevelType w:val="singleLevel"/>
    <w:tmpl w:val="534B5C71"/>
    <w:lvl w:ilvl="0" w:tentative="0">
      <w:start w:val="2"/>
      <w:numFmt w:val="decimal"/>
      <w:suff w:val="nothing"/>
      <w:lvlText w:val="%1、"/>
      <w:lvlJc w:val="left"/>
    </w:lvl>
  </w:abstractNum>
  <w:abstractNum w:abstractNumId="2">
    <w:nsid w:val="6C164A68"/>
    <w:multiLevelType w:val="multilevel"/>
    <w:tmpl w:val="6C164A68"/>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74C85C56"/>
    <w:multiLevelType w:val="multilevel"/>
    <w:tmpl w:val="74C85C56"/>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55F"/>
    <w:rsid w:val="000012B4"/>
    <w:rsid w:val="00001ECA"/>
    <w:rsid w:val="000032FF"/>
    <w:rsid w:val="00006EA7"/>
    <w:rsid w:val="0001083F"/>
    <w:rsid w:val="00010D17"/>
    <w:rsid w:val="00011086"/>
    <w:rsid w:val="000201B3"/>
    <w:rsid w:val="00021643"/>
    <w:rsid w:val="000222E9"/>
    <w:rsid w:val="00022D0B"/>
    <w:rsid w:val="0002370C"/>
    <w:rsid w:val="000262E5"/>
    <w:rsid w:val="000303C2"/>
    <w:rsid w:val="00031AFD"/>
    <w:rsid w:val="00032CAA"/>
    <w:rsid w:val="00033872"/>
    <w:rsid w:val="00033BA4"/>
    <w:rsid w:val="00034617"/>
    <w:rsid w:val="000348AA"/>
    <w:rsid w:val="00035872"/>
    <w:rsid w:val="00036C9A"/>
    <w:rsid w:val="00037DB0"/>
    <w:rsid w:val="0004256A"/>
    <w:rsid w:val="00044641"/>
    <w:rsid w:val="0004473E"/>
    <w:rsid w:val="00046941"/>
    <w:rsid w:val="000508C5"/>
    <w:rsid w:val="00050D85"/>
    <w:rsid w:val="000555B7"/>
    <w:rsid w:val="00057DD5"/>
    <w:rsid w:val="00057F70"/>
    <w:rsid w:val="000606F2"/>
    <w:rsid w:val="00067762"/>
    <w:rsid w:val="000724B0"/>
    <w:rsid w:val="00075258"/>
    <w:rsid w:val="00075DDA"/>
    <w:rsid w:val="00077066"/>
    <w:rsid w:val="000805A0"/>
    <w:rsid w:val="00085570"/>
    <w:rsid w:val="0008643E"/>
    <w:rsid w:val="00087EA5"/>
    <w:rsid w:val="00090862"/>
    <w:rsid w:val="00092896"/>
    <w:rsid w:val="0009625F"/>
    <w:rsid w:val="00096729"/>
    <w:rsid w:val="000969C0"/>
    <w:rsid w:val="00096D3E"/>
    <w:rsid w:val="00096F25"/>
    <w:rsid w:val="000A019F"/>
    <w:rsid w:val="000A19B0"/>
    <w:rsid w:val="000A1B21"/>
    <w:rsid w:val="000A25A4"/>
    <w:rsid w:val="000B1ED8"/>
    <w:rsid w:val="000B207F"/>
    <w:rsid w:val="000B5685"/>
    <w:rsid w:val="000B7C10"/>
    <w:rsid w:val="000C00F6"/>
    <w:rsid w:val="000C1E88"/>
    <w:rsid w:val="000C4337"/>
    <w:rsid w:val="000C4F0F"/>
    <w:rsid w:val="000C57A2"/>
    <w:rsid w:val="000C594C"/>
    <w:rsid w:val="000C664A"/>
    <w:rsid w:val="000C732B"/>
    <w:rsid w:val="000D2894"/>
    <w:rsid w:val="000D36FC"/>
    <w:rsid w:val="000D4C83"/>
    <w:rsid w:val="000D5592"/>
    <w:rsid w:val="000E0F42"/>
    <w:rsid w:val="000E24AD"/>
    <w:rsid w:val="000E2A5A"/>
    <w:rsid w:val="000E44C5"/>
    <w:rsid w:val="000E4C97"/>
    <w:rsid w:val="000E71A8"/>
    <w:rsid w:val="000F1010"/>
    <w:rsid w:val="000F14A4"/>
    <w:rsid w:val="00100CF1"/>
    <w:rsid w:val="00103870"/>
    <w:rsid w:val="001076A8"/>
    <w:rsid w:val="00110714"/>
    <w:rsid w:val="0011075C"/>
    <w:rsid w:val="00111D57"/>
    <w:rsid w:val="00112621"/>
    <w:rsid w:val="00113A31"/>
    <w:rsid w:val="00114355"/>
    <w:rsid w:val="00114F49"/>
    <w:rsid w:val="00115C03"/>
    <w:rsid w:val="00120CDA"/>
    <w:rsid w:val="00121CFD"/>
    <w:rsid w:val="001226DE"/>
    <w:rsid w:val="00122C3F"/>
    <w:rsid w:val="00125011"/>
    <w:rsid w:val="00126010"/>
    <w:rsid w:val="001262BF"/>
    <w:rsid w:val="00126339"/>
    <w:rsid w:val="001263BE"/>
    <w:rsid w:val="00127A41"/>
    <w:rsid w:val="00131BD5"/>
    <w:rsid w:val="001328BE"/>
    <w:rsid w:val="00133DE2"/>
    <w:rsid w:val="001357CF"/>
    <w:rsid w:val="00135B85"/>
    <w:rsid w:val="00136B50"/>
    <w:rsid w:val="001370F0"/>
    <w:rsid w:val="00140540"/>
    <w:rsid w:val="00141CE7"/>
    <w:rsid w:val="00145408"/>
    <w:rsid w:val="001572B2"/>
    <w:rsid w:val="00162F08"/>
    <w:rsid w:val="001642DF"/>
    <w:rsid w:val="0016562A"/>
    <w:rsid w:val="001666C9"/>
    <w:rsid w:val="001670AE"/>
    <w:rsid w:val="001717A2"/>
    <w:rsid w:val="00172A27"/>
    <w:rsid w:val="00180B99"/>
    <w:rsid w:val="00181C0B"/>
    <w:rsid w:val="00184ABC"/>
    <w:rsid w:val="0018733D"/>
    <w:rsid w:val="001878B6"/>
    <w:rsid w:val="00191F15"/>
    <w:rsid w:val="00192524"/>
    <w:rsid w:val="001958A6"/>
    <w:rsid w:val="00195E5C"/>
    <w:rsid w:val="00197D65"/>
    <w:rsid w:val="001A31DA"/>
    <w:rsid w:val="001A45CA"/>
    <w:rsid w:val="001A45D0"/>
    <w:rsid w:val="001A4722"/>
    <w:rsid w:val="001A58E8"/>
    <w:rsid w:val="001A6AE4"/>
    <w:rsid w:val="001A74B9"/>
    <w:rsid w:val="001B0465"/>
    <w:rsid w:val="001B1140"/>
    <w:rsid w:val="001B3D72"/>
    <w:rsid w:val="001B578D"/>
    <w:rsid w:val="001B6424"/>
    <w:rsid w:val="001C4645"/>
    <w:rsid w:val="001C79C1"/>
    <w:rsid w:val="001D27C9"/>
    <w:rsid w:val="001D298B"/>
    <w:rsid w:val="001D2DC9"/>
    <w:rsid w:val="001D7069"/>
    <w:rsid w:val="001E0864"/>
    <w:rsid w:val="001E1618"/>
    <w:rsid w:val="001E1D7A"/>
    <w:rsid w:val="001E20EC"/>
    <w:rsid w:val="001E2CB0"/>
    <w:rsid w:val="001E62B5"/>
    <w:rsid w:val="001E694A"/>
    <w:rsid w:val="001F204F"/>
    <w:rsid w:val="001F4944"/>
    <w:rsid w:val="001F717F"/>
    <w:rsid w:val="00202CFD"/>
    <w:rsid w:val="0020424A"/>
    <w:rsid w:val="00205BAE"/>
    <w:rsid w:val="00210C32"/>
    <w:rsid w:val="00211A78"/>
    <w:rsid w:val="00211E9F"/>
    <w:rsid w:val="002123BC"/>
    <w:rsid w:val="002133AF"/>
    <w:rsid w:val="00217E74"/>
    <w:rsid w:val="0022010B"/>
    <w:rsid w:val="002214FD"/>
    <w:rsid w:val="002231D4"/>
    <w:rsid w:val="002243AD"/>
    <w:rsid w:val="0023030A"/>
    <w:rsid w:val="002356AB"/>
    <w:rsid w:val="002437D1"/>
    <w:rsid w:val="002469E4"/>
    <w:rsid w:val="0024705B"/>
    <w:rsid w:val="00253C14"/>
    <w:rsid w:val="002546AB"/>
    <w:rsid w:val="00254CC3"/>
    <w:rsid w:val="00255E0C"/>
    <w:rsid w:val="0025616C"/>
    <w:rsid w:val="002566D4"/>
    <w:rsid w:val="00256F67"/>
    <w:rsid w:val="00260826"/>
    <w:rsid w:val="00262C5F"/>
    <w:rsid w:val="0026415F"/>
    <w:rsid w:val="002667C0"/>
    <w:rsid w:val="00270D0E"/>
    <w:rsid w:val="0027225B"/>
    <w:rsid w:val="00274D5D"/>
    <w:rsid w:val="002755CA"/>
    <w:rsid w:val="00275A71"/>
    <w:rsid w:val="00276CA9"/>
    <w:rsid w:val="00276D9B"/>
    <w:rsid w:val="00281187"/>
    <w:rsid w:val="00281E9A"/>
    <w:rsid w:val="00282FFC"/>
    <w:rsid w:val="00283FCA"/>
    <w:rsid w:val="00286E7C"/>
    <w:rsid w:val="00287DB2"/>
    <w:rsid w:val="002910C5"/>
    <w:rsid w:val="002911C1"/>
    <w:rsid w:val="00292B87"/>
    <w:rsid w:val="002955A2"/>
    <w:rsid w:val="002A01E2"/>
    <w:rsid w:val="002A2142"/>
    <w:rsid w:val="002A307B"/>
    <w:rsid w:val="002A34D7"/>
    <w:rsid w:val="002A6C9B"/>
    <w:rsid w:val="002A7F5D"/>
    <w:rsid w:val="002B0457"/>
    <w:rsid w:val="002B4F27"/>
    <w:rsid w:val="002B587C"/>
    <w:rsid w:val="002B7724"/>
    <w:rsid w:val="002B77EB"/>
    <w:rsid w:val="002C1B2F"/>
    <w:rsid w:val="002C43D9"/>
    <w:rsid w:val="002C4776"/>
    <w:rsid w:val="002C7DC8"/>
    <w:rsid w:val="002D1E24"/>
    <w:rsid w:val="002E1602"/>
    <w:rsid w:val="002E2B73"/>
    <w:rsid w:val="002E38E2"/>
    <w:rsid w:val="002E57F0"/>
    <w:rsid w:val="002E7ED5"/>
    <w:rsid w:val="002F0342"/>
    <w:rsid w:val="002F1EC2"/>
    <w:rsid w:val="002F2207"/>
    <w:rsid w:val="002F3064"/>
    <w:rsid w:val="002F6BC0"/>
    <w:rsid w:val="002F6F7F"/>
    <w:rsid w:val="002F7167"/>
    <w:rsid w:val="002F74BB"/>
    <w:rsid w:val="00300FCA"/>
    <w:rsid w:val="00301793"/>
    <w:rsid w:val="00302C3A"/>
    <w:rsid w:val="00306220"/>
    <w:rsid w:val="00306387"/>
    <w:rsid w:val="003064B7"/>
    <w:rsid w:val="003069BD"/>
    <w:rsid w:val="00307EE1"/>
    <w:rsid w:val="0031038D"/>
    <w:rsid w:val="00310705"/>
    <w:rsid w:val="00317C6E"/>
    <w:rsid w:val="0032029B"/>
    <w:rsid w:val="00320916"/>
    <w:rsid w:val="00321205"/>
    <w:rsid w:val="0032241D"/>
    <w:rsid w:val="0032389B"/>
    <w:rsid w:val="0032466A"/>
    <w:rsid w:val="00324E6A"/>
    <w:rsid w:val="00325E3F"/>
    <w:rsid w:val="003267E1"/>
    <w:rsid w:val="00326C23"/>
    <w:rsid w:val="00326DCC"/>
    <w:rsid w:val="00330BD8"/>
    <w:rsid w:val="00331F83"/>
    <w:rsid w:val="00333D9C"/>
    <w:rsid w:val="003342E2"/>
    <w:rsid w:val="00335C04"/>
    <w:rsid w:val="00341A2E"/>
    <w:rsid w:val="00344982"/>
    <w:rsid w:val="00352F84"/>
    <w:rsid w:val="00353376"/>
    <w:rsid w:val="003558BF"/>
    <w:rsid w:val="00355F7C"/>
    <w:rsid w:val="00363F2C"/>
    <w:rsid w:val="00365A88"/>
    <w:rsid w:val="00371DFE"/>
    <w:rsid w:val="00371E5E"/>
    <w:rsid w:val="00374902"/>
    <w:rsid w:val="00375138"/>
    <w:rsid w:val="003774A5"/>
    <w:rsid w:val="00377A43"/>
    <w:rsid w:val="00377B20"/>
    <w:rsid w:val="003836D9"/>
    <w:rsid w:val="00383DFC"/>
    <w:rsid w:val="003879BC"/>
    <w:rsid w:val="00393322"/>
    <w:rsid w:val="003950A1"/>
    <w:rsid w:val="0039583B"/>
    <w:rsid w:val="00396FC6"/>
    <w:rsid w:val="003A0EA4"/>
    <w:rsid w:val="003A157A"/>
    <w:rsid w:val="003A3233"/>
    <w:rsid w:val="003A34E1"/>
    <w:rsid w:val="003A420F"/>
    <w:rsid w:val="003A427D"/>
    <w:rsid w:val="003A4A8C"/>
    <w:rsid w:val="003A4AF8"/>
    <w:rsid w:val="003B0175"/>
    <w:rsid w:val="003B0554"/>
    <w:rsid w:val="003B0B77"/>
    <w:rsid w:val="003B2A6B"/>
    <w:rsid w:val="003B3C76"/>
    <w:rsid w:val="003B42A8"/>
    <w:rsid w:val="003B4F6B"/>
    <w:rsid w:val="003C0276"/>
    <w:rsid w:val="003C0493"/>
    <w:rsid w:val="003C5EFB"/>
    <w:rsid w:val="003D27FB"/>
    <w:rsid w:val="003D395B"/>
    <w:rsid w:val="003D4E63"/>
    <w:rsid w:val="003D5797"/>
    <w:rsid w:val="003D72C2"/>
    <w:rsid w:val="003D7753"/>
    <w:rsid w:val="003E1700"/>
    <w:rsid w:val="003E26B6"/>
    <w:rsid w:val="003E3116"/>
    <w:rsid w:val="003E33D1"/>
    <w:rsid w:val="003E3434"/>
    <w:rsid w:val="003E38DA"/>
    <w:rsid w:val="003E3A27"/>
    <w:rsid w:val="003E5214"/>
    <w:rsid w:val="003E5BF3"/>
    <w:rsid w:val="003E5F4E"/>
    <w:rsid w:val="003E6873"/>
    <w:rsid w:val="003E797D"/>
    <w:rsid w:val="003F05CF"/>
    <w:rsid w:val="003F202C"/>
    <w:rsid w:val="003F2866"/>
    <w:rsid w:val="003F4862"/>
    <w:rsid w:val="003F5C59"/>
    <w:rsid w:val="003F7B05"/>
    <w:rsid w:val="003F7E1E"/>
    <w:rsid w:val="003F7FDE"/>
    <w:rsid w:val="004035A8"/>
    <w:rsid w:val="00403898"/>
    <w:rsid w:val="004126E2"/>
    <w:rsid w:val="00412C26"/>
    <w:rsid w:val="004132D9"/>
    <w:rsid w:val="00413D25"/>
    <w:rsid w:val="004142A6"/>
    <w:rsid w:val="00414F17"/>
    <w:rsid w:val="004172D0"/>
    <w:rsid w:val="00417D5C"/>
    <w:rsid w:val="00421D59"/>
    <w:rsid w:val="00421DAD"/>
    <w:rsid w:val="0042351A"/>
    <w:rsid w:val="00426BC3"/>
    <w:rsid w:val="0043004A"/>
    <w:rsid w:val="00434CF3"/>
    <w:rsid w:val="00435440"/>
    <w:rsid w:val="00436ECE"/>
    <w:rsid w:val="00437C40"/>
    <w:rsid w:val="0044301D"/>
    <w:rsid w:val="00445CA6"/>
    <w:rsid w:val="0044625A"/>
    <w:rsid w:val="0045218E"/>
    <w:rsid w:val="00453744"/>
    <w:rsid w:val="00453BE4"/>
    <w:rsid w:val="004549F1"/>
    <w:rsid w:val="0046011E"/>
    <w:rsid w:val="0046271F"/>
    <w:rsid w:val="00465458"/>
    <w:rsid w:val="00476504"/>
    <w:rsid w:val="00476CAE"/>
    <w:rsid w:val="0048059A"/>
    <w:rsid w:val="0048121E"/>
    <w:rsid w:val="0048232D"/>
    <w:rsid w:val="0048246C"/>
    <w:rsid w:val="00486512"/>
    <w:rsid w:val="004870E6"/>
    <w:rsid w:val="004878B6"/>
    <w:rsid w:val="00490E76"/>
    <w:rsid w:val="00497278"/>
    <w:rsid w:val="00497544"/>
    <w:rsid w:val="004979F7"/>
    <w:rsid w:val="004A1602"/>
    <w:rsid w:val="004A31B3"/>
    <w:rsid w:val="004A395D"/>
    <w:rsid w:val="004A5AD8"/>
    <w:rsid w:val="004B39B9"/>
    <w:rsid w:val="004B3BC7"/>
    <w:rsid w:val="004B5A31"/>
    <w:rsid w:val="004B6E3B"/>
    <w:rsid w:val="004C2155"/>
    <w:rsid w:val="004C25B3"/>
    <w:rsid w:val="004C2696"/>
    <w:rsid w:val="004C6B32"/>
    <w:rsid w:val="004C6E6D"/>
    <w:rsid w:val="004D28EC"/>
    <w:rsid w:val="004D4E18"/>
    <w:rsid w:val="004D7D8A"/>
    <w:rsid w:val="004D7E63"/>
    <w:rsid w:val="004E0DE0"/>
    <w:rsid w:val="004E3046"/>
    <w:rsid w:val="004E3CD4"/>
    <w:rsid w:val="004E4CF5"/>
    <w:rsid w:val="004E61A6"/>
    <w:rsid w:val="004F3CEA"/>
    <w:rsid w:val="004F41E2"/>
    <w:rsid w:val="004F4227"/>
    <w:rsid w:val="004F4B2B"/>
    <w:rsid w:val="004F63A3"/>
    <w:rsid w:val="004F69BF"/>
    <w:rsid w:val="00500AA9"/>
    <w:rsid w:val="00507FF2"/>
    <w:rsid w:val="00512779"/>
    <w:rsid w:val="005145AF"/>
    <w:rsid w:val="005147A7"/>
    <w:rsid w:val="00515F49"/>
    <w:rsid w:val="00517000"/>
    <w:rsid w:val="00521463"/>
    <w:rsid w:val="005215C9"/>
    <w:rsid w:val="005215EB"/>
    <w:rsid w:val="0052327F"/>
    <w:rsid w:val="00524E32"/>
    <w:rsid w:val="005261C7"/>
    <w:rsid w:val="00526AC8"/>
    <w:rsid w:val="00527227"/>
    <w:rsid w:val="00530871"/>
    <w:rsid w:val="00534804"/>
    <w:rsid w:val="005364B0"/>
    <w:rsid w:val="00536B88"/>
    <w:rsid w:val="00537967"/>
    <w:rsid w:val="00541279"/>
    <w:rsid w:val="00542792"/>
    <w:rsid w:val="00545DCF"/>
    <w:rsid w:val="0054718A"/>
    <w:rsid w:val="00550950"/>
    <w:rsid w:val="00551237"/>
    <w:rsid w:val="005530B0"/>
    <w:rsid w:val="00555669"/>
    <w:rsid w:val="00555A58"/>
    <w:rsid w:val="00560E6A"/>
    <w:rsid w:val="00563BE1"/>
    <w:rsid w:val="00564135"/>
    <w:rsid w:val="00565CFC"/>
    <w:rsid w:val="0056660A"/>
    <w:rsid w:val="00566CAD"/>
    <w:rsid w:val="00567436"/>
    <w:rsid w:val="00571183"/>
    <w:rsid w:val="00572865"/>
    <w:rsid w:val="00572B8B"/>
    <w:rsid w:val="0057713F"/>
    <w:rsid w:val="00581374"/>
    <w:rsid w:val="005814C0"/>
    <w:rsid w:val="005867DA"/>
    <w:rsid w:val="00587CFD"/>
    <w:rsid w:val="00587E32"/>
    <w:rsid w:val="00591655"/>
    <w:rsid w:val="0059316E"/>
    <w:rsid w:val="0059491F"/>
    <w:rsid w:val="0059508B"/>
    <w:rsid w:val="00596796"/>
    <w:rsid w:val="00596A2A"/>
    <w:rsid w:val="005A5B9C"/>
    <w:rsid w:val="005B13EE"/>
    <w:rsid w:val="005B34B8"/>
    <w:rsid w:val="005C3219"/>
    <w:rsid w:val="005D1C8D"/>
    <w:rsid w:val="005D2969"/>
    <w:rsid w:val="005D346B"/>
    <w:rsid w:val="005D41E5"/>
    <w:rsid w:val="005D591D"/>
    <w:rsid w:val="005D7ADD"/>
    <w:rsid w:val="005E0EE5"/>
    <w:rsid w:val="005E3813"/>
    <w:rsid w:val="005E6F9F"/>
    <w:rsid w:val="005F0880"/>
    <w:rsid w:val="005F23BD"/>
    <w:rsid w:val="005F6214"/>
    <w:rsid w:val="005F640C"/>
    <w:rsid w:val="00605D3D"/>
    <w:rsid w:val="006069BD"/>
    <w:rsid w:val="0061479F"/>
    <w:rsid w:val="00615114"/>
    <w:rsid w:val="006177DE"/>
    <w:rsid w:val="00617F73"/>
    <w:rsid w:val="00617FAE"/>
    <w:rsid w:val="00621A08"/>
    <w:rsid w:val="00623F63"/>
    <w:rsid w:val="00624CFD"/>
    <w:rsid w:val="00630681"/>
    <w:rsid w:val="006313B8"/>
    <w:rsid w:val="00633915"/>
    <w:rsid w:val="006340FA"/>
    <w:rsid w:val="00635BD8"/>
    <w:rsid w:val="0063793C"/>
    <w:rsid w:val="00640F98"/>
    <w:rsid w:val="00643543"/>
    <w:rsid w:val="00643891"/>
    <w:rsid w:val="00644F22"/>
    <w:rsid w:val="006467B0"/>
    <w:rsid w:val="00646CC9"/>
    <w:rsid w:val="00647171"/>
    <w:rsid w:val="00651781"/>
    <w:rsid w:val="00653E5B"/>
    <w:rsid w:val="006551CF"/>
    <w:rsid w:val="006553F4"/>
    <w:rsid w:val="0065602D"/>
    <w:rsid w:val="00660CAA"/>
    <w:rsid w:val="00664BBD"/>
    <w:rsid w:val="00667395"/>
    <w:rsid w:val="00672D93"/>
    <w:rsid w:val="00673C52"/>
    <w:rsid w:val="00681790"/>
    <w:rsid w:val="00683FFF"/>
    <w:rsid w:val="00684B92"/>
    <w:rsid w:val="00685661"/>
    <w:rsid w:val="0068644C"/>
    <w:rsid w:val="00687028"/>
    <w:rsid w:val="00691311"/>
    <w:rsid w:val="00691C25"/>
    <w:rsid w:val="00694D27"/>
    <w:rsid w:val="00694D7D"/>
    <w:rsid w:val="006958A5"/>
    <w:rsid w:val="00697B40"/>
    <w:rsid w:val="006A0081"/>
    <w:rsid w:val="006A01D1"/>
    <w:rsid w:val="006A04A5"/>
    <w:rsid w:val="006A0555"/>
    <w:rsid w:val="006A426B"/>
    <w:rsid w:val="006A4AB2"/>
    <w:rsid w:val="006A5A82"/>
    <w:rsid w:val="006B18EC"/>
    <w:rsid w:val="006B1AF8"/>
    <w:rsid w:val="006B25BB"/>
    <w:rsid w:val="006B25E6"/>
    <w:rsid w:val="006B3CB9"/>
    <w:rsid w:val="006B3DBF"/>
    <w:rsid w:val="006B4D53"/>
    <w:rsid w:val="006B6C42"/>
    <w:rsid w:val="006C1C85"/>
    <w:rsid w:val="006C3294"/>
    <w:rsid w:val="006C4472"/>
    <w:rsid w:val="006C4749"/>
    <w:rsid w:val="006C510E"/>
    <w:rsid w:val="006C6211"/>
    <w:rsid w:val="006C6580"/>
    <w:rsid w:val="006D2082"/>
    <w:rsid w:val="006D250B"/>
    <w:rsid w:val="006D60D9"/>
    <w:rsid w:val="006D7174"/>
    <w:rsid w:val="006D7B7E"/>
    <w:rsid w:val="006E04FA"/>
    <w:rsid w:val="006E3EA0"/>
    <w:rsid w:val="006E4571"/>
    <w:rsid w:val="006E5EFC"/>
    <w:rsid w:val="006F4EA6"/>
    <w:rsid w:val="006F5456"/>
    <w:rsid w:val="00700FF9"/>
    <w:rsid w:val="007073E5"/>
    <w:rsid w:val="00715695"/>
    <w:rsid w:val="007228ED"/>
    <w:rsid w:val="00723A63"/>
    <w:rsid w:val="00723C0E"/>
    <w:rsid w:val="00725559"/>
    <w:rsid w:val="00727890"/>
    <w:rsid w:val="00730465"/>
    <w:rsid w:val="00731995"/>
    <w:rsid w:val="00732A0E"/>
    <w:rsid w:val="00732DC5"/>
    <w:rsid w:val="00740AC0"/>
    <w:rsid w:val="00747062"/>
    <w:rsid w:val="00756272"/>
    <w:rsid w:val="0075646C"/>
    <w:rsid w:val="0075683D"/>
    <w:rsid w:val="007568B8"/>
    <w:rsid w:val="00760B34"/>
    <w:rsid w:val="00761E2F"/>
    <w:rsid w:val="0076286D"/>
    <w:rsid w:val="00762971"/>
    <w:rsid w:val="00763DA8"/>
    <w:rsid w:val="00764089"/>
    <w:rsid w:val="00764DEA"/>
    <w:rsid w:val="00766382"/>
    <w:rsid w:val="00770D86"/>
    <w:rsid w:val="007719F6"/>
    <w:rsid w:val="00775635"/>
    <w:rsid w:val="007809B4"/>
    <w:rsid w:val="007825D3"/>
    <w:rsid w:val="0078291F"/>
    <w:rsid w:val="00782CBB"/>
    <w:rsid w:val="00783EEE"/>
    <w:rsid w:val="00785C01"/>
    <w:rsid w:val="007863F4"/>
    <w:rsid w:val="007934C4"/>
    <w:rsid w:val="0079388C"/>
    <w:rsid w:val="007940AA"/>
    <w:rsid w:val="00794D25"/>
    <w:rsid w:val="00795264"/>
    <w:rsid w:val="007952F6"/>
    <w:rsid w:val="00796ED4"/>
    <w:rsid w:val="007A113C"/>
    <w:rsid w:val="007A26D3"/>
    <w:rsid w:val="007A3144"/>
    <w:rsid w:val="007A719A"/>
    <w:rsid w:val="007B1896"/>
    <w:rsid w:val="007B3BFE"/>
    <w:rsid w:val="007B439B"/>
    <w:rsid w:val="007B4B54"/>
    <w:rsid w:val="007B5200"/>
    <w:rsid w:val="007B5D80"/>
    <w:rsid w:val="007B5F36"/>
    <w:rsid w:val="007B6C33"/>
    <w:rsid w:val="007B7272"/>
    <w:rsid w:val="007C3CE2"/>
    <w:rsid w:val="007C4DC5"/>
    <w:rsid w:val="007C55C1"/>
    <w:rsid w:val="007C6EB0"/>
    <w:rsid w:val="007C79DF"/>
    <w:rsid w:val="007D03F4"/>
    <w:rsid w:val="007D1612"/>
    <w:rsid w:val="007D1796"/>
    <w:rsid w:val="007D4630"/>
    <w:rsid w:val="007D4967"/>
    <w:rsid w:val="007D67DB"/>
    <w:rsid w:val="007D752D"/>
    <w:rsid w:val="007E1096"/>
    <w:rsid w:val="007E178E"/>
    <w:rsid w:val="007E28B1"/>
    <w:rsid w:val="007E483A"/>
    <w:rsid w:val="007E488B"/>
    <w:rsid w:val="007E5291"/>
    <w:rsid w:val="007E7AA3"/>
    <w:rsid w:val="007F0660"/>
    <w:rsid w:val="007F12A6"/>
    <w:rsid w:val="007F19B2"/>
    <w:rsid w:val="007F201A"/>
    <w:rsid w:val="007F5D08"/>
    <w:rsid w:val="007F66F4"/>
    <w:rsid w:val="007F6E1F"/>
    <w:rsid w:val="0080001C"/>
    <w:rsid w:val="00801A33"/>
    <w:rsid w:val="00802362"/>
    <w:rsid w:val="008051EE"/>
    <w:rsid w:val="00807CA0"/>
    <w:rsid w:val="008149CA"/>
    <w:rsid w:val="0081579C"/>
    <w:rsid w:val="0082096D"/>
    <w:rsid w:val="00820F81"/>
    <w:rsid w:val="00821616"/>
    <w:rsid w:val="00822C03"/>
    <w:rsid w:val="008233CF"/>
    <w:rsid w:val="00824695"/>
    <w:rsid w:val="00825B29"/>
    <w:rsid w:val="00826FD8"/>
    <w:rsid w:val="0082754C"/>
    <w:rsid w:val="008327F5"/>
    <w:rsid w:val="008358C5"/>
    <w:rsid w:val="0083757D"/>
    <w:rsid w:val="00840633"/>
    <w:rsid w:val="0084131D"/>
    <w:rsid w:val="00842419"/>
    <w:rsid w:val="00842487"/>
    <w:rsid w:val="00844188"/>
    <w:rsid w:val="008441D6"/>
    <w:rsid w:val="008458B1"/>
    <w:rsid w:val="008471E4"/>
    <w:rsid w:val="0084777E"/>
    <w:rsid w:val="008501E1"/>
    <w:rsid w:val="00853AA8"/>
    <w:rsid w:val="00854EA1"/>
    <w:rsid w:val="008602A3"/>
    <w:rsid w:val="0086042D"/>
    <w:rsid w:val="008623C1"/>
    <w:rsid w:val="0086307F"/>
    <w:rsid w:val="008632AE"/>
    <w:rsid w:val="00864937"/>
    <w:rsid w:val="0086711A"/>
    <w:rsid w:val="00867DD2"/>
    <w:rsid w:val="00872854"/>
    <w:rsid w:val="00873502"/>
    <w:rsid w:val="008740FF"/>
    <w:rsid w:val="0087549E"/>
    <w:rsid w:val="00875D2E"/>
    <w:rsid w:val="00876851"/>
    <w:rsid w:val="008809B1"/>
    <w:rsid w:val="00880A79"/>
    <w:rsid w:val="00881F44"/>
    <w:rsid w:val="008835A9"/>
    <w:rsid w:val="00884363"/>
    <w:rsid w:val="00886395"/>
    <w:rsid w:val="00887C84"/>
    <w:rsid w:val="008915AF"/>
    <w:rsid w:val="00892673"/>
    <w:rsid w:val="00892A56"/>
    <w:rsid w:val="00896390"/>
    <w:rsid w:val="008A1044"/>
    <w:rsid w:val="008A479F"/>
    <w:rsid w:val="008A50EB"/>
    <w:rsid w:val="008A7B69"/>
    <w:rsid w:val="008B2A03"/>
    <w:rsid w:val="008B2CB2"/>
    <w:rsid w:val="008B3794"/>
    <w:rsid w:val="008B492C"/>
    <w:rsid w:val="008B615A"/>
    <w:rsid w:val="008B6C32"/>
    <w:rsid w:val="008B786F"/>
    <w:rsid w:val="008C0F61"/>
    <w:rsid w:val="008C54FD"/>
    <w:rsid w:val="008C568F"/>
    <w:rsid w:val="008D3084"/>
    <w:rsid w:val="008E00B7"/>
    <w:rsid w:val="008E26CA"/>
    <w:rsid w:val="008F0E53"/>
    <w:rsid w:val="008F1495"/>
    <w:rsid w:val="008F1CA0"/>
    <w:rsid w:val="008F53B0"/>
    <w:rsid w:val="008F76EE"/>
    <w:rsid w:val="00900A12"/>
    <w:rsid w:val="009033A4"/>
    <w:rsid w:val="00904553"/>
    <w:rsid w:val="00904D24"/>
    <w:rsid w:val="0090519E"/>
    <w:rsid w:val="00914D5F"/>
    <w:rsid w:val="00914D72"/>
    <w:rsid w:val="009151BF"/>
    <w:rsid w:val="0091596F"/>
    <w:rsid w:val="00916460"/>
    <w:rsid w:val="00923BFF"/>
    <w:rsid w:val="00925136"/>
    <w:rsid w:val="009254B4"/>
    <w:rsid w:val="00927322"/>
    <w:rsid w:val="00927C7D"/>
    <w:rsid w:val="00931031"/>
    <w:rsid w:val="00933847"/>
    <w:rsid w:val="0093672C"/>
    <w:rsid w:val="00941E48"/>
    <w:rsid w:val="00942B18"/>
    <w:rsid w:val="00942B7B"/>
    <w:rsid w:val="00943631"/>
    <w:rsid w:val="00945FBC"/>
    <w:rsid w:val="009472FF"/>
    <w:rsid w:val="00951602"/>
    <w:rsid w:val="00952A26"/>
    <w:rsid w:val="00954C50"/>
    <w:rsid w:val="00961A48"/>
    <w:rsid w:val="0096253E"/>
    <w:rsid w:val="00964233"/>
    <w:rsid w:val="00967C14"/>
    <w:rsid w:val="00973683"/>
    <w:rsid w:val="009736AA"/>
    <w:rsid w:val="0097416F"/>
    <w:rsid w:val="00975835"/>
    <w:rsid w:val="00980306"/>
    <w:rsid w:val="00980932"/>
    <w:rsid w:val="00986A8E"/>
    <w:rsid w:val="00986C5B"/>
    <w:rsid w:val="00991FA3"/>
    <w:rsid w:val="00992B71"/>
    <w:rsid w:val="00993007"/>
    <w:rsid w:val="0099657A"/>
    <w:rsid w:val="00996930"/>
    <w:rsid w:val="00996DA8"/>
    <w:rsid w:val="009A17EB"/>
    <w:rsid w:val="009A261A"/>
    <w:rsid w:val="009A38FC"/>
    <w:rsid w:val="009B0B41"/>
    <w:rsid w:val="009B1E9C"/>
    <w:rsid w:val="009C0E9D"/>
    <w:rsid w:val="009C1417"/>
    <w:rsid w:val="009C1C05"/>
    <w:rsid w:val="009C20EF"/>
    <w:rsid w:val="009C4C88"/>
    <w:rsid w:val="009C5D1D"/>
    <w:rsid w:val="009D2245"/>
    <w:rsid w:val="009D2C4A"/>
    <w:rsid w:val="009D39B4"/>
    <w:rsid w:val="009D555A"/>
    <w:rsid w:val="009D634F"/>
    <w:rsid w:val="009E2967"/>
    <w:rsid w:val="009E324D"/>
    <w:rsid w:val="009E5E61"/>
    <w:rsid w:val="009F04E7"/>
    <w:rsid w:val="009F20D8"/>
    <w:rsid w:val="009F239C"/>
    <w:rsid w:val="009F401A"/>
    <w:rsid w:val="009F51B5"/>
    <w:rsid w:val="009F6BA2"/>
    <w:rsid w:val="00A0063C"/>
    <w:rsid w:val="00A119AE"/>
    <w:rsid w:val="00A214BB"/>
    <w:rsid w:val="00A21F7F"/>
    <w:rsid w:val="00A237A7"/>
    <w:rsid w:val="00A24CDC"/>
    <w:rsid w:val="00A25698"/>
    <w:rsid w:val="00A3006C"/>
    <w:rsid w:val="00A338C2"/>
    <w:rsid w:val="00A3486C"/>
    <w:rsid w:val="00A35404"/>
    <w:rsid w:val="00A43533"/>
    <w:rsid w:val="00A44B65"/>
    <w:rsid w:val="00A45C2B"/>
    <w:rsid w:val="00A4715D"/>
    <w:rsid w:val="00A50F34"/>
    <w:rsid w:val="00A52773"/>
    <w:rsid w:val="00A5459F"/>
    <w:rsid w:val="00A55045"/>
    <w:rsid w:val="00A61A20"/>
    <w:rsid w:val="00A62490"/>
    <w:rsid w:val="00A63941"/>
    <w:rsid w:val="00A66AD5"/>
    <w:rsid w:val="00A67844"/>
    <w:rsid w:val="00A67B58"/>
    <w:rsid w:val="00A720DD"/>
    <w:rsid w:val="00A8078E"/>
    <w:rsid w:val="00A81CE2"/>
    <w:rsid w:val="00A81F3C"/>
    <w:rsid w:val="00A831B9"/>
    <w:rsid w:val="00A83AB8"/>
    <w:rsid w:val="00A86A72"/>
    <w:rsid w:val="00A86AF2"/>
    <w:rsid w:val="00A9133D"/>
    <w:rsid w:val="00A91502"/>
    <w:rsid w:val="00A93B48"/>
    <w:rsid w:val="00AA1389"/>
    <w:rsid w:val="00AA23B0"/>
    <w:rsid w:val="00AA557A"/>
    <w:rsid w:val="00AA65D8"/>
    <w:rsid w:val="00AB083C"/>
    <w:rsid w:val="00AB55A2"/>
    <w:rsid w:val="00AC2E86"/>
    <w:rsid w:val="00AC4C2A"/>
    <w:rsid w:val="00AC66EE"/>
    <w:rsid w:val="00AC765F"/>
    <w:rsid w:val="00AC7F65"/>
    <w:rsid w:val="00AD082C"/>
    <w:rsid w:val="00AD0C61"/>
    <w:rsid w:val="00AD19FD"/>
    <w:rsid w:val="00AD2FBA"/>
    <w:rsid w:val="00AD39FE"/>
    <w:rsid w:val="00AD69A4"/>
    <w:rsid w:val="00AE06EB"/>
    <w:rsid w:val="00AE3D27"/>
    <w:rsid w:val="00AE4BC4"/>
    <w:rsid w:val="00AE5AC6"/>
    <w:rsid w:val="00AE75CE"/>
    <w:rsid w:val="00AE781F"/>
    <w:rsid w:val="00AF2BFB"/>
    <w:rsid w:val="00AF4C62"/>
    <w:rsid w:val="00AF5F75"/>
    <w:rsid w:val="00AF76B0"/>
    <w:rsid w:val="00B00473"/>
    <w:rsid w:val="00B03881"/>
    <w:rsid w:val="00B0528C"/>
    <w:rsid w:val="00B05C03"/>
    <w:rsid w:val="00B100F3"/>
    <w:rsid w:val="00B12AFE"/>
    <w:rsid w:val="00B203F0"/>
    <w:rsid w:val="00B2139B"/>
    <w:rsid w:val="00B22795"/>
    <w:rsid w:val="00B301AD"/>
    <w:rsid w:val="00B3093A"/>
    <w:rsid w:val="00B309ED"/>
    <w:rsid w:val="00B34FDF"/>
    <w:rsid w:val="00B368D2"/>
    <w:rsid w:val="00B37704"/>
    <w:rsid w:val="00B405E5"/>
    <w:rsid w:val="00B41C68"/>
    <w:rsid w:val="00B47751"/>
    <w:rsid w:val="00B50D9D"/>
    <w:rsid w:val="00B5116E"/>
    <w:rsid w:val="00B52890"/>
    <w:rsid w:val="00B52A12"/>
    <w:rsid w:val="00B557D4"/>
    <w:rsid w:val="00B65495"/>
    <w:rsid w:val="00B656B2"/>
    <w:rsid w:val="00B7429E"/>
    <w:rsid w:val="00B80B6C"/>
    <w:rsid w:val="00B84513"/>
    <w:rsid w:val="00B84D85"/>
    <w:rsid w:val="00B8627A"/>
    <w:rsid w:val="00B92F88"/>
    <w:rsid w:val="00B95153"/>
    <w:rsid w:val="00B967B1"/>
    <w:rsid w:val="00B96CF6"/>
    <w:rsid w:val="00B97EBB"/>
    <w:rsid w:val="00BA025F"/>
    <w:rsid w:val="00BA0E0C"/>
    <w:rsid w:val="00BA1372"/>
    <w:rsid w:val="00BA147B"/>
    <w:rsid w:val="00BA2C65"/>
    <w:rsid w:val="00BA5AD1"/>
    <w:rsid w:val="00BB26C1"/>
    <w:rsid w:val="00BB44D9"/>
    <w:rsid w:val="00BC06F3"/>
    <w:rsid w:val="00BC0E92"/>
    <w:rsid w:val="00BC6CEB"/>
    <w:rsid w:val="00BD10E4"/>
    <w:rsid w:val="00BD19EB"/>
    <w:rsid w:val="00BD2C77"/>
    <w:rsid w:val="00BD371F"/>
    <w:rsid w:val="00BD5057"/>
    <w:rsid w:val="00BD662F"/>
    <w:rsid w:val="00BE158B"/>
    <w:rsid w:val="00BE1736"/>
    <w:rsid w:val="00BE17C5"/>
    <w:rsid w:val="00BF057C"/>
    <w:rsid w:val="00BF1C1E"/>
    <w:rsid w:val="00BF3E00"/>
    <w:rsid w:val="00BF464E"/>
    <w:rsid w:val="00BF79D8"/>
    <w:rsid w:val="00C016A5"/>
    <w:rsid w:val="00C02F8C"/>
    <w:rsid w:val="00C042F8"/>
    <w:rsid w:val="00C044C4"/>
    <w:rsid w:val="00C05921"/>
    <w:rsid w:val="00C077B6"/>
    <w:rsid w:val="00C114C2"/>
    <w:rsid w:val="00C123C1"/>
    <w:rsid w:val="00C13641"/>
    <w:rsid w:val="00C136F6"/>
    <w:rsid w:val="00C13C9F"/>
    <w:rsid w:val="00C13DFB"/>
    <w:rsid w:val="00C14B5B"/>
    <w:rsid w:val="00C24826"/>
    <w:rsid w:val="00C278A2"/>
    <w:rsid w:val="00C30957"/>
    <w:rsid w:val="00C32A64"/>
    <w:rsid w:val="00C43D51"/>
    <w:rsid w:val="00C44A63"/>
    <w:rsid w:val="00C450C3"/>
    <w:rsid w:val="00C46759"/>
    <w:rsid w:val="00C46C16"/>
    <w:rsid w:val="00C47F36"/>
    <w:rsid w:val="00C47FCB"/>
    <w:rsid w:val="00C50F4B"/>
    <w:rsid w:val="00C5150D"/>
    <w:rsid w:val="00C51D82"/>
    <w:rsid w:val="00C52816"/>
    <w:rsid w:val="00C54A50"/>
    <w:rsid w:val="00C5598B"/>
    <w:rsid w:val="00C57541"/>
    <w:rsid w:val="00C60805"/>
    <w:rsid w:val="00C62656"/>
    <w:rsid w:val="00C63C43"/>
    <w:rsid w:val="00C674DE"/>
    <w:rsid w:val="00C71301"/>
    <w:rsid w:val="00C73B4F"/>
    <w:rsid w:val="00C766BB"/>
    <w:rsid w:val="00C7759A"/>
    <w:rsid w:val="00C80C6E"/>
    <w:rsid w:val="00C81896"/>
    <w:rsid w:val="00C84D97"/>
    <w:rsid w:val="00C85B97"/>
    <w:rsid w:val="00C85E88"/>
    <w:rsid w:val="00C9288A"/>
    <w:rsid w:val="00C945C0"/>
    <w:rsid w:val="00CA2743"/>
    <w:rsid w:val="00CA276D"/>
    <w:rsid w:val="00CA4447"/>
    <w:rsid w:val="00CA47E4"/>
    <w:rsid w:val="00CB3859"/>
    <w:rsid w:val="00CB66BF"/>
    <w:rsid w:val="00CB7E36"/>
    <w:rsid w:val="00CB7F4A"/>
    <w:rsid w:val="00CC159C"/>
    <w:rsid w:val="00CC2276"/>
    <w:rsid w:val="00CC2C87"/>
    <w:rsid w:val="00CC497A"/>
    <w:rsid w:val="00CC552E"/>
    <w:rsid w:val="00CC5E98"/>
    <w:rsid w:val="00CC6468"/>
    <w:rsid w:val="00CC693E"/>
    <w:rsid w:val="00CC6AC0"/>
    <w:rsid w:val="00CD5117"/>
    <w:rsid w:val="00CD7399"/>
    <w:rsid w:val="00CE02EA"/>
    <w:rsid w:val="00CE0CC4"/>
    <w:rsid w:val="00CE3F1E"/>
    <w:rsid w:val="00CE5435"/>
    <w:rsid w:val="00CE5B19"/>
    <w:rsid w:val="00CE7B60"/>
    <w:rsid w:val="00CE7D68"/>
    <w:rsid w:val="00CF3E43"/>
    <w:rsid w:val="00CF49AF"/>
    <w:rsid w:val="00CF4DEC"/>
    <w:rsid w:val="00CF5127"/>
    <w:rsid w:val="00D00A3B"/>
    <w:rsid w:val="00D026E0"/>
    <w:rsid w:val="00D03811"/>
    <w:rsid w:val="00D047F1"/>
    <w:rsid w:val="00D04C12"/>
    <w:rsid w:val="00D07159"/>
    <w:rsid w:val="00D07279"/>
    <w:rsid w:val="00D07701"/>
    <w:rsid w:val="00D15B88"/>
    <w:rsid w:val="00D172E0"/>
    <w:rsid w:val="00D21B21"/>
    <w:rsid w:val="00D24626"/>
    <w:rsid w:val="00D30BF6"/>
    <w:rsid w:val="00D30DD6"/>
    <w:rsid w:val="00D31BC7"/>
    <w:rsid w:val="00D33427"/>
    <w:rsid w:val="00D340D1"/>
    <w:rsid w:val="00D35850"/>
    <w:rsid w:val="00D36BF3"/>
    <w:rsid w:val="00D42148"/>
    <w:rsid w:val="00D44973"/>
    <w:rsid w:val="00D45357"/>
    <w:rsid w:val="00D50449"/>
    <w:rsid w:val="00D5088F"/>
    <w:rsid w:val="00D50E65"/>
    <w:rsid w:val="00D5220F"/>
    <w:rsid w:val="00D530C6"/>
    <w:rsid w:val="00D53C66"/>
    <w:rsid w:val="00D54E63"/>
    <w:rsid w:val="00D575C0"/>
    <w:rsid w:val="00D57E83"/>
    <w:rsid w:val="00D60204"/>
    <w:rsid w:val="00D60B36"/>
    <w:rsid w:val="00D62600"/>
    <w:rsid w:val="00D65246"/>
    <w:rsid w:val="00D65267"/>
    <w:rsid w:val="00D71D53"/>
    <w:rsid w:val="00D72456"/>
    <w:rsid w:val="00D72698"/>
    <w:rsid w:val="00D73B87"/>
    <w:rsid w:val="00D7614C"/>
    <w:rsid w:val="00D7616A"/>
    <w:rsid w:val="00D76BD0"/>
    <w:rsid w:val="00D76E8A"/>
    <w:rsid w:val="00D81772"/>
    <w:rsid w:val="00D8222E"/>
    <w:rsid w:val="00D84B51"/>
    <w:rsid w:val="00D84D55"/>
    <w:rsid w:val="00D902BA"/>
    <w:rsid w:val="00D938BA"/>
    <w:rsid w:val="00D96EB0"/>
    <w:rsid w:val="00DA0810"/>
    <w:rsid w:val="00DA1C2E"/>
    <w:rsid w:val="00DA2616"/>
    <w:rsid w:val="00DA42F3"/>
    <w:rsid w:val="00DA555B"/>
    <w:rsid w:val="00DA6496"/>
    <w:rsid w:val="00DA6A54"/>
    <w:rsid w:val="00DA7DB8"/>
    <w:rsid w:val="00DB4BFC"/>
    <w:rsid w:val="00DC2B63"/>
    <w:rsid w:val="00DC5130"/>
    <w:rsid w:val="00DC55ED"/>
    <w:rsid w:val="00DC6658"/>
    <w:rsid w:val="00DD3AE9"/>
    <w:rsid w:val="00DD4556"/>
    <w:rsid w:val="00DD49F2"/>
    <w:rsid w:val="00DD6EA3"/>
    <w:rsid w:val="00DD75E2"/>
    <w:rsid w:val="00DF31B9"/>
    <w:rsid w:val="00DF34BE"/>
    <w:rsid w:val="00DF3915"/>
    <w:rsid w:val="00DF4481"/>
    <w:rsid w:val="00DF7567"/>
    <w:rsid w:val="00DF7619"/>
    <w:rsid w:val="00E039D0"/>
    <w:rsid w:val="00E040BA"/>
    <w:rsid w:val="00E04290"/>
    <w:rsid w:val="00E042A0"/>
    <w:rsid w:val="00E0459B"/>
    <w:rsid w:val="00E05D95"/>
    <w:rsid w:val="00E1065D"/>
    <w:rsid w:val="00E10D34"/>
    <w:rsid w:val="00E113CA"/>
    <w:rsid w:val="00E14C64"/>
    <w:rsid w:val="00E154BD"/>
    <w:rsid w:val="00E15D2B"/>
    <w:rsid w:val="00E17EC1"/>
    <w:rsid w:val="00E20040"/>
    <w:rsid w:val="00E24310"/>
    <w:rsid w:val="00E24B1A"/>
    <w:rsid w:val="00E2597E"/>
    <w:rsid w:val="00E25FBF"/>
    <w:rsid w:val="00E26158"/>
    <w:rsid w:val="00E26F32"/>
    <w:rsid w:val="00E27FFD"/>
    <w:rsid w:val="00E3166C"/>
    <w:rsid w:val="00E31F6B"/>
    <w:rsid w:val="00E32754"/>
    <w:rsid w:val="00E32E4C"/>
    <w:rsid w:val="00E34713"/>
    <w:rsid w:val="00E355E1"/>
    <w:rsid w:val="00E423A0"/>
    <w:rsid w:val="00E42C06"/>
    <w:rsid w:val="00E46C2D"/>
    <w:rsid w:val="00E46E1A"/>
    <w:rsid w:val="00E473DC"/>
    <w:rsid w:val="00E50B8C"/>
    <w:rsid w:val="00E50BA8"/>
    <w:rsid w:val="00E555BC"/>
    <w:rsid w:val="00E6235A"/>
    <w:rsid w:val="00E6241E"/>
    <w:rsid w:val="00E62EC3"/>
    <w:rsid w:val="00E63AE0"/>
    <w:rsid w:val="00E66AE3"/>
    <w:rsid w:val="00E70B26"/>
    <w:rsid w:val="00E718CE"/>
    <w:rsid w:val="00E747F3"/>
    <w:rsid w:val="00E74809"/>
    <w:rsid w:val="00E7531C"/>
    <w:rsid w:val="00E769E8"/>
    <w:rsid w:val="00E8499C"/>
    <w:rsid w:val="00E84C1C"/>
    <w:rsid w:val="00E85A48"/>
    <w:rsid w:val="00E92524"/>
    <w:rsid w:val="00E950E5"/>
    <w:rsid w:val="00E96524"/>
    <w:rsid w:val="00E96ECD"/>
    <w:rsid w:val="00E970B4"/>
    <w:rsid w:val="00EA52A9"/>
    <w:rsid w:val="00EA5879"/>
    <w:rsid w:val="00EA5FA5"/>
    <w:rsid w:val="00EB043F"/>
    <w:rsid w:val="00EB0837"/>
    <w:rsid w:val="00EB1230"/>
    <w:rsid w:val="00EB1347"/>
    <w:rsid w:val="00EB20E3"/>
    <w:rsid w:val="00EB2B36"/>
    <w:rsid w:val="00EB2BA0"/>
    <w:rsid w:val="00EB4B52"/>
    <w:rsid w:val="00EB5FEB"/>
    <w:rsid w:val="00EB6494"/>
    <w:rsid w:val="00EB7E5B"/>
    <w:rsid w:val="00EC1C3F"/>
    <w:rsid w:val="00EC3DA2"/>
    <w:rsid w:val="00EC4C23"/>
    <w:rsid w:val="00EC5286"/>
    <w:rsid w:val="00EC6810"/>
    <w:rsid w:val="00ED02FD"/>
    <w:rsid w:val="00ED100C"/>
    <w:rsid w:val="00ED1060"/>
    <w:rsid w:val="00ED1D40"/>
    <w:rsid w:val="00ED4F67"/>
    <w:rsid w:val="00ED684A"/>
    <w:rsid w:val="00EE1103"/>
    <w:rsid w:val="00EE5785"/>
    <w:rsid w:val="00EE7EAE"/>
    <w:rsid w:val="00EF0A86"/>
    <w:rsid w:val="00EF2BE6"/>
    <w:rsid w:val="00EF384D"/>
    <w:rsid w:val="00EF3C3B"/>
    <w:rsid w:val="00EF3EAD"/>
    <w:rsid w:val="00F008FD"/>
    <w:rsid w:val="00F066D7"/>
    <w:rsid w:val="00F075A8"/>
    <w:rsid w:val="00F1018D"/>
    <w:rsid w:val="00F1250E"/>
    <w:rsid w:val="00F14666"/>
    <w:rsid w:val="00F14EB5"/>
    <w:rsid w:val="00F1667C"/>
    <w:rsid w:val="00F200D1"/>
    <w:rsid w:val="00F233AA"/>
    <w:rsid w:val="00F23969"/>
    <w:rsid w:val="00F25CB0"/>
    <w:rsid w:val="00F33B85"/>
    <w:rsid w:val="00F33DBF"/>
    <w:rsid w:val="00F35C06"/>
    <w:rsid w:val="00F43086"/>
    <w:rsid w:val="00F435D2"/>
    <w:rsid w:val="00F43D22"/>
    <w:rsid w:val="00F43E01"/>
    <w:rsid w:val="00F451AD"/>
    <w:rsid w:val="00F51A91"/>
    <w:rsid w:val="00F521AC"/>
    <w:rsid w:val="00F527D3"/>
    <w:rsid w:val="00F53D49"/>
    <w:rsid w:val="00F57C9F"/>
    <w:rsid w:val="00F61A41"/>
    <w:rsid w:val="00F64F5C"/>
    <w:rsid w:val="00F66BED"/>
    <w:rsid w:val="00F67C40"/>
    <w:rsid w:val="00F67FFC"/>
    <w:rsid w:val="00F744BE"/>
    <w:rsid w:val="00F75CA3"/>
    <w:rsid w:val="00F7770F"/>
    <w:rsid w:val="00F8254D"/>
    <w:rsid w:val="00F833C7"/>
    <w:rsid w:val="00F84B6C"/>
    <w:rsid w:val="00F85543"/>
    <w:rsid w:val="00F86739"/>
    <w:rsid w:val="00F907A5"/>
    <w:rsid w:val="00F9185E"/>
    <w:rsid w:val="00F93B39"/>
    <w:rsid w:val="00F95837"/>
    <w:rsid w:val="00F97FF5"/>
    <w:rsid w:val="00FA51B6"/>
    <w:rsid w:val="00FA5558"/>
    <w:rsid w:val="00FA62CA"/>
    <w:rsid w:val="00FB0838"/>
    <w:rsid w:val="00FB36B6"/>
    <w:rsid w:val="00FB48B6"/>
    <w:rsid w:val="00FB4F6F"/>
    <w:rsid w:val="00FB69DD"/>
    <w:rsid w:val="00FB74DC"/>
    <w:rsid w:val="00FC29B2"/>
    <w:rsid w:val="00FC2CD2"/>
    <w:rsid w:val="00FC2E21"/>
    <w:rsid w:val="00FC461F"/>
    <w:rsid w:val="00FC5E20"/>
    <w:rsid w:val="00FC6B72"/>
    <w:rsid w:val="00FC70A1"/>
    <w:rsid w:val="00FD0368"/>
    <w:rsid w:val="00FD0A7A"/>
    <w:rsid w:val="00FD0AD0"/>
    <w:rsid w:val="00FD0D9D"/>
    <w:rsid w:val="00FD11B0"/>
    <w:rsid w:val="00FD2159"/>
    <w:rsid w:val="00FD3E7A"/>
    <w:rsid w:val="00FD7A49"/>
    <w:rsid w:val="00FD7F01"/>
    <w:rsid w:val="00FE1A19"/>
    <w:rsid w:val="00FE3A30"/>
    <w:rsid w:val="00FE3BEE"/>
    <w:rsid w:val="00FE645E"/>
    <w:rsid w:val="00FF0238"/>
    <w:rsid w:val="00FF0452"/>
    <w:rsid w:val="00FF2DC2"/>
    <w:rsid w:val="00FF3589"/>
    <w:rsid w:val="01530391"/>
    <w:rsid w:val="016A0791"/>
    <w:rsid w:val="016B281D"/>
    <w:rsid w:val="016C1D1F"/>
    <w:rsid w:val="017922D3"/>
    <w:rsid w:val="01F10C3B"/>
    <w:rsid w:val="022B1BDC"/>
    <w:rsid w:val="02B53A58"/>
    <w:rsid w:val="03227C2F"/>
    <w:rsid w:val="045F165D"/>
    <w:rsid w:val="046D644F"/>
    <w:rsid w:val="052E61C8"/>
    <w:rsid w:val="056B35FF"/>
    <w:rsid w:val="05C34514"/>
    <w:rsid w:val="0611352E"/>
    <w:rsid w:val="065F3760"/>
    <w:rsid w:val="06F21464"/>
    <w:rsid w:val="07351BC0"/>
    <w:rsid w:val="078867E3"/>
    <w:rsid w:val="07B92E8A"/>
    <w:rsid w:val="07CB6A21"/>
    <w:rsid w:val="08277D2A"/>
    <w:rsid w:val="0883100C"/>
    <w:rsid w:val="089975EC"/>
    <w:rsid w:val="089A6177"/>
    <w:rsid w:val="094967DB"/>
    <w:rsid w:val="09EE7206"/>
    <w:rsid w:val="0AB53C5C"/>
    <w:rsid w:val="0AFB146D"/>
    <w:rsid w:val="0B874E51"/>
    <w:rsid w:val="0B9A7140"/>
    <w:rsid w:val="0C2E0580"/>
    <w:rsid w:val="0C384B50"/>
    <w:rsid w:val="0C746AFD"/>
    <w:rsid w:val="0C8900E9"/>
    <w:rsid w:val="0C8E7807"/>
    <w:rsid w:val="0D154B39"/>
    <w:rsid w:val="0D435A86"/>
    <w:rsid w:val="0EF0292E"/>
    <w:rsid w:val="0F4E6CF0"/>
    <w:rsid w:val="0F6F72B2"/>
    <w:rsid w:val="10582016"/>
    <w:rsid w:val="10D739BE"/>
    <w:rsid w:val="10FE2C1F"/>
    <w:rsid w:val="11570CE1"/>
    <w:rsid w:val="11A04B67"/>
    <w:rsid w:val="124F2E58"/>
    <w:rsid w:val="125A7C9F"/>
    <w:rsid w:val="141A35BB"/>
    <w:rsid w:val="14C35340"/>
    <w:rsid w:val="158113EE"/>
    <w:rsid w:val="15F0229C"/>
    <w:rsid w:val="16262A50"/>
    <w:rsid w:val="16362668"/>
    <w:rsid w:val="16441AC5"/>
    <w:rsid w:val="165B20E7"/>
    <w:rsid w:val="168925A2"/>
    <w:rsid w:val="16936F26"/>
    <w:rsid w:val="16AE2B9E"/>
    <w:rsid w:val="16B84680"/>
    <w:rsid w:val="17DA747A"/>
    <w:rsid w:val="18172D39"/>
    <w:rsid w:val="18666530"/>
    <w:rsid w:val="18963EF8"/>
    <w:rsid w:val="18CE1703"/>
    <w:rsid w:val="18D9085D"/>
    <w:rsid w:val="19685BE0"/>
    <w:rsid w:val="19EE3E86"/>
    <w:rsid w:val="1A00300F"/>
    <w:rsid w:val="1A5A27AD"/>
    <w:rsid w:val="1B0F26D0"/>
    <w:rsid w:val="1BBD4F3F"/>
    <w:rsid w:val="1C99656B"/>
    <w:rsid w:val="1CA26936"/>
    <w:rsid w:val="1CDF1844"/>
    <w:rsid w:val="1D2C5876"/>
    <w:rsid w:val="1EE764E6"/>
    <w:rsid w:val="1F2B21F1"/>
    <w:rsid w:val="1FBA648C"/>
    <w:rsid w:val="1FD07C46"/>
    <w:rsid w:val="213F0ED1"/>
    <w:rsid w:val="214C531C"/>
    <w:rsid w:val="21652F14"/>
    <w:rsid w:val="21D34434"/>
    <w:rsid w:val="2206387A"/>
    <w:rsid w:val="224562AC"/>
    <w:rsid w:val="22D37791"/>
    <w:rsid w:val="22E46F2F"/>
    <w:rsid w:val="23396436"/>
    <w:rsid w:val="23571876"/>
    <w:rsid w:val="236C373B"/>
    <w:rsid w:val="23A816ED"/>
    <w:rsid w:val="23F72B70"/>
    <w:rsid w:val="24264B11"/>
    <w:rsid w:val="242D209B"/>
    <w:rsid w:val="249029D1"/>
    <w:rsid w:val="25564CC3"/>
    <w:rsid w:val="25C37987"/>
    <w:rsid w:val="26384A4C"/>
    <w:rsid w:val="26BF0015"/>
    <w:rsid w:val="27773FC1"/>
    <w:rsid w:val="27985978"/>
    <w:rsid w:val="27FE053A"/>
    <w:rsid w:val="285F49DA"/>
    <w:rsid w:val="28837DAC"/>
    <w:rsid w:val="28FC56EC"/>
    <w:rsid w:val="290B1D60"/>
    <w:rsid w:val="29697C95"/>
    <w:rsid w:val="29BE16D7"/>
    <w:rsid w:val="2A386FB0"/>
    <w:rsid w:val="2A6C6E62"/>
    <w:rsid w:val="2ABD3DEA"/>
    <w:rsid w:val="2B1827EA"/>
    <w:rsid w:val="2B392BD9"/>
    <w:rsid w:val="2B4474F0"/>
    <w:rsid w:val="2B6925D3"/>
    <w:rsid w:val="2B94418C"/>
    <w:rsid w:val="2BA8111D"/>
    <w:rsid w:val="2C155F99"/>
    <w:rsid w:val="2C646A3F"/>
    <w:rsid w:val="2CEC34A4"/>
    <w:rsid w:val="2D4D195C"/>
    <w:rsid w:val="2EA224B9"/>
    <w:rsid w:val="2EE73706"/>
    <w:rsid w:val="2EF71F9B"/>
    <w:rsid w:val="2F2A64E1"/>
    <w:rsid w:val="2F51371A"/>
    <w:rsid w:val="2F7979DF"/>
    <w:rsid w:val="2FF954B5"/>
    <w:rsid w:val="30F77A47"/>
    <w:rsid w:val="31724B48"/>
    <w:rsid w:val="31A66130"/>
    <w:rsid w:val="31B0147C"/>
    <w:rsid w:val="31BF461E"/>
    <w:rsid w:val="31F52118"/>
    <w:rsid w:val="31F62C45"/>
    <w:rsid w:val="320C2BF7"/>
    <w:rsid w:val="32E528BA"/>
    <w:rsid w:val="33482E18"/>
    <w:rsid w:val="33517FD2"/>
    <w:rsid w:val="339B4D1D"/>
    <w:rsid w:val="34CA5FEB"/>
    <w:rsid w:val="351870D9"/>
    <w:rsid w:val="35312AE1"/>
    <w:rsid w:val="3574202D"/>
    <w:rsid w:val="359C3DC6"/>
    <w:rsid w:val="35F60440"/>
    <w:rsid w:val="36512587"/>
    <w:rsid w:val="36683910"/>
    <w:rsid w:val="36905FA8"/>
    <w:rsid w:val="36A7446C"/>
    <w:rsid w:val="36E41B01"/>
    <w:rsid w:val="370234E8"/>
    <w:rsid w:val="3761178E"/>
    <w:rsid w:val="37BD589A"/>
    <w:rsid w:val="3867727E"/>
    <w:rsid w:val="38C153AA"/>
    <w:rsid w:val="39000068"/>
    <w:rsid w:val="39333352"/>
    <w:rsid w:val="39C94AD6"/>
    <w:rsid w:val="3A515CCE"/>
    <w:rsid w:val="3A956BF7"/>
    <w:rsid w:val="3AC12620"/>
    <w:rsid w:val="3AE10910"/>
    <w:rsid w:val="3B643CED"/>
    <w:rsid w:val="3BE72EB7"/>
    <w:rsid w:val="3CB42E76"/>
    <w:rsid w:val="3D8A2798"/>
    <w:rsid w:val="3DB54DD9"/>
    <w:rsid w:val="3DF628D0"/>
    <w:rsid w:val="3E8B0789"/>
    <w:rsid w:val="3EDE4585"/>
    <w:rsid w:val="3F0E559C"/>
    <w:rsid w:val="3F5130CC"/>
    <w:rsid w:val="3FA7090B"/>
    <w:rsid w:val="400C274D"/>
    <w:rsid w:val="409657CA"/>
    <w:rsid w:val="409C2A4E"/>
    <w:rsid w:val="409C757C"/>
    <w:rsid w:val="40EE6BE5"/>
    <w:rsid w:val="41C844A1"/>
    <w:rsid w:val="41EA3C48"/>
    <w:rsid w:val="4211708D"/>
    <w:rsid w:val="43632516"/>
    <w:rsid w:val="43750FA9"/>
    <w:rsid w:val="43A54E67"/>
    <w:rsid w:val="43FF401D"/>
    <w:rsid w:val="44956EDF"/>
    <w:rsid w:val="44E12089"/>
    <w:rsid w:val="44FA1F55"/>
    <w:rsid w:val="46116C7C"/>
    <w:rsid w:val="46344980"/>
    <w:rsid w:val="4634511C"/>
    <w:rsid w:val="46415EDC"/>
    <w:rsid w:val="46490681"/>
    <w:rsid w:val="46E8386D"/>
    <w:rsid w:val="470E6D2F"/>
    <w:rsid w:val="471449F7"/>
    <w:rsid w:val="47C55CCA"/>
    <w:rsid w:val="47EC0979"/>
    <w:rsid w:val="480C1B69"/>
    <w:rsid w:val="48164C67"/>
    <w:rsid w:val="48456235"/>
    <w:rsid w:val="4A233B87"/>
    <w:rsid w:val="4A534D14"/>
    <w:rsid w:val="4A7D4EAD"/>
    <w:rsid w:val="4AB81165"/>
    <w:rsid w:val="4BB711DB"/>
    <w:rsid w:val="4C486859"/>
    <w:rsid w:val="4C4A587B"/>
    <w:rsid w:val="4C81736F"/>
    <w:rsid w:val="4D1F28CB"/>
    <w:rsid w:val="4D427370"/>
    <w:rsid w:val="4DF818DB"/>
    <w:rsid w:val="4E813CB3"/>
    <w:rsid w:val="4EAB1019"/>
    <w:rsid w:val="4F9710BE"/>
    <w:rsid w:val="503903EC"/>
    <w:rsid w:val="506771C5"/>
    <w:rsid w:val="50D90018"/>
    <w:rsid w:val="513F27A6"/>
    <w:rsid w:val="51486421"/>
    <w:rsid w:val="515E0CC2"/>
    <w:rsid w:val="518F43FA"/>
    <w:rsid w:val="521164FF"/>
    <w:rsid w:val="522C2600"/>
    <w:rsid w:val="529A65BD"/>
    <w:rsid w:val="52DB4573"/>
    <w:rsid w:val="532055E7"/>
    <w:rsid w:val="532062C3"/>
    <w:rsid w:val="53B0590D"/>
    <w:rsid w:val="53E716DD"/>
    <w:rsid w:val="547140A0"/>
    <w:rsid w:val="54CF3AD1"/>
    <w:rsid w:val="54D04CDA"/>
    <w:rsid w:val="54E67BAC"/>
    <w:rsid w:val="5599056B"/>
    <w:rsid w:val="55D531A1"/>
    <w:rsid w:val="56287305"/>
    <w:rsid w:val="56344925"/>
    <w:rsid w:val="56836051"/>
    <w:rsid w:val="56E167E1"/>
    <w:rsid w:val="57814FA2"/>
    <w:rsid w:val="57892C7F"/>
    <w:rsid w:val="578E399A"/>
    <w:rsid w:val="579E0900"/>
    <w:rsid w:val="57B852D2"/>
    <w:rsid w:val="57F451F9"/>
    <w:rsid w:val="58506561"/>
    <w:rsid w:val="58A01EF7"/>
    <w:rsid w:val="59022AFE"/>
    <w:rsid w:val="59381715"/>
    <w:rsid w:val="595326AE"/>
    <w:rsid w:val="595B5672"/>
    <w:rsid w:val="5A067F0D"/>
    <w:rsid w:val="5A94304A"/>
    <w:rsid w:val="5A9C6CED"/>
    <w:rsid w:val="5ACD2F89"/>
    <w:rsid w:val="5AD808E2"/>
    <w:rsid w:val="5AF92F8F"/>
    <w:rsid w:val="5C38288B"/>
    <w:rsid w:val="5C4B6554"/>
    <w:rsid w:val="5CA85943"/>
    <w:rsid w:val="5D0A09A9"/>
    <w:rsid w:val="5D240BC6"/>
    <w:rsid w:val="5D5A2CC2"/>
    <w:rsid w:val="5DBA5568"/>
    <w:rsid w:val="5DCE1D4E"/>
    <w:rsid w:val="5DF03E91"/>
    <w:rsid w:val="5DF93B53"/>
    <w:rsid w:val="5E626183"/>
    <w:rsid w:val="5ECC7CAE"/>
    <w:rsid w:val="60057C1C"/>
    <w:rsid w:val="602F55C2"/>
    <w:rsid w:val="60FB46D7"/>
    <w:rsid w:val="61645D15"/>
    <w:rsid w:val="62086DDC"/>
    <w:rsid w:val="62955D61"/>
    <w:rsid w:val="62D76EDE"/>
    <w:rsid w:val="62D81687"/>
    <w:rsid w:val="6305658B"/>
    <w:rsid w:val="63914A7B"/>
    <w:rsid w:val="63A03689"/>
    <w:rsid w:val="63B01D70"/>
    <w:rsid w:val="63D83F1F"/>
    <w:rsid w:val="63EA056D"/>
    <w:rsid w:val="63FD43C0"/>
    <w:rsid w:val="63FF1E33"/>
    <w:rsid w:val="64026AED"/>
    <w:rsid w:val="64300170"/>
    <w:rsid w:val="64824ED9"/>
    <w:rsid w:val="64FF5233"/>
    <w:rsid w:val="65436320"/>
    <w:rsid w:val="654607AD"/>
    <w:rsid w:val="65592770"/>
    <w:rsid w:val="655C4431"/>
    <w:rsid w:val="65AC1D23"/>
    <w:rsid w:val="66381321"/>
    <w:rsid w:val="664E14A8"/>
    <w:rsid w:val="66676B28"/>
    <w:rsid w:val="671B708A"/>
    <w:rsid w:val="680315E9"/>
    <w:rsid w:val="68065852"/>
    <w:rsid w:val="68A647C0"/>
    <w:rsid w:val="68EF0851"/>
    <w:rsid w:val="692A41B3"/>
    <w:rsid w:val="6A6C6E11"/>
    <w:rsid w:val="6AD7234F"/>
    <w:rsid w:val="6AED484C"/>
    <w:rsid w:val="6B72112F"/>
    <w:rsid w:val="6B764870"/>
    <w:rsid w:val="6B8118ED"/>
    <w:rsid w:val="6B9F1DED"/>
    <w:rsid w:val="6BE50F57"/>
    <w:rsid w:val="6BF71767"/>
    <w:rsid w:val="6DC2281E"/>
    <w:rsid w:val="6E571992"/>
    <w:rsid w:val="6E953A27"/>
    <w:rsid w:val="6F3E3D06"/>
    <w:rsid w:val="6FA341CE"/>
    <w:rsid w:val="6FBB1C1E"/>
    <w:rsid w:val="706B6C80"/>
    <w:rsid w:val="706E4A7C"/>
    <w:rsid w:val="7085237B"/>
    <w:rsid w:val="70A23FC8"/>
    <w:rsid w:val="70AA7026"/>
    <w:rsid w:val="70D271DB"/>
    <w:rsid w:val="71C25240"/>
    <w:rsid w:val="726C766A"/>
    <w:rsid w:val="72AD436F"/>
    <w:rsid w:val="73430AE6"/>
    <w:rsid w:val="73D349A2"/>
    <w:rsid w:val="74B43990"/>
    <w:rsid w:val="7571408D"/>
    <w:rsid w:val="758241CA"/>
    <w:rsid w:val="75D4302F"/>
    <w:rsid w:val="75DF3A0D"/>
    <w:rsid w:val="760B02B2"/>
    <w:rsid w:val="76802D87"/>
    <w:rsid w:val="773879DF"/>
    <w:rsid w:val="776B7F68"/>
    <w:rsid w:val="77EB3AC8"/>
    <w:rsid w:val="785E0ACB"/>
    <w:rsid w:val="78A021DD"/>
    <w:rsid w:val="78B237CB"/>
    <w:rsid w:val="78B647E8"/>
    <w:rsid w:val="78BF76F8"/>
    <w:rsid w:val="79227145"/>
    <w:rsid w:val="799469FD"/>
    <w:rsid w:val="7A1236D5"/>
    <w:rsid w:val="7A672B47"/>
    <w:rsid w:val="7AEA2AFF"/>
    <w:rsid w:val="7C072769"/>
    <w:rsid w:val="7C233FC2"/>
    <w:rsid w:val="7C7E5277"/>
    <w:rsid w:val="7CC3305A"/>
    <w:rsid w:val="7D3711DF"/>
    <w:rsid w:val="7DF574E2"/>
    <w:rsid w:val="7E2E7058"/>
    <w:rsid w:val="7E557C00"/>
    <w:rsid w:val="7EE55FE7"/>
    <w:rsid w:val="7EF526E2"/>
    <w:rsid w:val="7F255047"/>
    <w:rsid w:val="7FBC6D24"/>
    <w:rsid w:val="7FD17628"/>
    <w:rsid w:val="7FD35E95"/>
    <w:rsid w:val="7FE6164E"/>
    <w:rsid w:val="7FF57654"/>
    <w:rsid w:val="7FF77363"/>
    <w:rsid w:val="EE3E3717"/>
    <w:rsid w:val="FB7BC8D6"/>
    <w:rsid w:val="FFACD5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qFormat="1" w:unhideWhenUsed="0" w:uiPriority="0" w:semiHidden="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4"/>
    <w:qFormat/>
    <w:uiPriority w:val="9"/>
    <w:pPr>
      <w:keepNext/>
      <w:keepLines/>
      <w:spacing w:before="340" w:after="330" w:line="578" w:lineRule="auto"/>
      <w:outlineLvl w:val="0"/>
    </w:pPr>
    <w:rPr>
      <w:rFonts w:ascii="Calibri" w:hAnsi="Calibri"/>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24"/>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7">
    <w:name w:val="toc 7"/>
    <w:basedOn w:val="1"/>
    <w:next w:val="1"/>
    <w:qFormat/>
    <w:uiPriority w:val="0"/>
    <w:pPr>
      <w:ind w:left="2520" w:leftChars="1200"/>
    </w:pPr>
  </w:style>
  <w:style w:type="paragraph" w:styleId="8">
    <w:name w:val="Normal Indent"/>
    <w:basedOn w:val="1"/>
    <w:qFormat/>
    <w:uiPriority w:val="0"/>
    <w:pPr>
      <w:ind w:firstLine="420"/>
    </w:pPr>
  </w:style>
  <w:style w:type="paragraph" w:styleId="9">
    <w:name w:val="caption"/>
    <w:basedOn w:val="1"/>
    <w:next w:val="1"/>
    <w:qFormat/>
    <w:uiPriority w:val="0"/>
    <w:rPr>
      <w:rFonts w:ascii="Arial" w:hAnsi="Arial" w:eastAsia="黑体" w:cs="Arial"/>
      <w:sz w:val="20"/>
      <w:szCs w:val="20"/>
    </w:rPr>
  </w:style>
  <w:style w:type="paragraph" w:styleId="10">
    <w:name w:val="Document Map"/>
    <w:basedOn w:val="1"/>
    <w:link w:val="36"/>
    <w:qFormat/>
    <w:uiPriority w:val="0"/>
    <w:rPr>
      <w:rFonts w:ascii="宋体"/>
      <w:sz w:val="18"/>
      <w:szCs w:val="18"/>
    </w:rPr>
  </w:style>
  <w:style w:type="paragraph" w:styleId="11">
    <w:name w:val="annotation text"/>
    <w:basedOn w:val="1"/>
    <w:link w:val="37"/>
    <w:qFormat/>
    <w:uiPriority w:val="0"/>
    <w:pPr>
      <w:jc w:val="left"/>
    </w:pPr>
  </w:style>
  <w:style w:type="paragraph" w:styleId="12">
    <w:name w:val="Body Text 3"/>
    <w:basedOn w:val="1"/>
    <w:qFormat/>
    <w:uiPriority w:val="0"/>
    <w:pPr>
      <w:spacing w:after="120"/>
    </w:pPr>
    <w:rPr>
      <w:sz w:val="16"/>
      <w:szCs w:val="16"/>
    </w:rPr>
  </w:style>
  <w:style w:type="paragraph" w:styleId="13">
    <w:name w:val="Body Text"/>
    <w:basedOn w:val="1"/>
    <w:link w:val="57"/>
    <w:semiHidden/>
    <w:unhideWhenUsed/>
    <w:qFormat/>
    <w:uiPriority w:val="0"/>
    <w:pPr>
      <w:spacing w:after="120"/>
    </w:pPr>
  </w:style>
  <w:style w:type="paragraph" w:styleId="14">
    <w:name w:val="Body Text Indent"/>
    <w:basedOn w:val="1"/>
    <w:qFormat/>
    <w:uiPriority w:val="0"/>
    <w:pPr>
      <w:ind w:firstLine="830" w:firstLineChars="352"/>
    </w:pPr>
    <w:rPr>
      <w:rFonts w:ascii="仿宋_GB2312" w:eastAsia="仿宋_GB2312"/>
      <w:sz w:val="32"/>
      <w:szCs w:val="20"/>
    </w:rPr>
  </w:style>
  <w:style w:type="paragraph" w:styleId="15">
    <w:name w:val="Plain Text"/>
    <w:basedOn w:val="1"/>
    <w:link w:val="55"/>
    <w:qFormat/>
    <w:uiPriority w:val="0"/>
    <w:rPr>
      <w:rFonts w:ascii="宋体" w:hAnsi="Courier New" w:cs="Courier New"/>
      <w:szCs w:val="21"/>
    </w:rPr>
  </w:style>
  <w:style w:type="paragraph" w:styleId="16">
    <w:name w:val="Body Text Indent 2"/>
    <w:basedOn w:val="1"/>
    <w:qFormat/>
    <w:uiPriority w:val="0"/>
    <w:pPr>
      <w:adjustRightInd w:val="0"/>
      <w:spacing w:after="120" w:line="480" w:lineRule="auto"/>
      <w:ind w:left="420"/>
      <w:textAlignment w:val="baseline"/>
    </w:pPr>
    <w:rPr>
      <w:kern w:val="0"/>
      <w:szCs w:val="20"/>
    </w:rPr>
  </w:style>
  <w:style w:type="paragraph" w:styleId="17">
    <w:name w:val="Balloon Text"/>
    <w:basedOn w:val="1"/>
    <w:link w:val="33"/>
    <w:qFormat/>
    <w:uiPriority w:val="0"/>
    <w:rPr>
      <w:sz w:val="18"/>
      <w:szCs w:val="18"/>
    </w:rPr>
  </w:style>
  <w:style w:type="paragraph" w:styleId="18">
    <w:name w:val="footer"/>
    <w:basedOn w:val="1"/>
    <w:link w:val="62"/>
    <w:qFormat/>
    <w:uiPriority w:val="99"/>
    <w:pPr>
      <w:tabs>
        <w:tab w:val="center" w:pos="4153"/>
        <w:tab w:val="right" w:pos="8306"/>
      </w:tabs>
      <w:snapToGrid w:val="0"/>
      <w:jc w:val="left"/>
    </w:pPr>
    <w:rPr>
      <w:sz w:val="18"/>
    </w:rPr>
  </w:style>
  <w:style w:type="paragraph" w:styleId="19">
    <w:name w:val="header"/>
    <w:basedOn w:val="1"/>
    <w:link w:val="56"/>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0">
    <w:name w:val="toc 1"/>
    <w:basedOn w:val="1"/>
    <w:next w:val="1"/>
    <w:qFormat/>
    <w:uiPriority w:val="0"/>
  </w:style>
  <w:style w:type="paragraph" w:styleId="21">
    <w:name w:val="Body Text Indent 3"/>
    <w:basedOn w:val="1"/>
    <w:qFormat/>
    <w:uiPriority w:val="0"/>
    <w:pPr>
      <w:adjustRightInd w:val="0"/>
      <w:spacing w:after="120" w:line="312" w:lineRule="atLeast"/>
      <w:ind w:left="420"/>
      <w:textAlignment w:val="baseline"/>
    </w:pPr>
    <w:rPr>
      <w:kern w:val="0"/>
      <w:sz w:val="16"/>
      <w:szCs w:val="16"/>
    </w:rPr>
  </w:style>
  <w:style w:type="paragraph" w:styleId="22">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23">
    <w:name w:val="index 1"/>
    <w:basedOn w:val="1"/>
    <w:next w:val="1"/>
    <w:qFormat/>
    <w:uiPriority w:val="0"/>
    <w:pPr>
      <w:tabs>
        <w:tab w:val="left" w:pos="7740"/>
      </w:tabs>
      <w:jc w:val="center"/>
    </w:pPr>
    <w:rPr>
      <w:rFonts w:ascii="仿宋" w:hAnsi="仿宋" w:eastAsia="仿宋"/>
      <w:b/>
      <w:sz w:val="28"/>
      <w:szCs w:val="28"/>
    </w:rPr>
  </w:style>
  <w:style w:type="paragraph" w:styleId="24">
    <w:name w:val="Title"/>
    <w:basedOn w:val="1"/>
    <w:next w:val="1"/>
    <w:link w:val="35"/>
    <w:qFormat/>
    <w:uiPriority w:val="0"/>
    <w:pPr>
      <w:spacing w:before="240" w:after="60"/>
      <w:jc w:val="center"/>
      <w:outlineLvl w:val="0"/>
    </w:pPr>
    <w:rPr>
      <w:rFonts w:ascii="Cambria" w:hAnsi="Cambria"/>
      <w:b/>
      <w:bCs/>
      <w:sz w:val="32"/>
      <w:szCs w:val="32"/>
    </w:rPr>
  </w:style>
  <w:style w:type="paragraph" w:styleId="25">
    <w:name w:val="annotation subject"/>
    <w:basedOn w:val="11"/>
    <w:next w:val="11"/>
    <w:link w:val="38"/>
    <w:qFormat/>
    <w:uiPriority w:val="0"/>
    <w:rPr>
      <w:b/>
      <w:bCs/>
    </w:rPr>
  </w:style>
  <w:style w:type="paragraph" w:styleId="26">
    <w:name w:val="Body Text First Indent"/>
    <w:basedOn w:val="13"/>
    <w:link w:val="58"/>
    <w:qFormat/>
    <w:uiPriority w:val="0"/>
    <w:pPr>
      <w:ind w:firstLine="420" w:firstLineChars="100"/>
    </w:pPr>
  </w:style>
  <w:style w:type="table" w:styleId="28">
    <w:name w:val="Table Grid"/>
    <w:basedOn w:val="27"/>
    <w:qFormat/>
    <w:uiPriority w:val="0"/>
    <w:rPr>
      <w:rFonts w:eastAsia="PMingLiU"/>
      <w:lang w:eastAsia="zh-S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22"/>
    <w:rPr>
      <w:rFonts w:eastAsia="宋体"/>
      <w:b/>
      <w:bCs/>
      <w:kern w:val="2"/>
      <w:sz w:val="24"/>
      <w:szCs w:val="24"/>
      <w:lang w:val="en-US" w:eastAsia="zh-CN" w:bidi="ar-SA"/>
    </w:rPr>
  </w:style>
  <w:style w:type="character" w:styleId="31">
    <w:name w:val="page number"/>
    <w:basedOn w:val="29"/>
    <w:qFormat/>
    <w:uiPriority w:val="0"/>
  </w:style>
  <w:style w:type="character" w:styleId="32">
    <w:name w:val="annotation reference"/>
    <w:basedOn w:val="29"/>
    <w:qFormat/>
    <w:uiPriority w:val="0"/>
    <w:rPr>
      <w:rFonts w:eastAsia="宋体"/>
      <w:kern w:val="2"/>
      <w:sz w:val="21"/>
      <w:szCs w:val="21"/>
      <w:lang w:val="en-US" w:eastAsia="zh-CN" w:bidi="ar-SA"/>
    </w:rPr>
  </w:style>
  <w:style w:type="character" w:customStyle="1" w:styleId="33">
    <w:name w:val="批注框文本 Char"/>
    <w:link w:val="17"/>
    <w:qFormat/>
    <w:uiPriority w:val="0"/>
    <w:rPr>
      <w:kern w:val="2"/>
      <w:sz w:val="18"/>
      <w:szCs w:val="18"/>
    </w:rPr>
  </w:style>
  <w:style w:type="character" w:customStyle="1" w:styleId="34">
    <w:name w:val="标题 1 Char"/>
    <w:link w:val="3"/>
    <w:qFormat/>
    <w:uiPriority w:val="9"/>
    <w:rPr>
      <w:rFonts w:ascii="Calibri" w:hAnsi="Calibri" w:eastAsia="宋体" w:cs="Times New Roman"/>
      <w:b/>
      <w:bCs/>
      <w:kern w:val="44"/>
      <w:sz w:val="44"/>
      <w:szCs w:val="44"/>
    </w:rPr>
  </w:style>
  <w:style w:type="character" w:customStyle="1" w:styleId="35">
    <w:name w:val="标题 Char"/>
    <w:link w:val="24"/>
    <w:qFormat/>
    <w:uiPriority w:val="0"/>
    <w:rPr>
      <w:rFonts w:ascii="Cambria" w:hAnsi="Cambria" w:cs="Times New Roman"/>
      <w:b/>
      <w:bCs/>
      <w:kern w:val="2"/>
      <w:sz w:val="32"/>
      <w:szCs w:val="32"/>
    </w:rPr>
  </w:style>
  <w:style w:type="character" w:customStyle="1" w:styleId="36">
    <w:name w:val="文档结构图 Char"/>
    <w:link w:val="10"/>
    <w:qFormat/>
    <w:uiPriority w:val="0"/>
    <w:rPr>
      <w:rFonts w:ascii="宋体"/>
      <w:kern w:val="2"/>
      <w:sz w:val="18"/>
      <w:szCs w:val="18"/>
    </w:rPr>
  </w:style>
  <w:style w:type="character" w:customStyle="1" w:styleId="37">
    <w:name w:val="批注文字 Char"/>
    <w:link w:val="11"/>
    <w:qFormat/>
    <w:uiPriority w:val="0"/>
    <w:rPr>
      <w:kern w:val="2"/>
      <w:sz w:val="21"/>
      <w:szCs w:val="24"/>
    </w:rPr>
  </w:style>
  <w:style w:type="character" w:customStyle="1" w:styleId="38">
    <w:name w:val="批注主题 Char"/>
    <w:link w:val="25"/>
    <w:qFormat/>
    <w:uiPriority w:val="0"/>
    <w:rPr>
      <w:b/>
      <w:bCs/>
      <w:kern w:val="2"/>
      <w:sz w:val="21"/>
      <w:szCs w:val="24"/>
    </w:rPr>
  </w:style>
  <w:style w:type="paragraph" w:customStyle="1" w:styleId="39">
    <w:name w:val="_Style 2"/>
    <w:basedOn w:val="1"/>
    <w:qFormat/>
    <w:uiPriority w:val="34"/>
    <w:pPr>
      <w:ind w:firstLine="420" w:firstLineChars="200"/>
    </w:pPr>
    <w:rPr>
      <w:rFonts w:ascii="Calibri" w:hAnsi="Calibri"/>
      <w:szCs w:val="22"/>
    </w:rPr>
  </w:style>
  <w:style w:type="paragraph" w:customStyle="1" w:styleId="40">
    <w:name w:val="Char Char2 Char"/>
    <w:basedOn w:val="1"/>
    <w:qFormat/>
    <w:uiPriority w:val="0"/>
  </w:style>
  <w:style w:type="paragraph" w:customStyle="1" w:styleId="41">
    <w:name w:val="文一"/>
    <w:basedOn w:val="1"/>
    <w:qFormat/>
    <w:uiPriority w:val="0"/>
    <w:pPr>
      <w:topLinePunct/>
      <w:adjustRightInd w:val="0"/>
      <w:snapToGrid w:val="0"/>
      <w:spacing w:line="360" w:lineRule="auto"/>
      <w:ind w:firstLine="200" w:firstLineChars="200"/>
    </w:pPr>
    <w:rPr>
      <w:snapToGrid w:val="0"/>
      <w:spacing w:val="4"/>
      <w:kern w:val="0"/>
      <w:sz w:val="24"/>
    </w:rPr>
  </w:style>
  <w:style w:type="paragraph" w:customStyle="1" w:styleId="42">
    <w:name w:val="z-窗体顶端1"/>
    <w:basedOn w:val="1"/>
    <w:qFormat/>
    <w:uiPriority w:val="34"/>
    <w:pPr>
      <w:ind w:firstLine="420" w:firstLineChars="200"/>
    </w:pPr>
    <w:rPr>
      <w:rFonts w:ascii="Calibri" w:hAnsi="Calibri"/>
      <w:szCs w:val="22"/>
    </w:rPr>
  </w:style>
  <w:style w:type="paragraph" w:customStyle="1" w:styleId="43">
    <w:name w:val="题注4"/>
    <w:basedOn w:val="1"/>
    <w:next w:val="9"/>
    <w:qFormat/>
    <w:uiPriority w:val="0"/>
    <w:pPr>
      <w:ind w:left="-132" w:leftChars="-64" w:right="-105" w:rightChars="-50" w:hanging="2"/>
      <w:jc w:val="center"/>
    </w:pPr>
    <w:rPr>
      <w:b/>
      <w:color w:val="FF0000"/>
      <w:szCs w:val="21"/>
      <w:lang w:val="en-GB"/>
    </w:rPr>
  </w:style>
  <w:style w:type="paragraph" w:customStyle="1" w:styleId="44">
    <w:name w:val="List Paragraph1"/>
    <w:basedOn w:val="1"/>
    <w:qFormat/>
    <w:uiPriority w:val="34"/>
    <w:pPr>
      <w:widowControl/>
      <w:spacing w:after="160" w:line="259" w:lineRule="auto"/>
      <w:ind w:left="720"/>
      <w:contextualSpacing/>
      <w:jc w:val="left"/>
    </w:pPr>
    <w:rPr>
      <w:rFonts w:ascii="Calibri" w:hAnsi="Calibri"/>
      <w:kern w:val="0"/>
      <w:sz w:val="22"/>
      <w:szCs w:val="22"/>
    </w:rPr>
  </w:style>
  <w:style w:type="paragraph" w:styleId="45">
    <w:name w:val="List Paragraph"/>
    <w:basedOn w:val="1"/>
    <w:qFormat/>
    <w:uiPriority w:val="99"/>
    <w:pPr>
      <w:ind w:firstLine="420" w:firstLineChars="200"/>
    </w:pPr>
    <w:rPr>
      <w:rFonts w:ascii="Calibri" w:hAnsi="Calibri"/>
      <w:szCs w:val="22"/>
    </w:rPr>
  </w:style>
  <w:style w:type="paragraph" w:customStyle="1" w:styleId="46">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47">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48">
    <w:name w:val="正文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9">
    <w:name w:val="样式 宋体 行距: 1.5 倍行距"/>
    <w:basedOn w:val="1"/>
    <w:qFormat/>
    <w:uiPriority w:val="0"/>
    <w:pPr>
      <w:spacing w:line="360" w:lineRule="auto"/>
      <w:ind w:firstLine="200" w:firstLineChars="200"/>
    </w:pPr>
    <w:rPr>
      <w:rFonts w:ascii="宋体" w:hAnsi="宋体" w:cs="宋体"/>
      <w:sz w:val="24"/>
      <w:szCs w:val="20"/>
    </w:rPr>
  </w:style>
  <w:style w:type="paragraph" w:customStyle="1" w:styleId="50">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51">
    <w:name w:val="Char"/>
    <w:basedOn w:val="1"/>
    <w:qFormat/>
    <w:uiPriority w:val="0"/>
    <w:pPr>
      <w:spacing w:line="480" w:lineRule="exact"/>
    </w:pPr>
    <w:rPr>
      <w:sz w:val="24"/>
    </w:rPr>
  </w:style>
  <w:style w:type="paragraph" w:customStyle="1" w:styleId="52">
    <w:name w:val="表格文字"/>
    <w:basedOn w:val="1"/>
    <w:qFormat/>
    <w:uiPriority w:val="0"/>
    <w:pPr>
      <w:spacing w:before="25" w:after="25"/>
      <w:jc w:val="left"/>
    </w:pPr>
    <w:rPr>
      <w:bCs/>
      <w:spacing w:val="10"/>
      <w:kern w:val="0"/>
      <w:sz w:val="24"/>
      <w:szCs w:val="20"/>
    </w:rPr>
  </w:style>
  <w:style w:type="paragraph" w:customStyle="1" w:styleId="53">
    <w:name w:val="_Style 1"/>
    <w:basedOn w:val="1"/>
    <w:qFormat/>
    <w:uiPriority w:val="34"/>
    <w:pPr>
      <w:ind w:firstLine="420" w:firstLineChars="200"/>
    </w:pPr>
    <w:rPr>
      <w:rFonts w:ascii="Calibri" w:hAnsi="Calibri"/>
      <w:szCs w:val="22"/>
    </w:rPr>
  </w:style>
  <w:style w:type="paragraph" w:customStyle="1" w:styleId="54">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55">
    <w:name w:val="纯文本 Char"/>
    <w:link w:val="15"/>
    <w:qFormat/>
    <w:uiPriority w:val="0"/>
    <w:rPr>
      <w:rFonts w:ascii="宋体" w:hAnsi="Courier New" w:cs="Courier New"/>
      <w:kern w:val="2"/>
      <w:sz w:val="21"/>
      <w:szCs w:val="21"/>
    </w:rPr>
  </w:style>
  <w:style w:type="character" w:customStyle="1" w:styleId="56">
    <w:name w:val="页眉 Char"/>
    <w:link w:val="19"/>
    <w:qFormat/>
    <w:uiPriority w:val="99"/>
    <w:rPr>
      <w:kern w:val="2"/>
      <w:sz w:val="18"/>
      <w:szCs w:val="24"/>
    </w:rPr>
  </w:style>
  <w:style w:type="character" w:customStyle="1" w:styleId="57">
    <w:name w:val="正文文本 Char"/>
    <w:basedOn w:val="29"/>
    <w:link w:val="13"/>
    <w:semiHidden/>
    <w:qFormat/>
    <w:uiPriority w:val="0"/>
    <w:rPr>
      <w:kern w:val="2"/>
      <w:sz w:val="21"/>
      <w:szCs w:val="24"/>
    </w:rPr>
  </w:style>
  <w:style w:type="character" w:customStyle="1" w:styleId="58">
    <w:name w:val="正文首行缩进 Char"/>
    <w:basedOn w:val="57"/>
    <w:link w:val="26"/>
    <w:qFormat/>
    <w:uiPriority w:val="0"/>
    <w:rPr>
      <w:kern w:val="2"/>
      <w:sz w:val="21"/>
      <w:szCs w:val="24"/>
    </w:rPr>
  </w:style>
  <w:style w:type="paragraph" w:styleId="59">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z-窗体顶端2"/>
    <w:basedOn w:val="1"/>
    <w:link w:val="61"/>
    <w:qFormat/>
    <w:uiPriority w:val="34"/>
    <w:pPr>
      <w:ind w:firstLine="420" w:firstLineChars="200"/>
    </w:pPr>
    <w:rPr>
      <w:rFonts w:ascii="Calibri" w:hAnsi="Calibri"/>
      <w:szCs w:val="22"/>
    </w:rPr>
  </w:style>
  <w:style w:type="character" w:customStyle="1" w:styleId="61">
    <w:name w:val="z-窗体顶端 字符"/>
    <w:basedOn w:val="29"/>
    <w:link w:val="60"/>
    <w:qFormat/>
    <w:uiPriority w:val="34"/>
    <w:rPr>
      <w:rFonts w:ascii="Calibri" w:hAnsi="Calibri"/>
      <w:kern w:val="2"/>
      <w:sz w:val="21"/>
      <w:szCs w:val="22"/>
    </w:rPr>
  </w:style>
  <w:style w:type="character" w:customStyle="1" w:styleId="62">
    <w:name w:val="页脚 Char"/>
    <w:basedOn w:val="29"/>
    <w:link w:val="18"/>
    <w:qFormat/>
    <w:uiPriority w:val="99"/>
    <w:rPr>
      <w:rFonts w:ascii="Times New Roman" w:hAnsi="Times New Roman"/>
      <w:kern w:val="2"/>
      <w:sz w:val="18"/>
      <w:szCs w:val="24"/>
    </w:rPr>
  </w:style>
  <w:style w:type="paragraph" w:customStyle="1" w:styleId="63">
    <w:name w:val="_Style 4"/>
    <w:basedOn w:val="3"/>
    <w:next w:val="1"/>
    <w:qFormat/>
    <w:uiPriority w:val="0"/>
    <w:pPr>
      <w:keepNext w:val="0"/>
      <w:keepLines w:val="0"/>
      <w:spacing w:before="0" w:after="0" w:line="576" w:lineRule="auto"/>
      <w:jc w:val="left"/>
      <w:outlineLvl w:val="9"/>
    </w:pPr>
    <w:rPr>
      <w:rFonts w:eastAsia="黑体"/>
      <w:bCs w:val="0"/>
      <w:kern w:val="0"/>
      <w:lang w:eastAsia="en-US"/>
    </w:rPr>
  </w:style>
  <w:style w:type="paragraph" w:customStyle="1" w:styleId="64">
    <w:name w:val="列出段落3"/>
    <w:basedOn w:val="1"/>
    <w:qFormat/>
    <w:uiPriority w:val="0"/>
    <w:pPr>
      <w:ind w:firstLine="420" w:firstLineChars="200"/>
    </w:pPr>
    <w:rPr>
      <w:rFonts w:ascii="Calibri" w:hAnsi="Calibri"/>
      <w:szCs w:val="22"/>
    </w:rPr>
  </w:style>
  <w:style w:type="paragraph" w:customStyle="1" w:styleId="65">
    <w:name w:val="章节一"/>
    <w:basedOn w:val="1"/>
    <w:next w:val="1"/>
    <w:qFormat/>
    <w:uiPriority w:val="0"/>
    <w:pPr>
      <w:topLinePunct/>
      <w:adjustRightInd w:val="0"/>
      <w:snapToGrid w:val="0"/>
      <w:spacing w:beforeLines="50" w:afterLines="50"/>
      <w:jc w:val="center"/>
      <w:outlineLvl w:val="0"/>
    </w:pPr>
    <w:rPr>
      <w:rFonts w:eastAsia="黑体"/>
      <w:b/>
      <w:spacing w:val="4"/>
      <w:kern w:val="0"/>
      <w:sz w:val="36"/>
      <w:szCs w:val="36"/>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46</Pages>
  <Words>20876</Words>
  <Characters>3901</Characters>
  <Lines>32</Lines>
  <Paragraphs>49</Paragraphs>
  <TotalTime>5</TotalTime>
  <ScaleCrop>false</ScaleCrop>
  <LinksUpToDate>false</LinksUpToDate>
  <CharactersWithSpaces>24728</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2020-11-11T13:20:00Z</dcterms:created>
  <dc:creator>李继能</dc:creator>
  <cp:lastModifiedBy>林煜韩</cp:lastModifiedBy>
  <cp:lastPrinted>2021-06-02T02:35:00Z</cp:lastPrinted>
  <dcterms:modified xsi:type="dcterms:W3CDTF">2021-07-06T06:20:15Z</dcterms:modified>
  <dc:title>询价文件</dc:title>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