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1600" w:lineRule="atLeast"/>
        <w:jc w:val="center"/>
        <w:rPr>
          <w:rFonts w:ascii="仿宋_GB2312" w:hAnsi="仿宋_GB2312" w:eastAsia="仿宋_GB2312" w:cs="仿宋_GB2312"/>
          <w:b/>
          <w:bCs/>
          <w:color w:val="000000" w:themeColor="text1"/>
          <w:sz w:val="72"/>
          <w14:textFill>
            <w14:solidFill>
              <w14:schemeClr w14:val="tx1"/>
            </w14:solidFill>
          </w14:textFill>
        </w:rPr>
      </w:pPr>
      <w:bookmarkStart w:id="12" w:name="_GoBack"/>
      <w:bookmarkEnd w:id="12"/>
      <w:r>
        <w:rPr>
          <w:rFonts w:hint="eastAsia" w:ascii="仿宋_GB2312" w:hAnsi="仿宋_GB2312" w:eastAsia="仿宋_GB2312" w:cs="仿宋_GB2312"/>
          <w:b/>
          <w:bCs/>
          <w:color w:val="000000" w:themeColor="text1"/>
          <w:sz w:val="72"/>
          <w14:textFill>
            <w14:solidFill>
              <w14:schemeClr w14:val="tx1"/>
            </w14:solidFill>
          </w14:textFill>
        </w:rPr>
        <w:t>询价文件</w:t>
      </w:r>
    </w:p>
    <w:p>
      <w:pPr>
        <w:spacing w:line="500" w:lineRule="exact"/>
        <w:jc w:val="center"/>
        <w:rPr>
          <w:rFonts w:ascii="仿宋_GB2312" w:hAnsi="仿宋_GB2312" w:eastAsia="仿宋_GB2312" w:cs="仿宋_GB2312"/>
          <w:bCs/>
          <w:color w:val="000000" w:themeColor="text1"/>
          <w:sz w:val="24"/>
          <w:szCs w:val="28"/>
          <w14:textFill>
            <w14:solidFill>
              <w14:schemeClr w14:val="tx1"/>
            </w14:solidFill>
          </w14:textFill>
        </w:rPr>
      </w:pPr>
    </w:p>
    <w:p>
      <w:pPr>
        <w:spacing w:line="500" w:lineRule="exact"/>
        <w:jc w:val="left"/>
        <w:rPr>
          <w:rFonts w:ascii="仿宋_GB2312" w:hAnsi="仿宋_GB2312" w:eastAsia="仿宋_GB2312" w:cs="仿宋_GB2312"/>
          <w:b/>
          <w:bCs/>
          <w:color w:val="000000" w:themeColor="text1"/>
          <w:sz w:val="24"/>
          <w:szCs w:val="28"/>
          <w14:textFill>
            <w14:solidFill>
              <w14:schemeClr w14:val="tx1"/>
            </w14:solidFill>
          </w14:textFill>
        </w:rPr>
      </w:pPr>
    </w:p>
    <w:p>
      <w:pPr>
        <w:spacing w:line="500" w:lineRule="exact"/>
        <w:ind w:firstLine="640" w:firstLineChars="200"/>
        <w:jc w:val="left"/>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pPr>
      <w:r>
        <w:rPr>
          <w:rFonts w:ascii="仿宋_GB2312" w:hAnsi="仿宋_GB2312" w:eastAsia="仿宋_GB2312" w:cs="仿宋_GB2312"/>
          <w:b/>
          <w:bCs/>
          <w:color w:val="000000" w:themeColor="text1"/>
          <w:sz w:val="32"/>
          <w:szCs w:val="32"/>
          <w:highlight w:val="none"/>
          <w14:textFill>
            <w14:solidFill>
              <w14:schemeClr w14:val="tx1"/>
            </w14:solidFill>
          </w14:textFill>
        </w:rPr>
        <w:t>项目编号：</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XJQF-20210622-1</w:t>
      </w:r>
    </w:p>
    <w:p>
      <w:pPr>
        <w:spacing w:line="500" w:lineRule="exact"/>
        <w:ind w:left="2249" w:hanging="2240" w:hangingChars="700"/>
        <w:jc w:val="left"/>
        <w:rPr>
          <w:rFonts w:ascii="仿宋_GB2312" w:hAnsi="仿宋_GB2312" w:eastAsia="仿宋_GB2312" w:cs="仿宋_GB2312"/>
          <w:b/>
          <w:bCs/>
          <w:color w:val="000000" w:themeColor="text1"/>
          <w:sz w:val="24"/>
          <w:szCs w:val="28"/>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 xml:space="preserve">    项目名称：</w:t>
      </w:r>
      <w:r>
        <w:rPr>
          <w:rFonts w:hint="eastAsia" w:ascii="仿宋_GB2312" w:hAnsi="仿宋_GB2312" w:eastAsia="仿宋_GB2312" w:cs="仿宋_GB2312"/>
          <w:b/>
          <w:bCs/>
          <w:color w:val="000000" w:themeColor="text1"/>
          <w:sz w:val="32"/>
          <w:szCs w:val="32"/>
          <w14:textFill>
            <w14:solidFill>
              <w14:schemeClr w14:val="tx1"/>
            </w14:solidFill>
          </w14:textFill>
        </w:rPr>
        <w:t>广州</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市</w:t>
      </w:r>
      <w:r>
        <w:rPr>
          <w:rFonts w:hint="eastAsia" w:ascii="仿宋_GB2312" w:hAnsi="仿宋_GB2312" w:eastAsia="仿宋_GB2312" w:cs="仿宋_GB2312"/>
          <w:b/>
          <w:bCs/>
          <w:color w:val="000000" w:themeColor="text1"/>
          <w:sz w:val="32"/>
          <w:szCs w:val="32"/>
          <w14:textFill>
            <w14:solidFill>
              <w14:schemeClr w14:val="tx1"/>
            </w14:solidFill>
          </w14:textFill>
        </w:rPr>
        <w:t>净水</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有限</w:t>
      </w:r>
      <w:r>
        <w:rPr>
          <w:rFonts w:hint="eastAsia" w:ascii="仿宋_GB2312" w:hAnsi="仿宋_GB2312" w:eastAsia="仿宋_GB2312" w:cs="仿宋_GB2312"/>
          <w:b/>
          <w:bCs/>
          <w:color w:val="000000" w:themeColor="text1"/>
          <w:sz w:val="32"/>
          <w:szCs w:val="32"/>
          <w14:textFill>
            <w14:solidFill>
              <w14:schemeClr w14:val="tx1"/>
            </w14:solidFill>
          </w14:textFill>
        </w:rPr>
        <w:t>公司西朗净水厂闲置地块综合利用可行性研究报告</w:t>
      </w: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sz w:val="72"/>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36"/>
          <w14:textFill>
            <w14:solidFill>
              <w14:schemeClr w14:val="tx1"/>
            </w14:solidFill>
          </w14:textFill>
        </w:rPr>
      </w:pPr>
      <w:r>
        <w:rPr>
          <w:rFonts w:ascii="仿宋_GB2312" w:hAnsi="仿宋_GB2312" w:eastAsia="仿宋_GB2312" w:cs="仿宋_GB2312"/>
          <w:b/>
          <w:bCs/>
          <w:color w:val="000000" w:themeColor="text1"/>
          <w:sz w:val="36"/>
          <w14:textFill>
            <w14:solidFill>
              <w14:schemeClr w14:val="tx1"/>
            </w14:solidFill>
          </w14:textFill>
        </w:rPr>
        <w:t xml:space="preserve"> 广州市净水有限公司编制</w:t>
      </w:r>
    </w:p>
    <w:p>
      <w:pPr>
        <w:spacing w:line="360" w:lineRule="auto"/>
        <w:jc w:val="center"/>
        <w:rPr>
          <w:rFonts w:ascii="仿宋_GB2312" w:hAnsi="仿宋_GB2312" w:eastAsia="仿宋_GB2312" w:cs="仿宋_GB2312"/>
          <w:color w:val="000000" w:themeColor="text1"/>
          <w:sz w:val="28"/>
          <w:szCs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r>
        <w:rPr>
          <w:rFonts w:hint="eastAsia" w:ascii="仿宋_GB2312" w:hAnsi="仿宋_GB2312" w:eastAsia="仿宋_GB2312" w:cs="仿宋_GB2312"/>
          <w:b/>
          <w:bCs/>
          <w:color w:val="000000" w:themeColor="text1"/>
          <w:sz w:val="28"/>
          <w14:textFill>
            <w14:solidFill>
              <w14:schemeClr w14:val="tx1"/>
            </w14:solidFill>
          </w14:textFill>
        </w:rPr>
        <w:t>发布日期：</w:t>
      </w:r>
      <w:r>
        <w:rPr>
          <w:rFonts w:ascii="仿宋_GB2312" w:hAnsi="仿宋_GB2312" w:eastAsia="仿宋_GB2312" w:cs="仿宋_GB2312"/>
          <w:b/>
          <w:bCs/>
          <w:color w:val="000000" w:themeColor="text1"/>
          <w:sz w:val="28"/>
          <w14:textFill>
            <w14:solidFill>
              <w14:schemeClr w14:val="tx1"/>
            </w14:solidFill>
          </w14:textFill>
        </w:rPr>
        <w:t>202</w:t>
      </w:r>
      <w:r>
        <w:rPr>
          <w:rFonts w:hint="eastAsia" w:ascii="仿宋_GB2312" w:hAnsi="仿宋_GB2312" w:eastAsia="仿宋_GB2312" w:cs="仿宋_GB2312"/>
          <w:b/>
          <w:bCs/>
          <w:color w:val="000000" w:themeColor="text1"/>
          <w:sz w:val="28"/>
          <w14:textFill>
            <w14:solidFill>
              <w14:schemeClr w14:val="tx1"/>
            </w14:solidFill>
          </w14:textFill>
        </w:rPr>
        <w:t>1</w:t>
      </w:r>
      <w:r>
        <w:rPr>
          <w:rFonts w:ascii="仿宋_GB2312" w:hAnsi="仿宋_GB2312" w:eastAsia="仿宋_GB2312" w:cs="仿宋_GB2312"/>
          <w:b/>
          <w:bCs/>
          <w:color w:val="000000" w:themeColor="text1"/>
          <w:sz w:val="28"/>
          <w14:textFill>
            <w14:solidFill>
              <w14:schemeClr w14:val="tx1"/>
            </w14:solidFill>
          </w14:textFill>
        </w:rPr>
        <w:t>年</w:t>
      </w:r>
      <w:r>
        <w:rPr>
          <w:rFonts w:hint="eastAsia" w:ascii="仿宋_GB2312" w:hAnsi="仿宋_GB2312" w:eastAsia="仿宋_GB2312" w:cs="仿宋_GB2312"/>
          <w:b/>
          <w:bCs/>
          <w:color w:val="000000" w:themeColor="text1"/>
          <w:sz w:val="28"/>
          <w:lang w:val="en-US" w:eastAsia="zh-CN"/>
          <w14:textFill>
            <w14:solidFill>
              <w14:schemeClr w14:val="tx1"/>
            </w14:solidFill>
          </w14:textFill>
        </w:rPr>
        <w:t>6</w:t>
      </w:r>
      <w:r>
        <w:rPr>
          <w:rFonts w:ascii="仿宋_GB2312" w:hAnsi="仿宋_GB2312" w:eastAsia="仿宋_GB2312" w:cs="仿宋_GB2312"/>
          <w:b/>
          <w:bCs/>
          <w:color w:val="000000" w:themeColor="text1"/>
          <w:sz w:val="28"/>
          <w:highlight w:val="none"/>
          <w14:textFill>
            <w14:solidFill>
              <w14:schemeClr w14:val="tx1"/>
            </w14:solidFill>
          </w14:textFill>
        </w:rPr>
        <w:t>月</w:t>
      </w:r>
      <w:r>
        <w:rPr>
          <w:rFonts w:hint="eastAsia" w:ascii="仿宋_GB2312" w:hAnsi="仿宋_GB2312" w:eastAsia="仿宋_GB2312" w:cs="仿宋_GB2312"/>
          <w:b/>
          <w:bCs/>
          <w:color w:val="000000" w:themeColor="text1"/>
          <w:sz w:val="28"/>
          <w:highlight w:val="none"/>
          <w:lang w:val="en-US" w:eastAsia="zh-CN"/>
          <w14:textFill>
            <w14:solidFill>
              <w14:schemeClr w14:val="tx1"/>
            </w14:solidFill>
          </w14:textFill>
        </w:rPr>
        <w:t>22</w:t>
      </w:r>
      <w:r>
        <w:rPr>
          <w:rFonts w:ascii="仿宋_GB2312" w:hAnsi="仿宋_GB2312" w:eastAsia="仿宋_GB2312" w:cs="仿宋_GB2312"/>
          <w:b/>
          <w:bCs/>
          <w:color w:val="000000" w:themeColor="text1"/>
          <w:sz w:val="28"/>
          <w:highlight w:val="none"/>
          <w14:textFill>
            <w14:solidFill>
              <w14:schemeClr w14:val="tx1"/>
            </w14:solidFill>
          </w14:textFill>
        </w:rPr>
        <w:t>日</w:t>
      </w:r>
    </w:p>
    <w:p>
      <w:pPr>
        <w:rPr>
          <w:rFonts w:ascii="仿宋_GB2312" w:hAnsi="仿宋_GB2312" w:eastAsia="仿宋_GB2312" w:cs="仿宋_GB2312"/>
          <w:color w:val="000000" w:themeColor="text1"/>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pageBreakBefore/>
        <w:jc w:val="center"/>
        <w:rPr>
          <w:rFonts w:ascii="仿宋_GB2312" w:hAnsi="仿宋_GB2312" w:eastAsia="仿宋_GB2312" w:cs="仿宋_GB2312"/>
          <w:b/>
          <w:bCs/>
          <w:cap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目录</w:t>
      </w:r>
      <w:r>
        <w:rPr>
          <w:rFonts w:ascii="仿宋_GB2312" w:hAnsi="仿宋_GB2312" w:eastAsia="仿宋_GB2312" w:cs="仿宋_GB2312"/>
          <w:b/>
          <w:bCs/>
          <w:caps/>
          <w:color w:val="000000" w:themeColor="text1"/>
          <w:sz w:val="28"/>
          <w:szCs w:val="28"/>
          <w14:textFill>
            <w14:solidFill>
              <w14:schemeClr w14:val="tx1"/>
            </w14:solidFill>
          </w14:textFill>
        </w:rPr>
        <w:br w:type="textWrapping"/>
      </w:r>
    </w:p>
    <w:p>
      <w:pPr>
        <w:pStyle w:val="12"/>
        <w:tabs>
          <w:tab w:val="right" w:leader="dot" w:pos="9174"/>
        </w:tabs>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第一部分报价邀请函</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第二部分项目内容</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第三部分报价须知</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第四部分合同书格式</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第五部分响应文件格式</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第六部分附件</w:t>
      </w: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b/>
          <w:color w:val="000000" w:themeColor="text1"/>
          <w:sz w:val="28"/>
          <w:szCs w:val="28"/>
          <w14:textFill>
            <w14:solidFill>
              <w14:schemeClr w14:val="tx1"/>
            </w14:solidFill>
          </w14:textFill>
        </w:rPr>
      </w:pPr>
    </w:p>
    <w:p>
      <w:pPr>
        <w:autoSpaceDE w:val="0"/>
        <w:autoSpaceDN w:val="0"/>
        <w:adjustRightInd w:val="0"/>
        <w:snapToGrid w:val="0"/>
        <w:spacing w:line="300" w:lineRule="auto"/>
        <w:ind w:right="32"/>
        <w:rPr>
          <w:rFonts w:ascii="仿宋_GB2312" w:hAnsi="仿宋_GB2312" w:eastAsia="仿宋_GB2312" w:cs="仿宋_GB2312"/>
          <w:color w:val="000000" w:themeColor="text1"/>
          <w:kern w:val="0"/>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kern w:val="0"/>
          <w:sz w:val="28"/>
          <w:szCs w:val="28"/>
          <w14:textFill>
            <w14:solidFill>
              <w14:schemeClr w14:val="tx1"/>
            </w14:solidFill>
          </w14:textFill>
        </w:rPr>
      </w:pPr>
      <w:r>
        <w:rPr>
          <w:rFonts w:hint="eastAsia" w:ascii="仿宋" w:hAnsi="仿宋" w:eastAsia="仿宋" w:cs="仿宋_GB2312"/>
          <w:b/>
          <w:color w:val="000000" w:themeColor="text1"/>
          <w:kern w:val="0"/>
          <w:sz w:val="28"/>
          <w:szCs w:val="28"/>
          <w14:textFill>
            <w14:solidFill>
              <w14:schemeClr w14:val="tx1"/>
            </w14:solidFill>
          </w14:textFill>
        </w:rPr>
        <w:t>第一部分报价邀请函</w:t>
      </w:r>
    </w:p>
    <w:p>
      <w:pPr>
        <w:ind w:firstLine="478" w:firstLineChars="171"/>
        <w:rPr>
          <w:rFonts w:ascii="仿宋_GB2312" w:hAnsi="仿宋_GB2312" w:eastAsia="仿宋_GB2312" w:cs="仿宋_GB2312"/>
          <w:color w:val="000000" w:themeColor="text1"/>
          <w:kern w:val="0"/>
          <w:sz w:val="28"/>
          <w:szCs w:val="28"/>
          <w14:textFill>
            <w14:solidFill>
              <w14:schemeClr w14:val="tx1"/>
            </w14:solidFill>
          </w14:textFill>
        </w:rPr>
      </w:pPr>
    </w:p>
    <w:p>
      <w:pP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各报价单位</w:t>
      </w:r>
      <w:r>
        <w:rPr>
          <w:rFonts w:ascii="仿宋_GB2312" w:hAnsi="仿宋_GB2312" w:eastAsia="仿宋_GB2312" w:cs="仿宋_GB2312"/>
          <w:color w:val="000000" w:themeColor="text1"/>
          <w:kern w:val="0"/>
          <w:sz w:val="28"/>
          <w:szCs w:val="28"/>
          <w14:textFill>
            <w14:solidFill>
              <w14:schemeClr w14:val="tx1"/>
            </w14:solidFill>
          </w14:textFill>
        </w:rPr>
        <w:t>:</w:t>
      </w:r>
    </w:p>
    <w:p>
      <w:pPr>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现我公司对</w:t>
      </w:r>
      <w:r>
        <w:rPr>
          <w:rFonts w:hint="eastAsia" w:ascii="仿宋" w:hAnsi="仿宋" w:eastAsia="仿宋" w:cs="仿宋_GB2312"/>
          <w:bCs/>
          <w:sz w:val="28"/>
          <w:szCs w:val="28"/>
          <w:u w:val="single"/>
        </w:rPr>
        <w:t>西朗净水厂闲置地块综合利用可行性研究报告</w:t>
      </w:r>
      <w:r>
        <w:rPr>
          <w:rFonts w:hint="eastAsia" w:ascii="仿宋_GB2312" w:hAnsi="仿宋_GB2312" w:eastAsia="仿宋_GB2312" w:cs="仿宋_GB2312"/>
          <w:color w:val="000000" w:themeColor="text1"/>
          <w:sz w:val="28"/>
          <w:szCs w:val="28"/>
          <w14:textFill>
            <w14:solidFill>
              <w14:schemeClr w14:val="tx1"/>
            </w14:solidFill>
          </w14:textFill>
        </w:rPr>
        <w:t>进行询价，</w:t>
      </w:r>
      <w:r>
        <w:rPr>
          <w:rFonts w:hint="eastAsia" w:ascii="仿宋_GB2312" w:hAnsi="仿宋_GB2312" w:eastAsia="仿宋_GB2312" w:cs="仿宋_GB2312"/>
          <w:color w:val="000000" w:themeColor="text1"/>
          <w:sz w:val="28"/>
          <w:szCs w:val="28"/>
          <w:lang w:val="zh-CN"/>
          <w14:textFill>
            <w14:solidFill>
              <w14:schemeClr w14:val="tx1"/>
            </w14:solidFill>
          </w14:textFill>
        </w:rPr>
        <w:t>欢迎符合资格条件</w:t>
      </w:r>
      <w:r>
        <w:rPr>
          <w:rFonts w:hint="eastAsia" w:ascii="仿宋_GB2312" w:hAnsi="仿宋_GB2312" w:eastAsia="仿宋_GB2312" w:cs="仿宋_GB2312"/>
          <w:color w:val="000000" w:themeColor="text1"/>
          <w:sz w:val="28"/>
          <w:szCs w:val="28"/>
          <w14:textFill>
            <w14:solidFill>
              <w14:schemeClr w14:val="tx1"/>
            </w14:solidFill>
          </w14:textFill>
        </w:rPr>
        <w:t>的报价单位参加。</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一、资金计划：</w:t>
      </w:r>
      <w:r>
        <w:rPr>
          <w:rFonts w:hint="eastAsia" w:ascii="仿宋" w:hAnsi="仿宋" w:eastAsia="仿宋" w:cs="仿宋_GB2312"/>
          <w:sz w:val="28"/>
          <w:szCs w:val="28"/>
        </w:rPr>
        <w:t>自筹资金</w:t>
      </w:r>
    </w:p>
    <w:p>
      <w:pPr>
        <w:autoSpaceDE w:val="0"/>
        <w:autoSpaceDN w:val="0"/>
        <w:ind w:firstLine="560" w:firstLineChars="200"/>
        <w:rPr>
          <w:rFonts w:hint="default" w:ascii="仿宋_GB2312" w:hAnsi="仿宋_GB2312" w:eastAsia="仿宋_GB2312" w:cs="仿宋_GB2312"/>
          <w:color w:val="000000" w:themeColor="text1"/>
          <w:sz w:val="28"/>
          <w:szCs w:val="28"/>
          <w:highlight w:val="yellow"/>
          <w:u w:val="single"/>
          <w:lang w:val="en-US"/>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w:t>
      </w:r>
      <w:r>
        <w:rPr>
          <w:rFonts w:hint="eastAsia" w:ascii="仿宋_GB2312" w:hAnsi="仿宋_GB2312" w:eastAsia="仿宋_GB2312" w:cs="仿宋_GB2312"/>
          <w:color w:val="000000" w:themeColor="text1"/>
          <w:sz w:val="28"/>
          <w:szCs w:val="28"/>
          <w:lang w:val="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项目编号：</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XJQF-20210622-1</w:t>
      </w:r>
    </w:p>
    <w:p>
      <w:pPr>
        <w:autoSpaceDE w:val="0"/>
        <w:autoSpaceDN w:val="0"/>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三</w:t>
      </w:r>
      <w:r>
        <w:rPr>
          <w:rFonts w:hint="eastAsia" w:ascii="仿宋_GB2312" w:hAnsi="仿宋_GB2312" w:eastAsia="仿宋_GB2312" w:cs="仿宋_GB2312"/>
          <w:color w:val="000000" w:themeColor="text1"/>
          <w:sz w:val="28"/>
          <w:szCs w:val="28"/>
          <w14:textFill>
            <w14:solidFill>
              <w14:schemeClr w14:val="tx1"/>
            </w14:solidFill>
          </w14:textFill>
        </w:rPr>
        <w:t>、项目名称：</w:t>
      </w:r>
      <w:r>
        <w:rPr>
          <w:rFonts w:hint="eastAsia" w:ascii="仿宋_GB2312" w:hAnsi="仿宋_GB2312" w:eastAsia="仿宋_GB2312" w:cs="仿宋_GB2312"/>
          <w:color w:val="000000" w:themeColor="text1"/>
          <w:sz w:val="28"/>
          <w:szCs w:val="28"/>
          <w:u w:val="single"/>
          <w14:textFill>
            <w14:solidFill>
              <w14:schemeClr w14:val="tx1"/>
            </w14:solidFill>
          </w14:textFill>
        </w:rPr>
        <w:t>广州</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市</w:t>
      </w:r>
      <w:r>
        <w:rPr>
          <w:rFonts w:hint="eastAsia" w:ascii="仿宋_GB2312" w:hAnsi="仿宋_GB2312" w:eastAsia="仿宋_GB2312" w:cs="仿宋_GB2312"/>
          <w:color w:val="000000" w:themeColor="text1"/>
          <w:sz w:val="28"/>
          <w:szCs w:val="28"/>
          <w:u w:val="single"/>
          <w14:textFill>
            <w14:solidFill>
              <w14:schemeClr w14:val="tx1"/>
            </w14:solidFill>
          </w14:textFill>
        </w:rPr>
        <w:t>净水</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有限</w:t>
      </w:r>
      <w:r>
        <w:rPr>
          <w:rFonts w:hint="eastAsia" w:ascii="仿宋_GB2312" w:hAnsi="仿宋_GB2312" w:eastAsia="仿宋_GB2312" w:cs="仿宋_GB2312"/>
          <w:color w:val="000000" w:themeColor="text1"/>
          <w:sz w:val="28"/>
          <w:szCs w:val="28"/>
          <w:u w:val="single"/>
          <w14:textFill>
            <w14:solidFill>
              <w14:schemeClr w14:val="tx1"/>
            </w14:solidFill>
          </w14:textFill>
        </w:rPr>
        <w:t>公司西朗净水厂闲置地块综合利用可行性研究报告</w:t>
      </w:r>
    </w:p>
    <w:p>
      <w:pPr>
        <w:autoSpaceDE w:val="0"/>
        <w:autoSpaceDN w:val="0"/>
        <w:ind w:firstLine="560" w:firstLineChars="200"/>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四、最高限价</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FF0000"/>
          <w:sz w:val="28"/>
          <w:szCs w:val="28"/>
          <w:u w:val="single"/>
          <w:lang w:val="en-US" w:eastAsia="zh-CN"/>
        </w:rPr>
        <w:t>14.22万</w:t>
      </w:r>
      <w:r>
        <w:rPr>
          <w:rFonts w:hint="eastAsia" w:ascii="仿宋_GB2312" w:hAnsi="仿宋_GB2312" w:eastAsia="仿宋_GB2312" w:cs="仿宋_GB2312"/>
          <w:color w:val="FF0000"/>
          <w:sz w:val="28"/>
          <w:szCs w:val="28"/>
          <w:u w:val="single"/>
        </w:rPr>
        <w:t>元</w:t>
      </w:r>
    </w:p>
    <w:p>
      <w:pPr>
        <w:ind w:firstLine="602" w:firstLineChars="215"/>
        <w:rPr>
          <w:rFonts w:ascii="仿宋_GB2312" w:hAnsi="仿宋_GB2312" w:eastAsia="仿宋_GB2312" w:cs="仿宋_GB2312"/>
          <w:color w:val="FF0000"/>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五</w:t>
      </w:r>
      <w:r>
        <w:rPr>
          <w:rFonts w:hint="eastAsia" w:ascii="仿宋_GB2312" w:hAnsi="仿宋_GB2312" w:eastAsia="仿宋_GB2312" w:cs="仿宋_GB2312"/>
          <w:color w:val="000000" w:themeColor="text1"/>
          <w:sz w:val="28"/>
          <w:szCs w:val="28"/>
          <w:lang w:val="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项目内容及需求：本项目所述的广州</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市</w:t>
      </w:r>
      <w:r>
        <w:rPr>
          <w:rFonts w:hint="eastAsia" w:ascii="仿宋_GB2312" w:hAnsi="仿宋_GB2312" w:eastAsia="仿宋_GB2312" w:cs="仿宋_GB2312"/>
          <w:color w:val="000000" w:themeColor="text1"/>
          <w:sz w:val="28"/>
          <w:szCs w:val="28"/>
          <w14:textFill>
            <w14:solidFill>
              <w14:schemeClr w14:val="tx1"/>
            </w14:solidFill>
          </w14:textFill>
        </w:rPr>
        <w:t>净水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有限</w:t>
      </w:r>
      <w:r>
        <w:rPr>
          <w:rFonts w:hint="eastAsia" w:ascii="仿宋_GB2312" w:hAnsi="仿宋_GB2312" w:eastAsia="仿宋_GB2312" w:cs="仿宋_GB2312"/>
          <w:color w:val="000000" w:themeColor="text1"/>
          <w:sz w:val="28"/>
          <w:szCs w:val="28"/>
          <w14:textFill>
            <w14:solidFill>
              <w14:schemeClr w14:val="tx1"/>
            </w14:solidFill>
          </w14:textFill>
        </w:rPr>
        <w:t>公司西朗净水厂闲置地块综合利用可行性研究报告（下简称“项目”），其工作范围为广州市荔湾区花地大道南以东，新港西路以南，花地河以北，整体用地面积约17454平方米。工作内容涵盖西朗净水厂地片区现场踏勘、投资环境与市场分析、项目用地分析、规划方案研究与测算、投资测算、财务效益评价、项目风险与对策分析、初步规划设计图等工作。</w:t>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六、报价单位资格要求：</w:t>
      </w:r>
    </w:p>
    <w:p>
      <w:pPr>
        <w:pStyle w:val="20"/>
        <w:autoSpaceDE w:val="0"/>
        <w:autoSpaceDN w:val="0"/>
        <w:ind w:firstLine="560"/>
        <w:jc w:val="left"/>
        <w:rPr>
          <w:rFonts w:hint="eastAsia"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sz w:val="28"/>
          <w:szCs w:val="28"/>
          <w:u w:val="single"/>
        </w:rPr>
        <w:t>报价单位须是中华人民共和国境内的法人或者其他组织，具有独立法人资格，能开具增值税专用发票</w:t>
      </w:r>
      <w:r>
        <w:rPr>
          <w:rFonts w:hint="eastAsia" w:ascii="仿宋_GB2312" w:hAnsi="仿宋_GB2312" w:eastAsia="仿宋_GB2312" w:cs="仿宋_GB2312"/>
          <w:color w:val="000000" w:themeColor="text1"/>
          <w:sz w:val="28"/>
          <w:szCs w:val="28"/>
          <w:u w:val="single"/>
          <w14:textFill>
            <w14:solidFill>
              <w14:schemeClr w14:val="tx1"/>
            </w14:solidFill>
          </w14:textFill>
        </w:rPr>
        <w:t>。</w:t>
      </w:r>
    </w:p>
    <w:p>
      <w:pPr>
        <w:pStyle w:val="20"/>
        <w:autoSpaceDE w:val="0"/>
        <w:autoSpaceDN w:val="0"/>
        <w:ind w:firstLine="560"/>
        <w:jc w:val="left"/>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2.具有工程咨询综合乙级（或以上）资信证书。</w:t>
      </w:r>
    </w:p>
    <w:p>
      <w:pPr>
        <w:pStyle w:val="20"/>
        <w:autoSpaceDE w:val="0"/>
        <w:autoSpaceDN w:val="0"/>
        <w:ind w:left="0" w:leftChars="0" w:firstLine="560" w:firstLineChars="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3.拟派项目负责人需具备相关专业资质工程师及以上资格。</w:t>
      </w:r>
    </w:p>
    <w:p>
      <w:pPr>
        <w:pStyle w:val="20"/>
        <w:autoSpaceDE w:val="0"/>
        <w:autoSpaceDN w:val="0"/>
        <w:ind w:firstLine="56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bookmarkStart w:id="0" w:name="OLE_LINK3"/>
      <w:r>
        <w:rPr>
          <w:rFonts w:hint="eastAsia" w:ascii="仿宋_GB2312" w:hAnsi="仿宋_GB2312" w:eastAsia="仿宋_GB2312" w:cs="仿宋_GB2312"/>
          <w:color w:val="000000" w:themeColor="text1"/>
          <w:sz w:val="28"/>
          <w:szCs w:val="28"/>
          <w:u w:val="single"/>
          <w14:textFill>
            <w14:solidFill>
              <w14:schemeClr w14:val="tx1"/>
            </w14:solidFill>
          </w14:textFill>
        </w:rPr>
        <w:t>2018年1月1日至今，</w:t>
      </w:r>
      <w:bookmarkEnd w:id="0"/>
      <w:r>
        <w:rPr>
          <w:rFonts w:hint="eastAsia" w:ascii="仿宋_GB2312" w:hAnsi="仿宋_GB2312" w:eastAsia="仿宋_GB2312" w:cs="仿宋_GB2312"/>
          <w:color w:val="000000" w:themeColor="text1"/>
          <w:sz w:val="28"/>
          <w:szCs w:val="28"/>
          <w:u w:val="single"/>
          <w14:textFill>
            <w14:solidFill>
              <w14:schemeClr w14:val="tx1"/>
            </w14:solidFill>
          </w14:textFill>
        </w:rPr>
        <w:t>最少完成</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一</w:t>
      </w:r>
      <w:r>
        <w:rPr>
          <w:rFonts w:hint="eastAsia" w:ascii="仿宋_GB2312" w:hAnsi="仿宋_GB2312" w:eastAsia="仿宋_GB2312" w:cs="仿宋_GB2312"/>
          <w:color w:val="000000" w:themeColor="text1"/>
          <w:sz w:val="28"/>
          <w:szCs w:val="28"/>
          <w:u w:val="single"/>
          <w14:textFill>
            <w14:solidFill>
              <w14:schemeClr w14:val="tx1"/>
            </w14:solidFill>
          </w14:textFill>
        </w:rPr>
        <w:t>项</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可行性研究</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报告</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业绩</w:t>
      </w:r>
      <w:r>
        <w:rPr>
          <w:rFonts w:hint="eastAsia" w:ascii="仿宋_GB2312" w:hAnsi="仿宋_GB2312" w:eastAsia="仿宋_GB2312" w:cs="仿宋_GB2312"/>
          <w:sz w:val="28"/>
          <w:szCs w:val="28"/>
          <w:u w:val="single"/>
        </w:rPr>
        <w:t>（提供合同复印件证明，包括但不限于项目名称、金额及实施内容、合同双方签字盖章、签订日期，并加盖单位公章）。</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七</w:t>
      </w:r>
      <w:r>
        <w:rPr>
          <w:rFonts w:hint="eastAsia" w:ascii="仿宋_GB2312" w:hAnsi="仿宋_GB2312" w:eastAsia="仿宋_GB2312" w:cs="仿宋_GB2312"/>
          <w:sz w:val="28"/>
          <w:szCs w:val="28"/>
          <w:lang w:val="zh-CN"/>
        </w:rPr>
        <w:t>、现场踏勘(答疑会)时间、地点（也可由</w:t>
      </w:r>
      <w:r>
        <w:rPr>
          <w:rFonts w:hint="eastAsia" w:ascii="仿宋_GB2312" w:hAnsi="仿宋_GB2312" w:eastAsia="仿宋_GB2312" w:cs="仿宋_GB2312"/>
          <w:sz w:val="28"/>
          <w:szCs w:val="28"/>
        </w:rPr>
        <w:t>报价</w:t>
      </w:r>
      <w:r>
        <w:rPr>
          <w:rFonts w:hint="eastAsia" w:ascii="仿宋_GB2312" w:hAnsi="仿宋_GB2312" w:eastAsia="仿宋_GB2312" w:cs="仿宋_GB2312"/>
          <w:sz w:val="28"/>
          <w:szCs w:val="28"/>
          <w:lang w:val="zh-CN"/>
        </w:rPr>
        <w:t>人自行踏勘现场）：</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1. 现场踏勘(答疑会)集合时间：</w:t>
      </w:r>
      <w:r>
        <w:rPr>
          <w:rFonts w:hint="eastAsia" w:ascii="仿宋_GB2312" w:hAnsi="仿宋_GB2312" w:eastAsia="仿宋_GB2312" w:cs="仿宋_GB2312"/>
          <w:sz w:val="28"/>
          <w:szCs w:val="28"/>
        </w:rPr>
        <w:t>/</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2. 现场踏勘(答疑会)集合地点：</w:t>
      </w:r>
      <w:r>
        <w:rPr>
          <w:rFonts w:hint="eastAsia" w:ascii="仿宋_GB2312" w:hAnsi="仿宋_GB2312" w:eastAsia="仿宋_GB2312" w:cs="仿宋_GB2312"/>
          <w:sz w:val="28"/>
          <w:szCs w:val="28"/>
        </w:rPr>
        <w:t>/</w:t>
      </w:r>
    </w:p>
    <w:p>
      <w:pPr>
        <w:ind w:firstLine="588" w:firstLineChars="210"/>
        <w:rPr>
          <w:rFonts w:ascii="仿宋" w:hAnsi="仿宋" w:eastAsia="仿宋" w:cs="仿宋_GB2312"/>
          <w:sz w:val="28"/>
          <w:szCs w:val="28"/>
          <w:highlight w:val="none"/>
        </w:rPr>
      </w:pPr>
      <w:r>
        <w:rPr>
          <w:rFonts w:hint="eastAsia" w:ascii="仿宋" w:hAnsi="仿宋" w:eastAsia="仿宋" w:cs="仿宋_GB2312"/>
          <w:sz w:val="28"/>
          <w:szCs w:val="28"/>
        </w:rPr>
        <w:t>八、询价文件的获取：在2021年</w:t>
      </w:r>
      <w:r>
        <w:rPr>
          <w:rFonts w:hint="eastAsia" w:ascii="仿宋" w:hAnsi="仿宋" w:eastAsia="仿宋" w:cs="仿宋_GB2312"/>
          <w:sz w:val="28"/>
          <w:szCs w:val="28"/>
          <w:lang w:val="en-US" w:eastAsia="zh-CN"/>
        </w:rPr>
        <w:t>6</w:t>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lang w:val="en-US" w:eastAsia="zh-CN"/>
        </w:rPr>
        <w:t>28</w:t>
      </w:r>
      <w:r>
        <w:rPr>
          <w:rFonts w:hint="eastAsia" w:ascii="仿宋" w:hAnsi="仿宋" w:eastAsia="仿宋" w:cs="仿宋_GB2312"/>
          <w:sz w:val="28"/>
          <w:szCs w:val="28"/>
          <w:highlight w:val="none"/>
        </w:rPr>
        <w:t>日10时00分前，在广州市净水有限公司门户网站免费下载。</w:t>
      </w:r>
    </w:p>
    <w:p>
      <w:pPr>
        <w:ind w:firstLine="588" w:firstLineChars="210"/>
        <w:rPr>
          <w:rFonts w:eastAsia="仿宋"/>
        </w:rPr>
      </w:pPr>
      <w:r>
        <w:rPr>
          <w:rFonts w:hint="eastAsia" w:ascii="仿宋" w:hAnsi="仿宋" w:eastAsia="仿宋" w:cs="仿宋_GB2312"/>
          <w:sz w:val="28"/>
          <w:szCs w:val="28"/>
          <w:highlight w:val="none"/>
        </w:rPr>
        <w:t>九、询价响应文件递交时间：2021年</w:t>
      </w:r>
      <w:r>
        <w:rPr>
          <w:rFonts w:hint="eastAsia" w:ascii="仿宋" w:hAnsi="仿宋" w:eastAsia="仿宋" w:cs="仿宋_GB2312"/>
          <w:sz w:val="28"/>
          <w:szCs w:val="28"/>
          <w:highlight w:val="none"/>
          <w:lang w:val="en-US" w:eastAsia="zh-CN"/>
        </w:rPr>
        <w:t>6</w:t>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lang w:val="en-US" w:eastAsia="zh-CN"/>
        </w:rPr>
        <w:t>28</w:t>
      </w:r>
      <w:r>
        <w:rPr>
          <w:rFonts w:hint="eastAsia" w:ascii="仿宋" w:hAnsi="仿宋" w:eastAsia="仿宋" w:cs="仿宋_GB2312"/>
          <w:sz w:val="28"/>
          <w:szCs w:val="28"/>
          <w:highlight w:val="none"/>
        </w:rPr>
        <w:t>日9时30分至10时00分；询价响应文件截止时间：2021年</w:t>
      </w:r>
      <w:r>
        <w:rPr>
          <w:rFonts w:hint="eastAsia" w:ascii="仿宋" w:hAnsi="仿宋" w:eastAsia="仿宋" w:cs="仿宋_GB2312"/>
          <w:sz w:val="28"/>
          <w:szCs w:val="28"/>
          <w:highlight w:val="none"/>
          <w:lang w:val="en-US" w:eastAsia="zh-CN"/>
        </w:rPr>
        <w:t>6</w:t>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lang w:val="en-US" w:eastAsia="zh-CN"/>
        </w:rPr>
        <w:t>28</w:t>
      </w:r>
      <w:r>
        <w:rPr>
          <w:rFonts w:hint="eastAsia" w:ascii="仿宋" w:hAnsi="仿宋" w:eastAsia="仿宋" w:cs="仿宋_GB2312"/>
          <w:sz w:val="28"/>
          <w:szCs w:val="28"/>
          <w:highlight w:val="none"/>
        </w:rPr>
        <w:t>日1</w:t>
      </w:r>
      <w:r>
        <w:rPr>
          <w:rFonts w:hint="eastAsia" w:ascii="仿宋" w:hAnsi="仿宋" w:eastAsia="仿宋" w:cs="仿宋_GB2312"/>
          <w:sz w:val="28"/>
          <w:szCs w:val="28"/>
        </w:rPr>
        <w:t>0时00分。</w:t>
      </w:r>
      <w:r>
        <w:rPr>
          <w:rFonts w:hint="eastAsia" w:ascii="仿宋_GB2312" w:hAnsi="仿宋_GB2312" w:eastAsia="仿宋_GB2312" w:cs="仿宋_GB2312"/>
          <w:color w:val="000000"/>
          <w:sz w:val="28"/>
          <w:szCs w:val="28"/>
        </w:rPr>
        <w:t>递交响应文件时须提供授权委托人身份证原件备查。</w:t>
      </w:r>
      <w:r>
        <w:rPr>
          <w:rFonts w:hint="eastAsia" w:ascii="仿宋" w:hAnsi="仿宋" w:eastAsia="仿宋" w:cs="仿宋_GB2312"/>
          <w:sz w:val="28"/>
          <w:szCs w:val="28"/>
        </w:rPr>
        <w:t xml:space="preserve"> </w:t>
      </w:r>
    </w:p>
    <w:p>
      <w:pPr>
        <w:ind w:firstLine="588" w:firstLineChars="210"/>
        <w:rPr>
          <w:rFonts w:hint="eastAsia" w:ascii="仿宋" w:hAnsi="仿宋" w:eastAsia="仿宋" w:cs="仿宋_GB2312"/>
          <w:sz w:val="28"/>
          <w:szCs w:val="28"/>
          <w:lang w:eastAsia="zh-CN"/>
        </w:rPr>
      </w:pPr>
      <w:r>
        <w:rPr>
          <w:rFonts w:hint="eastAsia" w:ascii="仿宋" w:hAnsi="仿宋" w:eastAsia="仿宋" w:cs="仿宋_GB2312"/>
          <w:sz w:val="28"/>
          <w:szCs w:val="28"/>
        </w:rPr>
        <w:t>十、询价响应文件送达地点：广州市天河区临江大道501号广州市净水有限公司招标办</w:t>
      </w:r>
      <w:r>
        <w:rPr>
          <w:rFonts w:hint="eastAsia" w:ascii="仿宋" w:hAnsi="仿宋" w:eastAsia="仿宋" w:cs="仿宋_GB2312"/>
          <w:sz w:val="28"/>
          <w:szCs w:val="28"/>
          <w:lang w:eastAsia="zh-CN"/>
        </w:rPr>
        <w:t>。</w:t>
      </w:r>
      <w:r>
        <w:rPr>
          <w:rFonts w:hint="eastAsia" w:ascii="仿宋_GB2312" w:hAnsi="仿宋_GB2312" w:eastAsia="仿宋_GB2312" w:cs="仿宋_GB2312"/>
          <w:color w:val="000000"/>
          <w:sz w:val="28"/>
          <w:szCs w:val="28"/>
        </w:rPr>
        <w:t>（注：基于近期疫情防控形势，授权委托人须出示健康码和提供</w:t>
      </w:r>
      <w:r>
        <w:rPr>
          <w:rFonts w:hint="eastAsia" w:ascii="仿宋_GB2312" w:hAnsi="仿宋_GB2312" w:eastAsia="仿宋_GB2312" w:cs="仿宋_GB2312"/>
          <w:color w:val="000000"/>
          <w:sz w:val="28"/>
          <w:szCs w:val="28"/>
          <w:lang w:val="en-US" w:eastAsia="zh-CN"/>
        </w:rPr>
        <w:t>48小时内有效核酸检测证明</w:t>
      </w:r>
      <w:r>
        <w:rPr>
          <w:rFonts w:hint="eastAsia" w:ascii="仿宋_GB2312" w:hAnsi="仿宋_GB2312" w:eastAsia="仿宋_GB2312" w:cs="仿宋_GB2312"/>
          <w:color w:val="000000"/>
          <w:sz w:val="28"/>
          <w:szCs w:val="28"/>
        </w:rPr>
        <w:t>，否则不予进入我公司；如以快递形式递交响应文件，须在递交截止时间前送达，不参加见证报价开启程序的报价单位视其认可所有报价</w:t>
      </w:r>
      <w:r>
        <w:rPr>
          <w:rFonts w:hint="eastAsia" w:ascii="仿宋_GB2312" w:hAnsi="仿宋_GB2312" w:eastAsia="仿宋_GB2312" w:cs="仿宋_GB2312"/>
          <w:color w:val="000000"/>
          <w:sz w:val="28"/>
          <w:szCs w:val="28"/>
          <w:lang w:eastAsia="zh-CN"/>
        </w:rPr>
        <w:t>）</w:t>
      </w:r>
    </w:p>
    <w:p>
      <w:pPr>
        <w:ind w:firstLine="588" w:firstLineChars="210"/>
        <w:rPr>
          <w:rFonts w:ascii="仿宋" w:hAnsi="仿宋" w:eastAsia="仿宋" w:cs="仿宋_GB2312"/>
          <w:sz w:val="28"/>
          <w:szCs w:val="28"/>
          <w:highlight w:val="none"/>
        </w:rPr>
      </w:pPr>
      <w:r>
        <w:rPr>
          <w:rFonts w:hint="eastAsia" w:ascii="仿宋" w:hAnsi="仿宋" w:eastAsia="仿宋" w:cs="仿宋_GB2312"/>
          <w:sz w:val="28"/>
          <w:szCs w:val="28"/>
        </w:rPr>
        <w:t>十一、评审时间：2021年</w:t>
      </w:r>
      <w:r>
        <w:rPr>
          <w:rFonts w:hint="eastAsia" w:ascii="仿宋" w:hAnsi="仿宋" w:eastAsia="仿宋" w:cs="仿宋_GB2312"/>
          <w:sz w:val="28"/>
          <w:szCs w:val="28"/>
          <w:lang w:val="en-US" w:eastAsia="zh-CN"/>
        </w:rPr>
        <w:t>6</w:t>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lang w:val="en-US" w:eastAsia="zh-CN"/>
        </w:rPr>
        <w:t>28</w:t>
      </w:r>
      <w:r>
        <w:rPr>
          <w:rFonts w:hint="eastAsia" w:ascii="仿宋" w:hAnsi="仿宋" w:eastAsia="仿宋" w:cs="仿宋_GB2312"/>
          <w:sz w:val="28"/>
          <w:szCs w:val="28"/>
          <w:highlight w:val="none"/>
        </w:rPr>
        <w:t>日10时00分</w:t>
      </w:r>
    </w:p>
    <w:p>
      <w:pPr>
        <w:ind w:firstLine="588" w:firstLineChars="210"/>
        <w:rPr>
          <w:rFonts w:ascii="仿宋" w:hAnsi="仿宋" w:eastAsia="仿宋" w:cs="仿宋_GB2312"/>
          <w:sz w:val="28"/>
          <w:szCs w:val="28"/>
          <w:highlight w:val="none"/>
        </w:rPr>
      </w:pPr>
      <w:r>
        <w:rPr>
          <w:rFonts w:hint="eastAsia" w:ascii="仿宋" w:hAnsi="仿宋" w:eastAsia="仿宋" w:cs="仿宋_GB2312"/>
          <w:sz w:val="28"/>
          <w:szCs w:val="28"/>
          <w:highlight w:val="none"/>
        </w:rPr>
        <w:t xml:space="preserve">十二、评审地点：广州市净水有限公司六楼招标办                   </w:t>
      </w:r>
    </w:p>
    <w:p>
      <w:pPr>
        <w:ind w:firstLine="588" w:firstLineChars="210"/>
        <w:rPr>
          <w:rFonts w:ascii="仿宋" w:hAnsi="仿宋" w:eastAsia="仿宋" w:cs="仿宋_GB2312"/>
          <w:sz w:val="28"/>
          <w:szCs w:val="28"/>
          <w:highlight w:val="none"/>
        </w:rPr>
      </w:pPr>
      <w:r>
        <w:rPr>
          <w:rFonts w:hint="eastAsia" w:ascii="仿宋" w:hAnsi="仿宋" w:eastAsia="仿宋" w:cs="仿宋_GB2312"/>
          <w:sz w:val="28"/>
          <w:szCs w:val="28"/>
          <w:highlight w:val="none"/>
        </w:rPr>
        <w:t>十三、联系方式</w:t>
      </w:r>
    </w:p>
    <w:p>
      <w:pPr>
        <w:ind w:firstLine="588" w:firstLineChars="210"/>
        <w:rPr>
          <w:rFonts w:ascii="仿宋" w:hAnsi="仿宋" w:eastAsia="仿宋" w:cs="仿宋_GB2312"/>
          <w:sz w:val="28"/>
          <w:szCs w:val="28"/>
          <w:highlight w:val="none"/>
        </w:rPr>
      </w:pPr>
      <w:r>
        <w:rPr>
          <w:rFonts w:hint="eastAsia" w:ascii="仿宋" w:hAnsi="仿宋" w:eastAsia="仿宋" w:cs="仿宋_GB2312"/>
          <w:sz w:val="28"/>
          <w:szCs w:val="28"/>
          <w:highlight w:val="none"/>
        </w:rPr>
        <w:t>询价人：广州市净水有限公司</w:t>
      </w:r>
    </w:p>
    <w:p>
      <w:pPr>
        <w:ind w:firstLine="588" w:firstLineChars="210"/>
        <w:rPr>
          <w:rFonts w:ascii="仿宋" w:hAnsi="仿宋" w:eastAsia="仿宋" w:cs="仿宋_GB2312"/>
          <w:sz w:val="28"/>
          <w:szCs w:val="28"/>
          <w:highlight w:val="none"/>
        </w:rPr>
      </w:pPr>
      <w:r>
        <w:rPr>
          <w:rFonts w:hint="eastAsia" w:ascii="仿宋" w:hAnsi="仿宋" w:eastAsia="仿宋" w:cs="仿宋_GB2312"/>
          <w:sz w:val="28"/>
          <w:szCs w:val="28"/>
          <w:highlight w:val="none"/>
        </w:rPr>
        <w:t xml:space="preserve">联系地址：广州市天河区临江大道501号            </w:t>
      </w:r>
    </w:p>
    <w:p>
      <w:pPr>
        <w:ind w:firstLine="560" w:firstLineChars="200"/>
        <w:rPr>
          <w:rFonts w:ascii="仿宋" w:hAnsi="仿宋" w:eastAsia="仿宋" w:cs="仿宋_GB2312"/>
          <w:sz w:val="28"/>
          <w:szCs w:val="28"/>
          <w:highlight w:val="none"/>
        </w:rPr>
      </w:pPr>
      <w:r>
        <w:rPr>
          <w:rFonts w:hint="eastAsia" w:ascii="仿宋" w:hAnsi="仿宋" w:eastAsia="仿宋" w:cs="仿宋_GB2312"/>
          <w:sz w:val="28"/>
          <w:szCs w:val="28"/>
          <w:highlight w:val="none"/>
        </w:rPr>
        <w:t xml:space="preserve"> 联系人：</w:t>
      </w:r>
      <w:r>
        <w:rPr>
          <w:rFonts w:hint="eastAsia" w:ascii="仿宋" w:hAnsi="仿宋" w:eastAsia="仿宋" w:cs="仿宋_GB2312"/>
          <w:sz w:val="28"/>
          <w:szCs w:val="28"/>
          <w:highlight w:val="none"/>
          <w:lang w:val="en-US" w:eastAsia="zh-CN"/>
        </w:rPr>
        <w:t>周永杨</w:t>
      </w:r>
      <w:r>
        <w:rPr>
          <w:rFonts w:hint="eastAsia" w:ascii="仿宋" w:hAnsi="仿宋" w:eastAsia="仿宋" w:cs="仿宋_GB2312"/>
          <w:sz w:val="28"/>
          <w:szCs w:val="28"/>
          <w:highlight w:val="none"/>
        </w:rPr>
        <w:t xml:space="preserve">        联系方式</w:t>
      </w:r>
      <w:r>
        <w:rPr>
          <w:rFonts w:hint="eastAsia" w:ascii="仿宋" w:hAnsi="仿宋" w:eastAsia="仿宋" w:cs="仿宋_GB2312"/>
          <w:sz w:val="28"/>
          <w:szCs w:val="28"/>
          <w:highlight w:val="none"/>
          <w:lang w:eastAsia="zh-CN"/>
        </w:rPr>
        <w:t>：</w:t>
      </w:r>
      <w:r>
        <w:rPr>
          <w:rFonts w:hint="eastAsia" w:ascii="仿宋" w:hAnsi="仿宋" w:eastAsia="仿宋" w:cs="仿宋_GB2312"/>
          <w:sz w:val="28"/>
          <w:szCs w:val="28"/>
          <w:highlight w:val="none"/>
          <w:lang w:val="en-US" w:eastAsia="zh-CN"/>
        </w:rPr>
        <w:t>13719002410</w:t>
      </w:r>
      <w:r>
        <w:rPr>
          <w:rFonts w:hint="eastAsia" w:ascii="仿宋" w:hAnsi="仿宋" w:eastAsia="仿宋" w:cs="仿宋_GB2312"/>
          <w:sz w:val="28"/>
          <w:szCs w:val="28"/>
          <w:highlight w:val="none"/>
        </w:rPr>
        <w:t xml:space="preserve">   </w:t>
      </w:r>
    </w:p>
    <w:p>
      <w:pPr>
        <w:ind w:firstLine="5460" w:firstLineChars="1950"/>
        <w:rPr>
          <w:rFonts w:ascii="仿宋" w:hAnsi="仿宋" w:eastAsia="仿宋" w:cs="仿宋"/>
          <w:sz w:val="28"/>
          <w:szCs w:val="28"/>
          <w:highlight w:val="none"/>
        </w:rPr>
      </w:pPr>
      <w:r>
        <w:rPr>
          <w:rFonts w:hint="eastAsia" w:ascii="仿宋" w:hAnsi="仿宋" w:eastAsia="仿宋" w:cs="仿宋"/>
          <w:sz w:val="28"/>
          <w:szCs w:val="28"/>
          <w:highlight w:val="none"/>
        </w:rPr>
        <w:t>广州市净水有限公司</w:t>
      </w:r>
    </w:p>
    <w:p>
      <w:pPr>
        <w:wordWrap w:val="0"/>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
          <w:sz w:val="28"/>
          <w:szCs w:val="28"/>
          <w:highlight w:val="none"/>
        </w:rPr>
        <w:t xml:space="preserve">                                </w:t>
      </w:r>
      <w:r>
        <w:rPr>
          <w:rFonts w:hint="eastAsia" w:ascii="仿宋" w:hAnsi="仿宋" w:eastAsia="仿宋" w:cs="仿宋_GB2312"/>
          <w:sz w:val="28"/>
          <w:szCs w:val="28"/>
          <w:highlight w:val="none"/>
        </w:rPr>
        <w:t>2021年</w:t>
      </w:r>
      <w:r>
        <w:rPr>
          <w:rFonts w:hint="eastAsia" w:ascii="仿宋" w:hAnsi="仿宋" w:eastAsia="仿宋" w:cs="仿宋_GB2312"/>
          <w:sz w:val="28"/>
          <w:szCs w:val="28"/>
          <w:highlight w:val="none"/>
          <w:lang w:val="en-US" w:eastAsia="zh-CN"/>
        </w:rPr>
        <w:t>6</w:t>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lang w:val="en-US" w:eastAsia="zh-CN"/>
        </w:rPr>
        <w:t>22</w:t>
      </w:r>
      <w:r>
        <w:rPr>
          <w:rFonts w:hint="eastAsia" w:ascii="仿宋" w:hAnsi="仿宋" w:eastAsia="仿宋" w:cs="仿宋_GB2312"/>
          <w:sz w:val="28"/>
          <w:szCs w:val="28"/>
          <w:highlight w:val="none"/>
        </w:rPr>
        <w:t>日</w:t>
      </w:r>
    </w:p>
    <w:p>
      <w:pPr>
        <w:rPr>
          <w:rFonts w:ascii="仿宋" w:hAnsi="仿宋" w:eastAsia="仿宋" w:cs="仿宋_GB2312"/>
          <w:color w:val="000000" w:themeColor="text1"/>
          <w:sz w:val="28"/>
          <w:szCs w:val="28"/>
          <w14:textFill>
            <w14:solidFill>
              <w14:schemeClr w14:val="tx1"/>
            </w14:solidFill>
          </w14:textFill>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spacing w:line="36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第二部分 项目内容</w:t>
      </w:r>
    </w:p>
    <w:p>
      <w:pPr>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一、项目概况</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净水公司计划对西朗净水厂的17454平方米空余土地开发体育公园，现需开展项目可行性研究，并绘制体育公园初步规划设计图，拟聘请专业咨询机构协助开展相关工作，为下一步开发建设提供基础。</w:t>
      </w:r>
    </w:p>
    <w:p>
      <w:pPr>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二、项目技术要求</w:t>
      </w:r>
    </w:p>
    <w:p>
      <w:pPr>
        <w:spacing w:line="360" w:lineRule="auto"/>
        <w:ind w:firstLine="560" w:firstLineChars="20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single"/>
          <w:lang w:val="en-US" w:eastAsia="zh-CN"/>
        </w:rPr>
        <w:t>1.咨询成果文件上须加盖工程咨询单位公章和咨询工程师（投资）执业专用章。</w:t>
      </w:r>
    </w:p>
    <w:p>
      <w:pPr>
        <w:spacing w:line="360" w:lineRule="auto"/>
        <w:ind w:firstLine="560" w:firstLineChars="20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single"/>
          <w:lang w:val="en-US" w:eastAsia="zh-CN"/>
        </w:rPr>
        <w:t>2.工程咨询单位对咨询质量负总责，主持该咨询业务的人员对咨询成果文件质量负主要直接责任，参与人员对其编写的篇章内容负责。</w:t>
      </w:r>
    </w:p>
    <w:p>
      <w:pPr>
        <w:spacing w:line="360" w:lineRule="auto"/>
        <w:ind w:firstLine="560" w:firstLineChars="200"/>
        <w:rPr>
          <w:rFonts w:hint="default" w:ascii="仿宋" w:hAnsi="仿宋" w:eastAsia="仿宋" w:cs="仿宋_GB2312"/>
          <w:sz w:val="28"/>
          <w:szCs w:val="28"/>
          <w:lang w:val="en-US" w:eastAsia="zh-CN"/>
        </w:rPr>
      </w:pPr>
      <w:r>
        <w:rPr>
          <w:rFonts w:hint="eastAsia" w:ascii="仿宋_GB2312" w:hAnsi="仿宋_GB2312" w:eastAsia="仿宋_GB2312" w:cs="仿宋_GB2312"/>
          <w:sz w:val="28"/>
          <w:szCs w:val="28"/>
          <w:u w:val="single"/>
          <w:lang w:val="en-US" w:eastAsia="zh-CN"/>
        </w:rPr>
        <w:t>3.实行咨询成果质量终身负责制。</w:t>
      </w:r>
    </w:p>
    <w:p>
      <w:pPr>
        <w:spacing w:line="360" w:lineRule="auto"/>
        <w:ind w:firstLine="560" w:firstLineChars="200"/>
        <w:rPr>
          <w:rFonts w:ascii="仿宋" w:hAnsi="仿宋" w:eastAsia="仿宋" w:cs="仿宋_GB2312"/>
          <w:sz w:val="28"/>
          <w:szCs w:val="28"/>
        </w:rPr>
      </w:pPr>
      <w:r>
        <w:rPr>
          <w:rFonts w:hint="eastAsia" w:ascii="仿宋" w:hAnsi="仿宋" w:eastAsia="仿宋" w:cs="仿宋_GB2312"/>
          <w:sz w:val="28"/>
          <w:szCs w:val="28"/>
          <w:lang w:val="en-US" w:eastAsia="zh-CN"/>
        </w:rPr>
        <w:t>4</w:t>
      </w:r>
      <w:r>
        <w:rPr>
          <w:rFonts w:hint="eastAsia" w:ascii="仿宋" w:hAnsi="仿宋" w:eastAsia="仿宋" w:cs="仿宋_GB2312"/>
          <w:sz w:val="28"/>
          <w:szCs w:val="28"/>
        </w:rPr>
        <w:t>.</w:t>
      </w:r>
      <w:r>
        <w:rPr>
          <w:rFonts w:hint="eastAsia" w:ascii="仿宋" w:hAnsi="仿宋" w:eastAsia="仿宋" w:cs="仿宋_GB2312"/>
          <w:sz w:val="28"/>
          <w:szCs w:val="28"/>
          <w:lang w:val="en-US" w:eastAsia="zh-CN"/>
        </w:rPr>
        <w:t>可行性</w:t>
      </w:r>
      <w:r>
        <w:rPr>
          <w:rFonts w:hint="eastAsia" w:ascii="仿宋" w:hAnsi="仿宋" w:eastAsia="仿宋" w:cs="仿宋_GB2312"/>
          <w:sz w:val="28"/>
          <w:szCs w:val="28"/>
        </w:rPr>
        <w:t>研究报告必须符合《中华人民共和国土地管理法》、《中华人民共和国城市房地产管理法》、《投资项目可行性研究指南》、《建设项目经济评价方法与参数》等有关国家和地方的法律、法规、规章、标准和技术要求。</w:t>
      </w:r>
    </w:p>
    <w:p>
      <w:pPr>
        <w:pStyle w:val="8"/>
        <w:adjustRightInd w:val="0"/>
        <w:snapToGrid w:val="0"/>
        <w:spacing w:line="360" w:lineRule="auto"/>
        <w:ind w:firstLine="560" w:firstLineChars="200"/>
        <w:jc w:val="left"/>
        <w:rPr>
          <w:rFonts w:ascii="仿宋" w:hAnsi="仿宋" w:eastAsia="仿宋" w:cs="仿宋_GB2312"/>
          <w:sz w:val="28"/>
          <w:szCs w:val="28"/>
        </w:rPr>
      </w:pPr>
      <w:r>
        <w:rPr>
          <w:rFonts w:hint="eastAsia" w:ascii="仿宋" w:hAnsi="仿宋" w:eastAsia="仿宋" w:cs="仿宋_GB2312"/>
          <w:sz w:val="28"/>
          <w:szCs w:val="28"/>
          <w:lang w:val="en-US" w:eastAsia="zh-CN"/>
        </w:rPr>
        <w:t>5</w:t>
      </w:r>
      <w:r>
        <w:rPr>
          <w:rFonts w:hint="eastAsia" w:ascii="仿宋" w:hAnsi="仿宋" w:eastAsia="仿宋" w:cs="仿宋_GB2312"/>
          <w:sz w:val="28"/>
          <w:szCs w:val="28"/>
        </w:rPr>
        <w:t>.研究内容、深度必须符合并满足相关主管部门的有关要求。</w:t>
      </w:r>
    </w:p>
    <w:p>
      <w:pPr>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三、项目商务要求</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1.工期：见合同书格式。</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2.质量要求：通过相关行政主管部门或单位的评审和审批。</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3.付款方式：见合同书格式。</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4.承包方式：总价包干。</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本合同采用总价包干，工作内容包括完成本合同项下的所有工作。整个项目主要工作内容包括：</w:t>
      </w:r>
    </w:p>
    <w:p>
      <w:pPr>
        <w:spacing w:line="360" w:lineRule="auto"/>
        <w:ind w:firstLine="560" w:firstLineChars="200"/>
        <w:rPr>
          <w:rFonts w:ascii="仿宋_GB2312" w:hAnsi="仿宋_GB2312" w:eastAsia="仿宋_GB2312" w:cs="仿宋_GB2312"/>
          <w:sz w:val="28"/>
          <w:szCs w:val="28"/>
        </w:rPr>
      </w:pPr>
      <w:bookmarkStart w:id="1" w:name="_Toc62667714"/>
      <w:bookmarkStart w:id="2" w:name="_Hlk73001214"/>
      <w:r>
        <w:rPr>
          <w:rFonts w:hint="eastAsia" w:ascii="仿宋_GB2312" w:hAnsi="仿宋_GB2312" w:eastAsia="仿宋_GB2312" w:cs="仿宋_GB2312"/>
          <w:sz w:val="28"/>
          <w:szCs w:val="28"/>
        </w:rPr>
        <w:t>（一）可行性研究报告</w:t>
      </w:r>
    </w:p>
    <w:bookmarkEnd w:id="1"/>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（1）投资环境与市场分析</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宏观社会环境调研：对区域社会经济发展、产业、交通、资源、区位等条件进行分析和调研；</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区域规划环境调研：对区域发展规划和所在城市总体规划进行分析调研；</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体育设施场地市场调研：对广州市及地块所在区域的体育设施场地供需情况、市场情况、价格情况等进行分析调研。</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（2）项目用地分析</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根据委托方的项目开发方向设想，结合地块现状、周边配套环境、区域规划等条件，开展项目SWOT分析。</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（3）规划方案研究与测算</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结合体育设施场地市场调研情况与地块情况研究测算最优的体育设施规划指标方案。</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（4）投资测算</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根据本项目的规划指标及市场情况，详细测算本项目的投资成本。</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（5）成本收益测算及财务效益评价</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项目的开发方案，测算项目整体经营过程中涉及的各项成本费用，结合项目意向运营模式，估算项目运营相关收入和费用，进一步测算财务净现值、内部收益率、投资回收期等财务评价指标，并开展项目敏感性分析。</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（6）综合效益分析</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针对本项目的开发实施情况，综合评价本项目的投资建设所能带来的经济效益、社会效益。</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（7）项目风险与对策分析</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根据项目开发方案，披露项目实施过程中可能存在的潜在风险，并提出相关的防范措施，以便企业参考决策。</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（8）汇编报告及相关展示材料</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根据上述研究成果及其他必要内容，编制形成项目可行性研究报告。</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（二）初步规划设计图</w:t>
      </w:r>
    </w:p>
    <w:p>
      <w:pPr>
        <w:pStyle w:val="2"/>
        <w:ind w:firstLine="560" w:firstLineChars="200"/>
        <w:rPr>
          <w:rFonts w:ascii="仿宋_GB2312" w:hAnsi="仿宋_GB2312" w:cs="仿宋_GB2312"/>
          <w:color w:val="auto"/>
          <w:kern w:val="2"/>
          <w:sz w:val="28"/>
          <w:szCs w:val="28"/>
        </w:rPr>
      </w:pPr>
      <w:r>
        <w:rPr>
          <w:rFonts w:hint="eastAsia" w:ascii="仿宋_GB2312" w:hAnsi="仿宋_GB2312" w:cs="仿宋_GB2312"/>
          <w:color w:val="auto"/>
          <w:kern w:val="2"/>
          <w:sz w:val="28"/>
          <w:szCs w:val="28"/>
        </w:rPr>
        <w:t>结合可行性研究报告内容，绘制项目初步平面布置图、彩色平面图。</w:t>
      </w:r>
      <w:bookmarkEnd w:id="2"/>
    </w:p>
    <w:p>
      <w:pPr>
        <w:widowControl/>
        <w:jc w:val="left"/>
        <w:rPr>
          <w:rFonts w:ascii="仿宋_GB2312" w:hAnsi="宋体" w:eastAsia="仿宋_GB2312"/>
          <w:sz w:val="28"/>
          <w:szCs w:val="28"/>
        </w:rPr>
      </w:pPr>
      <w:r>
        <w:rPr>
          <w:rFonts w:ascii="仿宋_GB2312" w:hAnsi="宋体" w:eastAsia="仿宋_GB2312"/>
          <w:sz w:val="28"/>
          <w:szCs w:val="28"/>
        </w:rPr>
        <w:br w:type="page"/>
      </w:r>
    </w:p>
    <w:p>
      <w:pPr>
        <w:pStyle w:val="8"/>
        <w:adjustRightInd w:val="0"/>
        <w:snapToGrid w:val="0"/>
        <w:spacing w:line="300" w:lineRule="auto"/>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lang w:val="zh-CN"/>
          <w14:textFill>
            <w14:solidFill>
              <w14:schemeClr w14:val="tx1"/>
            </w14:solidFill>
          </w14:textFill>
        </w:rPr>
        <w:t>第三部分</w:t>
      </w:r>
      <w:r>
        <w:rPr>
          <w:rFonts w:ascii="仿宋" w:hAnsi="仿宋" w:eastAsia="仿宋" w:cs="仿宋_GB2312"/>
          <w:b/>
          <w:color w:val="000000" w:themeColor="text1"/>
          <w:sz w:val="28"/>
          <w:szCs w:val="28"/>
          <w14:textFill>
            <w14:solidFill>
              <w14:schemeClr w14:val="tx1"/>
            </w14:solidFill>
          </w14:textFill>
        </w:rPr>
        <w:t xml:space="preserve"> 报价须知</w:t>
      </w:r>
    </w:p>
    <w:p>
      <w:pPr>
        <w:pStyle w:val="8"/>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p>
    <w:p>
      <w:pPr>
        <w:pStyle w:val="8"/>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一、概念释义</w:t>
      </w:r>
    </w:p>
    <w:p>
      <w:pPr>
        <w:pStyle w:val="8"/>
        <w:adjustRightInd w:val="0"/>
        <w:snapToGrid w:val="0"/>
        <w:spacing w:line="300" w:lineRule="auto"/>
        <w:ind w:left="560"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1.“询价人”是指：</w:t>
      </w:r>
      <w:r>
        <w:rPr>
          <w:rFonts w:hint="eastAsia" w:ascii="仿宋" w:hAnsi="仿宋" w:eastAsia="仿宋" w:cs="仿宋_GB2312"/>
          <w:color w:val="000000" w:themeColor="text1"/>
          <w:sz w:val="28"/>
          <w:szCs w:val="28"/>
          <w:u w:val="single"/>
          <w14:textFill>
            <w14:solidFill>
              <w14:schemeClr w14:val="tx1"/>
            </w14:solidFill>
          </w14:textFill>
        </w:rPr>
        <w:t>广州市净水有限公司</w:t>
      </w:r>
      <w:r>
        <w:rPr>
          <w:rFonts w:hint="eastAsia" w:ascii="仿宋" w:hAnsi="仿宋" w:eastAsia="仿宋" w:cs="仿宋_GB2312"/>
          <w:color w:val="000000" w:themeColor="text1"/>
          <w:sz w:val="28"/>
          <w:szCs w:val="28"/>
          <w14:textFill>
            <w14:solidFill>
              <w14:schemeClr w14:val="tx1"/>
            </w14:solidFill>
          </w14:textFill>
        </w:rPr>
        <w:t>。</w:t>
      </w:r>
    </w:p>
    <w:p>
      <w:pPr>
        <w:pStyle w:val="8"/>
        <w:tabs>
          <w:tab w:val="left" w:pos="360"/>
        </w:tabs>
        <w:adjustRightInd w:val="0"/>
        <w:snapToGrid w:val="0"/>
        <w:spacing w:line="300" w:lineRule="auto"/>
        <w:ind w:left="560"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2.合格的报价单位:</w:t>
      </w:r>
      <w:r>
        <w:rPr>
          <w:rFonts w:hint="eastAsia" w:ascii="仿宋" w:hAnsi="仿宋" w:eastAsia="仿宋" w:cs="仿宋_GB2312"/>
          <w:color w:val="000000" w:themeColor="text1"/>
          <w:kern w:val="0"/>
          <w:sz w:val="28"/>
          <w:szCs w:val="28"/>
          <w14:textFill>
            <w14:solidFill>
              <w14:schemeClr w14:val="tx1"/>
            </w14:solidFill>
          </w14:textFill>
        </w:rPr>
        <w:t>符合询价文件规定资格</w:t>
      </w:r>
      <w:r>
        <w:rPr>
          <w:rFonts w:hint="eastAsia" w:ascii="仿宋" w:hAnsi="仿宋" w:eastAsia="仿宋" w:cs="仿宋_GB2312"/>
          <w:color w:val="000000" w:themeColor="text1"/>
          <w:sz w:val="28"/>
          <w:szCs w:val="28"/>
          <w:lang w:val="zh-CN"/>
          <w14:textFill>
            <w14:solidFill>
              <w14:schemeClr w14:val="tx1"/>
            </w14:solidFill>
          </w14:textFill>
        </w:rPr>
        <w:t>要求</w:t>
      </w:r>
      <w:r>
        <w:rPr>
          <w:rFonts w:hint="eastAsia" w:ascii="仿宋" w:hAnsi="仿宋" w:eastAsia="仿宋" w:cs="仿宋_GB2312"/>
          <w:color w:val="000000" w:themeColor="text1"/>
          <w:kern w:val="0"/>
          <w:sz w:val="28"/>
          <w:szCs w:val="28"/>
          <w14:textFill>
            <w14:solidFill>
              <w14:schemeClr w14:val="tx1"/>
            </w14:solidFill>
          </w14:textFill>
        </w:rPr>
        <w:t>的报价单位。</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3.“承包人”是指经法定程序确认并授以合同的报价单位。</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4. </w:t>
      </w:r>
      <w:r>
        <w:rPr>
          <w:rFonts w:hint="eastAsia" w:ascii="仿宋" w:hAnsi="仿宋" w:eastAsia="仿宋" w:cs="仿宋_GB2312"/>
          <w:color w:val="000000" w:themeColor="text1"/>
          <w:sz w:val="28"/>
          <w:szCs w:val="28"/>
          <w14:textFill>
            <w14:solidFill>
              <w14:schemeClr w14:val="tx1"/>
            </w14:solidFill>
          </w14:textFill>
        </w:rPr>
        <w:t>合格的工程：满足国家相关法律、法规、规章等规定，并符合本项目相关质量要求、安全文明施工要求的工程。</w:t>
      </w:r>
    </w:p>
    <w:p>
      <w:pPr>
        <w:pStyle w:val="8"/>
        <w:adjustRightInd w:val="0"/>
        <w:snapToGrid w:val="0"/>
        <w:spacing w:line="300" w:lineRule="auto"/>
        <w:ind w:left="420" w:hanging="42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二、询价文件</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5．适用范围:本询价文件适用于本报价邀请中所述项目的询价。</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6. </w:t>
      </w:r>
      <w:r>
        <w:rPr>
          <w:rFonts w:hint="eastAsia" w:ascii="仿宋" w:hAnsi="仿宋" w:eastAsia="仿宋" w:cs="仿宋_GB2312"/>
          <w:color w:val="000000" w:themeColor="text1"/>
          <w:sz w:val="28"/>
          <w:szCs w:val="28"/>
          <w14:textFill>
            <w14:solidFill>
              <w14:schemeClr w14:val="tx1"/>
            </w14:solidFill>
          </w14:textFill>
        </w:rPr>
        <w:t>询价文件的构成</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6.1询价文件包括但不限于下列文件:</w:t>
      </w:r>
    </w:p>
    <w:p>
      <w:pPr>
        <w:pStyle w:val="8"/>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1）报价邀请函</w:t>
      </w:r>
    </w:p>
    <w:p>
      <w:pPr>
        <w:pStyle w:val="8"/>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 </w:t>
      </w:r>
      <w:r>
        <w:rPr>
          <w:rFonts w:hint="eastAsia" w:ascii="仿宋" w:hAnsi="仿宋" w:eastAsia="仿宋" w:cs="仿宋_GB2312"/>
          <w:color w:val="000000" w:themeColor="text1"/>
          <w:sz w:val="28"/>
          <w:szCs w:val="28"/>
          <w14:textFill>
            <w14:solidFill>
              <w14:schemeClr w14:val="tx1"/>
            </w14:solidFill>
          </w14:textFill>
        </w:rPr>
        <w:t>项目内容</w:t>
      </w:r>
    </w:p>
    <w:p>
      <w:pPr>
        <w:pStyle w:val="8"/>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3) </w:t>
      </w:r>
      <w:r>
        <w:rPr>
          <w:rFonts w:hint="eastAsia" w:ascii="仿宋" w:hAnsi="仿宋" w:eastAsia="仿宋" w:cs="仿宋_GB2312"/>
          <w:color w:val="000000" w:themeColor="text1"/>
          <w:sz w:val="28"/>
          <w:szCs w:val="28"/>
          <w14:textFill>
            <w14:solidFill>
              <w14:schemeClr w14:val="tx1"/>
            </w14:solidFill>
          </w14:textFill>
        </w:rPr>
        <w:t>报价单位须知</w:t>
      </w:r>
    </w:p>
    <w:p>
      <w:pPr>
        <w:pStyle w:val="8"/>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4) </w:t>
      </w:r>
      <w:r>
        <w:rPr>
          <w:rFonts w:hint="eastAsia" w:ascii="仿宋" w:hAnsi="仿宋" w:eastAsia="仿宋" w:cs="仿宋_GB2312"/>
          <w:color w:val="000000" w:themeColor="text1"/>
          <w:sz w:val="28"/>
          <w:szCs w:val="28"/>
          <w14:textFill>
            <w14:solidFill>
              <w14:schemeClr w14:val="tx1"/>
            </w14:solidFill>
          </w14:textFill>
        </w:rPr>
        <w:t>合同书格式</w:t>
      </w:r>
    </w:p>
    <w:p>
      <w:pPr>
        <w:pStyle w:val="8"/>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5) </w:t>
      </w:r>
      <w:r>
        <w:rPr>
          <w:rFonts w:hint="eastAsia" w:ascii="仿宋" w:hAnsi="仿宋" w:eastAsia="仿宋" w:cs="仿宋_GB2312"/>
          <w:color w:val="000000" w:themeColor="text1"/>
          <w:sz w:val="28"/>
          <w:szCs w:val="28"/>
          <w14:textFill>
            <w14:solidFill>
              <w14:schemeClr w14:val="tx1"/>
            </w14:solidFill>
          </w14:textFill>
        </w:rPr>
        <w:t>询价响应文件格式</w:t>
      </w:r>
    </w:p>
    <w:p>
      <w:pPr>
        <w:pStyle w:val="8"/>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6) </w:t>
      </w:r>
      <w:r>
        <w:rPr>
          <w:rFonts w:hint="eastAsia" w:ascii="仿宋" w:hAnsi="仿宋" w:eastAsia="仿宋" w:cs="仿宋_GB2312"/>
          <w:color w:val="000000" w:themeColor="text1"/>
          <w:sz w:val="28"/>
          <w:szCs w:val="28"/>
          <w14:textFill>
            <w14:solidFill>
              <w14:schemeClr w14:val="tx1"/>
            </w14:solidFill>
          </w14:textFill>
        </w:rPr>
        <w:t>在询价过程中由询价人发出的修正和补充文件等</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7. </w:t>
      </w:r>
      <w:r>
        <w:rPr>
          <w:rFonts w:hint="eastAsia" w:ascii="仿宋" w:hAnsi="仿宋" w:eastAsia="仿宋" w:cs="仿宋_GB2312"/>
          <w:color w:val="000000" w:themeColor="text1"/>
          <w:sz w:val="28"/>
          <w:szCs w:val="28"/>
          <w14:textFill>
            <w14:solidFill>
              <w14:schemeClr w14:val="tx1"/>
            </w14:solidFill>
          </w14:textFill>
        </w:rPr>
        <w:t>询价文件的澄清或修改</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7.2任何要求对询价文件进行澄清的报价单位，均应以纸质形式通知询价人。询价人对其收到的纸质的对询价文件的澄清要求均以书面形式予以答复，（答复中不包括问题的来源）。该答复作为询价文件的一部分，对报价单位有约束力。</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７.3询价文件的修改或澄清将以书面形式通知所有获取询价文件的报价单位，并对其具有约束力。</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7.4询价人可以视询价具体情况，延长递交询价响应文件截止时间，并将变更时间以书面形式通知所有询价文件收受人。</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7.5 书面形式包括但不限于以纸质、电子邮件、门户网站信息公告等以电子数据交换的形式。</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b/>
          <w:bCs/>
          <w:color w:val="000000" w:themeColor="text1"/>
          <w:sz w:val="28"/>
          <w:szCs w:val="28"/>
          <w14:textFill>
            <w14:solidFill>
              <w14:schemeClr w14:val="tx1"/>
            </w14:solidFill>
          </w14:textFill>
        </w:rPr>
        <w:t>三、询价响应文件的编制和数量</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8．询价响应费用</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8.1 </w:t>
      </w:r>
      <w:r>
        <w:rPr>
          <w:rFonts w:hint="eastAsia" w:ascii="仿宋" w:hAnsi="仿宋" w:eastAsia="仿宋" w:cs="仿宋_GB2312"/>
          <w:color w:val="000000" w:themeColor="text1"/>
          <w:sz w:val="28"/>
          <w:szCs w:val="28"/>
          <w14:textFill>
            <w14:solidFill>
              <w14:schemeClr w14:val="tx1"/>
            </w14:solidFill>
          </w14:textFill>
        </w:rPr>
        <w:t>报价单位应承担所有与准备和参加询价响应有关的费用。不论询价的结果如何，询价人均无义务和责任承担这些费用。</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9．报价的语言及计量</w:t>
      </w:r>
    </w:p>
    <w:p>
      <w:pPr>
        <w:pStyle w:val="8"/>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8"/>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9.2除非询价文件中另有规定，报价单位在询价响应文件中及其与询价人的所有往来文件中的计量单位均应采用中华人民共和国法定计量单位。</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10．询价响应文件的构成</w:t>
      </w:r>
    </w:p>
    <w:p>
      <w:pPr>
        <w:pStyle w:val="8"/>
        <w:adjustRightInd w:val="0"/>
        <w:snapToGrid w:val="0"/>
        <w:spacing w:line="300" w:lineRule="auto"/>
        <w:ind w:left="420" w:hanging="420" w:hangingChars="15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10.1报价单位编制的询价响应文件应包括但不少于本询价文件第五部分《询价响应文件格式》的所有内容。</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11. </w:t>
      </w:r>
      <w:r>
        <w:rPr>
          <w:rFonts w:hint="eastAsia" w:ascii="仿宋" w:hAnsi="仿宋" w:eastAsia="仿宋" w:cs="仿宋_GB2312"/>
          <w:color w:val="000000" w:themeColor="text1"/>
          <w:sz w:val="28"/>
          <w:szCs w:val="28"/>
          <w14:textFill>
            <w14:solidFill>
              <w14:schemeClr w14:val="tx1"/>
            </w14:solidFill>
          </w14:textFill>
        </w:rPr>
        <w:t>询价响应文件编制</w:t>
      </w:r>
    </w:p>
    <w:p>
      <w:pPr>
        <w:spacing w:line="300" w:lineRule="auto"/>
        <w:ind w:left="630" w:hanging="630" w:hangingChars="225"/>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11.1报价单位应按响应文件格式编制询价响应文件。</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11.3如果因为报价单位询价响应文件填报的内容不详，或没有提供询价文件中所要求的全部资料及数据，由此造成的后果，其责任由报价单位承担。</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12. </w:t>
      </w:r>
      <w:r>
        <w:rPr>
          <w:rFonts w:hint="eastAsia" w:ascii="仿宋" w:hAnsi="仿宋" w:eastAsia="仿宋" w:cs="仿宋_GB2312"/>
          <w:color w:val="000000" w:themeColor="text1"/>
          <w:sz w:val="28"/>
          <w:szCs w:val="28"/>
          <w14:textFill>
            <w14:solidFill>
              <w14:schemeClr w14:val="tx1"/>
            </w14:solidFill>
          </w14:textFill>
        </w:rPr>
        <w:t>报价</w:t>
      </w:r>
    </w:p>
    <w:p>
      <w:pPr>
        <w:autoSpaceDE w:val="0"/>
        <w:autoSpaceDN w:val="0"/>
        <w:adjustRightInd w:val="0"/>
        <w:snapToGrid w:val="0"/>
        <w:spacing w:line="300" w:lineRule="auto"/>
        <w:ind w:left="560" w:right="-148"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12.2报价应为包括设计图纸和工程量清单项目所发生的人工费、材料费、机械费、管理费、利润、项目措施费、规费、税金、配合费、预留金以及施工合同包含的所有风险、责任等各项应有费用。</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12.3任何有选择性报价的报价，将被视为无效报价。</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12.4报价人不得存在以下情形之一：</w:t>
      </w:r>
    </w:p>
    <w:p>
      <w:pPr>
        <w:pStyle w:val="8"/>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（1）与询价人存在利害关系且可能影响询价公正性；</w:t>
      </w:r>
    </w:p>
    <w:p>
      <w:pPr>
        <w:pStyle w:val="8"/>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（2）与本询价项目的其他报价人为同一个单位负责人；</w:t>
      </w:r>
    </w:p>
    <w:p>
      <w:pPr>
        <w:pStyle w:val="8"/>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（3）与本询价项目的其他报价人存在控股、管理关系；</w:t>
      </w:r>
    </w:p>
    <w:p>
      <w:pPr>
        <w:pStyle w:val="8"/>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（4）为本询价项目提供过设计、编制技术规范和其他文件的咨询服务；</w:t>
      </w:r>
    </w:p>
    <w:p>
      <w:pPr>
        <w:pStyle w:val="8"/>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（5）被依法暂停或者取消投标资格；</w:t>
      </w:r>
    </w:p>
    <w:p>
      <w:pPr>
        <w:pStyle w:val="8"/>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（6）被责令停产停业、暂扣或者吊销许可证、暂扣或者吊销执照；</w:t>
      </w:r>
    </w:p>
    <w:p>
      <w:pPr>
        <w:pStyle w:val="8"/>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（7）进入清算程序，或被宣告破产，或其他丧失履约能力的情形；</w:t>
      </w:r>
    </w:p>
    <w:p>
      <w:pPr>
        <w:pStyle w:val="8"/>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（8）在最近三年内发生重大产品质量问题；</w:t>
      </w:r>
    </w:p>
    <w:p>
      <w:pPr>
        <w:pStyle w:val="8"/>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（9）被工商行政管理机关在全国企业信用信息公示系统中列入严重违法失信企业名单；</w:t>
      </w:r>
    </w:p>
    <w:p>
      <w:pPr>
        <w:pStyle w:val="8"/>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（10）被纳入失信联合惩戒名单（具体名单以递交报价文件截止时间“信用广州”公布的“失信黑名单”为准）；</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sz w:val="28"/>
          <w:szCs w:val="28"/>
        </w:rPr>
        <w:t>（11）本项目截止时间前的半年中，在询价人组织的招标、询价活动中有被查实提供虚假投标材料的。</w:t>
      </w:r>
    </w:p>
    <w:p>
      <w:pPr>
        <w:pStyle w:val="8"/>
        <w:adjustRightInd w:val="0"/>
        <w:snapToGrid w:val="0"/>
        <w:spacing w:line="300" w:lineRule="auto"/>
        <w:ind w:left="562" w:leftChars="1"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13. </w:t>
      </w:r>
      <w:r>
        <w:rPr>
          <w:rFonts w:hint="eastAsia" w:ascii="仿宋" w:hAnsi="仿宋" w:eastAsia="仿宋" w:cs="仿宋_GB2312"/>
          <w:color w:val="000000" w:themeColor="text1"/>
          <w:kern w:val="0"/>
          <w:sz w:val="28"/>
          <w:szCs w:val="28"/>
          <w14:textFill>
            <w14:solidFill>
              <w14:schemeClr w14:val="tx1"/>
            </w14:solidFill>
          </w14:textFill>
        </w:rPr>
        <w:t>联合体报价</w:t>
      </w:r>
    </w:p>
    <w:p>
      <w:pPr>
        <w:pStyle w:val="8"/>
        <w:adjustRightInd w:val="0"/>
        <w:snapToGrid w:val="0"/>
        <w:spacing w:line="300" w:lineRule="auto"/>
        <w:ind w:left="562" w:leftChars="1"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13.1</w:t>
      </w:r>
      <w:r>
        <w:rPr>
          <w:rFonts w:hint="eastAsia" w:ascii="仿宋" w:hAnsi="仿宋" w:eastAsia="仿宋" w:cs="仿宋_GB2312"/>
          <w:kern w:val="0"/>
          <w:sz w:val="28"/>
          <w:szCs w:val="28"/>
        </w:rPr>
        <w:t>本项目不接受联合体参加报价。</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14. </w:t>
      </w:r>
      <w:r>
        <w:rPr>
          <w:rFonts w:hint="eastAsia" w:ascii="仿宋" w:hAnsi="仿宋" w:eastAsia="仿宋" w:cs="仿宋_GB2312"/>
          <w:color w:val="000000" w:themeColor="text1"/>
          <w:sz w:val="28"/>
          <w:szCs w:val="28"/>
          <w14:textFill>
            <w14:solidFill>
              <w14:schemeClr w14:val="tx1"/>
            </w14:solidFill>
          </w14:textFill>
        </w:rPr>
        <w:t>报价单位资格证明文件</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14.2资格证明文件必须真实有效，复印件必须加盖单位印章。</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15. </w:t>
      </w:r>
      <w:r>
        <w:rPr>
          <w:rFonts w:hint="eastAsia" w:ascii="仿宋" w:hAnsi="仿宋" w:eastAsia="仿宋" w:cs="仿宋_GB2312"/>
          <w:color w:val="000000" w:themeColor="text1"/>
          <w:sz w:val="28"/>
          <w:szCs w:val="28"/>
          <w14:textFill>
            <w14:solidFill>
              <w14:schemeClr w14:val="tx1"/>
            </w14:solidFill>
          </w14:textFill>
        </w:rPr>
        <w:t>报价有效期</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15.1询价响应文件应在</w:t>
      </w:r>
      <w:r>
        <w:rPr>
          <w:rFonts w:hint="eastAsia" w:ascii="仿宋" w:hAnsi="仿宋" w:eastAsia="仿宋" w:cs="仿宋_GB2312"/>
          <w:color w:val="000000" w:themeColor="text1"/>
          <w:sz w:val="28"/>
          <w:szCs w:val="28"/>
          <w14:textFill>
            <w14:solidFill>
              <w14:schemeClr w14:val="tx1"/>
            </w14:solidFill>
          </w14:textFill>
        </w:rPr>
        <w:t>询价</w:t>
      </w:r>
      <w:r>
        <w:rPr>
          <w:rFonts w:ascii="仿宋" w:hAnsi="仿宋" w:eastAsia="仿宋" w:cs="仿宋_GB2312"/>
          <w:color w:val="000000" w:themeColor="text1"/>
          <w:sz w:val="28"/>
          <w:szCs w:val="28"/>
          <w14:textFill>
            <w14:solidFill>
              <w14:schemeClr w14:val="tx1"/>
            </w14:solidFill>
          </w14:textFill>
        </w:rPr>
        <w:t>之日起</w:t>
      </w:r>
      <w:r>
        <w:rPr>
          <w:rFonts w:ascii="仿宋" w:hAnsi="仿宋" w:eastAsia="仿宋" w:cs="仿宋_GB2312"/>
          <w:color w:val="000000" w:themeColor="text1"/>
          <w:sz w:val="28"/>
          <w:szCs w:val="28"/>
          <w:u w:val="single"/>
          <w14:textFill>
            <w14:solidFill>
              <w14:schemeClr w14:val="tx1"/>
            </w14:solidFill>
          </w14:textFill>
        </w:rPr>
        <w:t>90</w:t>
      </w:r>
      <w:r>
        <w:rPr>
          <w:rFonts w:hint="eastAsia" w:ascii="仿宋" w:hAnsi="仿宋" w:eastAsia="仿宋" w:cs="仿宋_GB2312"/>
          <w:color w:val="000000" w:themeColor="text1"/>
          <w:sz w:val="28"/>
          <w:szCs w:val="28"/>
          <w14:textFill>
            <w14:solidFill>
              <w14:schemeClr w14:val="tx1"/>
            </w14:solidFill>
          </w14:textFill>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16. </w:t>
      </w:r>
      <w:r>
        <w:rPr>
          <w:rFonts w:hint="eastAsia" w:ascii="仿宋" w:hAnsi="仿宋" w:eastAsia="仿宋" w:cs="仿宋_GB2312"/>
          <w:color w:val="000000" w:themeColor="text1"/>
          <w:sz w:val="28"/>
          <w:szCs w:val="28"/>
          <w14:textFill>
            <w14:solidFill>
              <w14:schemeClr w14:val="tx1"/>
            </w14:solidFill>
          </w14:textFill>
        </w:rPr>
        <w:t>询价响应文件的数量和签署</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16.1 </w:t>
      </w:r>
      <w:r>
        <w:rPr>
          <w:rFonts w:hint="eastAsia" w:ascii="仿宋" w:hAnsi="仿宋" w:eastAsia="仿宋" w:cs="仿宋_GB2312"/>
          <w:color w:val="000000" w:themeColor="text1"/>
          <w:kern w:val="0"/>
          <w:sz w:val="28"/>
          <w:szCs w:val="28"/>
          <w14:textFill>
            <w14:solidFill>
              <w14:schemeClr w14:val="tx1"/>
            </w14:solidFill>
          </w14:textFill>
        </w:rPr>
        <w:t>报价单位应编制询价响应文件一式</w:t>
      </w:r>
      <w:r>
        <w:rPr>
          <w:rFonts w:ascii="仿宋" w:hAnsi="仿宋" w:eastAsia="仿宋" w:cs="仿宋_GB2312"/>
          <w:color w:val="000000" w:themeColor="text1"/>
          <w:kern w:val="0"/>
          <w:sz w:val="28"/>
          <w:szCs w:val="28"/>
          <w:u w:val="single"/>
          <w14:textFill>
            <w14:solidFill>
              <w14:schemeClr w14:val="tx1"/>
            </w14:solidFill>
          </w14:textFill>
        </w:rPr>
        <w:t>2</w:t>
      </w:r>
      <w:r>
        <w:rPr>
          <w:rFonts w:hint="eastAsia" w:ascii="仿宋" w:hAnsi="仿宋" w:eastAsia="仿宋" w:cs="仿宋_GB2312"/>
          <w:color w:val="000000" w:themeColor="text1"/>
          <w:kern w:val="0"/>
          <w:sz w:val="28"/>
          <w:szCs w:val="28"/>
          <w14:textFill>
            <w14:solidFill>
              <w14:schemeClr w14:val="tx1"/>
            </w14:solidFill>
          </w14:textFill>
        </w:rPr>
        <w:t>份，其中正本一份和副本</w:t>
      </w:r>
      <w:r>
        <w:rPr>
          <w:rFonts w:hint="eastAsia" w:ascii="仿宋" w:hAnsi="仿宋" w:eastAsia="仿宋" w:cs="仿宋_GB2312"/>
          <w:color w:val="000000" w:themeColor="text1"/>
          <w:kern w:val="0"/>
          <w:sz w:val="28"/>
          <w:szCs w:val="28"/>
          <w:u w:val="single"/>
          <w14:textFill>
            <w14:solidFill>
              <w14:schemeClr w14:val="tx1"/>
            </w14:solidFill>
          </w14:textFill>
        </w:rPr>
        <w:t>一</w:t>
      </w:r>
      <w:r>
        <w:rPr>
          <w:rFonts w:hint="eastAsia" w:ascii="仿宋" w:hAnsi="仿宋" w:eastAsia="仿宋" w:cs="仿宋_GB2312"/>
          <w:color w:val="000000" w:themeColor="text1"/>
          <w:kern w:val="0"/>
          <w:sz w:val="28"/>
          <w:szCs w:val="28"/>
          <w14:textFill>
            <w14:solidFill>
              <w14:schemeClr w14:val="tx1"/>
            </w14:solidFill>
          </w14:textFill>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16.2 </w:t>
      </w:r>
      <w:r>
        <w:rPr>
          <w:rFonts w:hint="eastAsia" w:ascii="仿宋" w:hAnsi="仿宋" w:eastAsia="仿宋" w:cs="仿宋_GB2312"/>
          <w:color w:val="000000" w:themeColor="text1"/>
          <w:kern w:val="0"/>
          <w:sz w:val="28"/>
          <w:szCs w:val="28"/>
          <w14:textFill>
            <w14:solidFill>
              <w14:schemeClr w14:val="tx1"/>
            </w14:solidFill>
          </w14:textFill>
        </w:rPr>
        <w:t>询价响应文件的正本需打印或用不褪色墨水书写，并由法定代表人或经其正式授权的代表签字或加盖私章。授权代表须出具书面授权证明，其《法定代表人授权书》应附在询价响应文件中。</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16.3 </w:t>
      </w:r>
      <w:r>
        <w:rPr>
          <w:rFonts w:hint="eastAsia" w:ascii="仿宋" w:hAnsi="仿宋" w:eastAsia="仿宋" w:cs="仿宋_GB2312"/>
          <w:color w:val="000000" w:themeColor="text1"/>
          <w:kern w:val="0"/>
          <w:sz w:val="28"/>
          <w:szCs w:val="28"/>
          <w14:textFill>
            <w14:solidFill>
              <w14:schemeClr w14:val="tx1"/>
            </w14:solidFill>
          </w14:textFill>
        </w:rPr>
        <w:t>询价响应文件中的任何重要的插字、涂改和增删，必须由法定代表人或经其正式授权的代表在旁边签字或盖私章才有效。</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16.4电报、电话、传真形式的询价响应文件概不接受。</w:t>
      </w:r>
    </w:p>
    <w:p>
      <w:pPr>
        <w:autoSpaceDE w:val="0"/>
        <w:autoSpaceDN w:val="0"/>
        <w:adjustRightInd w:val="0"/>
        <w:snapToGrid w:val="0"/>
        <w:spacing w:line="300" w:lineRule="auto"/>
        <w:ind w:left="562" w:right="32" w:hanging="562" w:hangingChars="20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17. </w:t>
      </w:r>
      <w:r>
        <w:rPr>
          <w:rFonts w:hint="eastAsia" w:ascii="仿宋" w:hAnsi="仿宋" w:eastAsia="仿宋" w:cs="仿宋_GB2312"/>
          <w:color w:val="000000" w:themeColor="text1"/>
          <w:kern w:val="0"/>
          <w:sz w:val="28"/>
          <w:szCs w:val="28"/>
          <w14:textFill>
            <w14:solidFill>
              <w14:schemeClr w14:val="tx1"/>
            </w14:solidFill>
          </w14:textFill>
        </w:rPr>
        <w:t>询价响应文件的密封和标记</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17.1报价单位应将询价响应文件正本和副本用单独的信封密封，注明“正本”或“副本”字样。</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17.2每一密封信封均应：</w:t>
      </w:r>
    </w:p>
    <w:p>
      <w:pPr>
        <w:pStyle w:val="8"/>
        <w:adjustRightInd w:val="0"/>
        <w:snapToGrid w:val="0"/>
        <w:spacing w:line="300" w:lineRule="auto"/>
        <w:ind w:left="1439" w:leftChars="343" w:hanging="719"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w:t>
      </w:r>
      <w:r>
        <w:rPr>
          <w:rFonts w:ascii="仿宋" w:hAnsi="仿宋" w:eastAsia="仿宋" w:cs="仿宋_GB2312"/>
          <w:color w:val="000000" w:themeColor="text1"/>
          <w:kern w:val="0"/>
          <w:sz w:val="28"/>
          <w:szCs w:val="28"/>
          <w14:textFill>
            <w14:solidFill>
              <w14:schemeClr w14:val="tx1"/>
            </w14:solidFill>
          </w14:textFill>
        </w:rPr>
        <w:t>1）标明项目编号、项目名称，并注明“正本”或“副本”字样；</w:t>
      </w:r>
    </w:p>
    <w:p>
      <w:pPr>
        <w:pStyle w:val="8"/>
        <w:adjustRightInd w:val="0"/>
        <w:snapToGrid w:val="0"/>
        <w:spacing w:line="300" w:lineRule="auto"/>
        <w:ind w:left="1439" w:leftChars="343" w:hanging="719"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w:t>
      </w:r>
      <w:r>
        <w:rPr>
          <w:rFonts w:ascii="仿宋" w:hAnsi="仿宋" w:eastAsia="仿宋" w:cs="仿宋_GB2312"/>
          <w:color w:val="000000" w:themeColor="text1"/>
          <w:kern w:val="0"/>
          <w:sz w:val="28"/>
          <w:szCs w:val="28"/>
          <w14:textFill>
            <w14:solidFill>
              <w14:schemeClr w14:val="tx1"/>
            </w14:solidFill>
          </w14:textFill>
        </w:rPr>
        <w:t>2）注明“于（递交询价响应文件截止时间）之前不准启封”的字样。</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17.3如果信封未按本须知第17.1条和第17.2条要求密封的，询价人对误投或过早启封概不负责。</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18. </w:t>
      </w:r>
      <w:r>
        <w:rPr>
          <w:rFonts w:hint="eastAsia" w:ascii="仿宋" w:hAnsi="仿宋" w:eastAsia="仿宋" w:cs="仿宋_GB2312"/>
          <w:color w:val="000000" w:themeColor="text1"/>
          <w:sz w:val="28"/>
          <w:szCs w:val="28"/>
          <w14:textFill>
            <w14:solidFill>
              <w14:schemeClr w14:val="tx1"/>
            </w14:solidFill>
          </w14:textFill>
        </w:rPr>
        <w:t>询价响应文件递交截止时间</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18.1询价人在《报价邀请函》中规定的地点和递交询价响应文件截止时间之前接收询价响应文件，超过截止时点后的询价响应文件将被拒绝。</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18.2询价人可以通过修改询价文件自行决定酌情延长询价响应文件递交截止时间。在此情况下，询价人和报价单位受询价响应文件递交截止时间制约的所有权利和义务均应延长至新的截止期。</w:t>
      </w:r>
    </w:p>
    <w:p>
      <w:pPr>
        <w:pStyle w:val="8"/>
        <w:adjustRightInd w:val="0"/>
        <w:snapToGrid w:val="0"/>
        <w:spacing w:line="300" w:lineRule="auto"/>
        <w:ind w:right="32"/>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19. </w:t>
      </w:r>
      <w:r>
        <w:rPr>
          <w:rFonts w:hint="eastAsia" w:ascii="仿宋" w:hAnsi="仿宋" w:eastAsia="仿宋" w:cs="仿宋_GB2312"/>
          <w:color w:val="000000" w:themeColor="text1"/>
          <w:sz w:val="28"/>
          <w:szCs w:val="28"/>
          <w14:textFill>
            <w14:solidFill>
              <w14:schemeClr w14:val="tx1"/>
            </w14:solidFill>
          </w14:textFill>
        </w:rPr>
        <w:t>询价响应文件的修改和撤回</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19.2 </w:t>
      </w:r>
      <w:r>
        <w:rPr>
          <w:rFonts w:hint="eastAsia" w:ascii="仿宋" w:hAnsi="仿宋" w:eastAsia="仿宋" w:cs="仿宋_GB2312"/>
          <w:color w:val="000000" w:themeColor="text1"/>
          <w:kern w:val="0"/>
          <w:sz w:val="28"/>
          <w:szCs w:val="28"/>
          <w14:textFill>
            <w14:solidFill>
              <w14:schemeClr w14:val="tx1"/>
            </w14:solidFill>
          </w14:textFill>
        </w:rPr>
        <w:t>报价单位在递交询价响应文件后，可以撤回其报价，但报价单位必须在规定的询价响应文件递交截止时间前以书面形式告知</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。从询价响应文件递交截止时间至报价单位承诺的报价有效期内，报价单位不得撤回其报价。</w:t>
      </w:r>
    </w:p>
    <w:p>
      <w:pPr>
        <w:pStyle w:val="8"/>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19.3 </w:t>
      </w:r>
      <w:r>
        <w:rPr>
          <w:rFonts w:hint="eastAsia" w:ascii="仿宋" w:hAnsi="仿宋" w:eastAsia="仿宋" w:cs="仿宋_GB2312"/>
          <w:color w:val="000000" w:themeColor="text1"/>
          <w:sz w:val="28"/>
          <w:szCs w:val="28"/>
          <w14:textFill>
            <w14:solidFill>
              <w14:schemeClr w14:val="tx1"/>
            </w14:solidFill>
          </w14:textFill>
        </w:rPr>
        <w:t>报价单位所提交的询价响应文件在询价结束后，无论成交与否都不退还。</w:t>
      </w:r>
    </w:p>
    <w:p>
      <w:pPr>
        <w:pStyle w:val="8"/>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五、评审</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20. </w:t>
      </w:r>
      <w:r>
        <w:rPr>
          <w:rFonts w:hint="eastAsia" w:ascii="仿宋" w:hAnsi="仿宋" w:eastAsia="仿宋" w:cs="仿宋_GB2312"/>
          <w:color w:val="000000" w:themeColor="text1"/>
          <w:sz w:val="28"/>
          <w:szCs w:val="28"/>
          <w14:textFill>
            <w14:solidFill>
              <w14:schemeClr w14:val="tx1"/>
            </w14:solidFill>
          </w14:textFill>
        </w:rPr>
        <w:t>询价小组</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20.1 </w:t>
      </w:r>
      <w:r>
        <w:rPr>
          <w:rFonts w:hint="eastAsia" w:ascii="仿宋" w:hAnsi="仿宋" w:eastAsia="仿宋" w:cs="仿宋_GB2312"/>
          <w:color w:val="000000" w:themeColor="text1"/>
          <w:kern w:val="0"/>
          <w:sz w:val="28"/>
          <w:szCs w:val="28"/>
          <w14:textFill>
            <w14:solidFill>
              <w14:schemeClr w14:val="tx1"/>
            </w14:solidFill>
          </w14:textFill>
        </w:rPr>
        <w:t>评审由</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组建的询价小组负责。</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21.1参加询价的报价单位</w:t>
      </w:r>
      <w:r>
        <w:rPr>
          <w:rFonts w:hint="eastAsia" w:ascii="仿宋" w:hAnsi="仿宋" w:eastAsia="仿宋" w:cs="仿宋_GB2312"/>
          <w:color w:val="000000" w:themeColor="text1"/>
          <w:kern w:val="0"/>
          <w:sz w:val="28"/>
          <w:szCs w:val="28"/>
          <w14:textFill>
            <w14:solidFill>
              <w14:schemeClr w14:val="tx1"/>
            </w14:solidFill>
          </w14:textFill>
        </w:rPr>
        <w:t>经自行报名</w:t>
      </w:r>
      <w:r>
        <w:rPr>
          <w:rFonts w:ascii="仿宋" w:hAnsi="仿宋" w:eastAsia="仿宋" w:cs="仿宋_GB2312"/>
          <w:color w:val="000000" w:themeColor="text1"/>
          <w:kern w:val="0"/>
          <w:sz w:val="28"/>
          <w:szCs w:val="28"/>
          <w14:textFill>
            <w14:solidFill>
              <w14:schemeClr w14:val="tx1"/>
            </w14:solidFill>
          </w14:textFill>
        </w:rPr>
        <w:t>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21.3 </w:t>
      </w:r>
      <w:r>
        <w:rPr>
          <w:rFonts w:hint="eastAsia" w:ascii="仿宋" w:hAnsi="仿宋" w:eastAsia="仿宋" w:cs="仿宋_GB2312"/>
          <w:color w:val="000000" w:themeColor="text1"/>
          <w:kern w:val="0"/>
          <w:sz w:val="28"/>
          <w:szCs w:val="28"/>
          <w14:textFill>
            <w14:solidFill>
              <w14:schemeClr w14:val="tx1"/>
            </w14:solidFill>
          </w14:textFill>
        </w:rPr>
        <w:t>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 w:hAnsi="仿宋" w:eastAsia="仿宋" w:cs="仿宋_GB2312"/>
          <w:bCs/>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21.4 </w:t>
      </w:r>
      <w:r>
        <w:rPr>
          <w:rFonts w:hint="eastAsia" w:ascii="仿宋" w:hAnsi="仿宋" w:eastAsia="仿宋" w:cs="仿宋_GB2312"/>
          <w:bCs/>
          <w:color w:val="000000" w:themeColor="text1"/>
          <w:kern w:val="0"/>
          <w:sz w:val="28"/>
          <w:szCs w:val="28"/>
          <w14:textFill>
            <w14:solidFill>
              <w14:schemeClr w14:val="tx1"/>
            </w14:solidFill>
          </w14:textFill>
        </w:rPr>
        <w:t>询价小组进行综合评议。对能满足询价文件规定最低要求的报价单位归列为推荐成交的候选对象，询价人依照候选报价单位的报价顺序，以有效报价最低者确定为第一备选单位，以有效报价次低者为第二备选单位。</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22.报价的评审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22.1询价小组将详细分析、核对每一份报价表，看其是否有计算上或累加上的算术误差，并加以修正。修正误差的原则如下：</w:t>
      </w:r>
    </w:p>
    <w:p>
      <w:pPr>
        <w:numPr>
          <w:ilvl w:val="1"/>
          <w:numId w:val="1"/>
        </w:numPr>
        <w:tabs>
          <w:tab w:val="left" w:pos="180"/>
          <w:tab w:val="left" w:pos="360"/>
          <w:tab w:val="left" w:pos="1260"/>
          <w:tab w:val="clear" w:pos="840"/>
        </w:tabs>
        <w:spacing w:before="120" w:line="300" w:lineRule="auto"/>
        <w:ind w:left="721" w:right="-61" w:rightChars="-29"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大写金额与小写金额不一致的，以大写金额为准；</w:t>
      </w:r>
    </w:p>
    <w:p>
      <w:pPr>
        <w:numPr>
          <w:ilvl w:val="1"/>
          <w:numId w:val="1"/>
        </w:numPr>
        <w:tabs>
          <w:tab w:val="left" w:pos="180"/>
          <w:tab w:val="left" w:pos="360"/>
          <w:tab w:val="left" w:pos="1260"/>
          <w:tab w:val="clear" w:pos="840"/>
        </w:tabs>
        <w:spacing w:before="120" w:line="300" w:lineRule="auto"/>
        <w:ind w:left="721" w:right="-61" w:rightChars="-29"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总价金额与按单价汇总金额不一致的，以单价为准，修正总价（单价小数点明显错位的除外）；</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22.2询价小组按上述修正误差的原则调整的价格对其报价单位具有约束力。如果报价单位不接受修正后的价格，其报价将被拒绝。</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22.3超过最高限价的报价将被拒绝。</w:t>
      </w:r>
    </w:p>
    <w:p>
      <w:pPr>
        <w:spacing w:line="36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六、确定承包人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23.确定承包人原则</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23.2承包人确定后，询价人</w:t>
      </w:r>
      <w:r>
        <w:rPr>
          <w:rFonts w:hint="eastAsia" w:ascii="仿宋" w:hAnsi="仿宋" w:eastAsia="仿宋" w:cs="仿宋_GB2312"/>
          <w:color w:val="000000" w:themeColor="text1"/>
          <w:kern w:val="0"/>
          <w:sz w:val="28"/>
          <w:szCs w:val="28"/>
          <w14:textFill>
            <w14:solidFill>
              <w14:schemeClr w14:val="tx1"/>
            </w14:solidFill>
          </w14:textFill>
        </w:rPr>
        <w:t>向承包人发出《发包通知书》，</w:t>
      </w:r>
      <w:r>
        <w:rPr>
          <w:rFonts w:hint="eastAsia" w:ascii="仿宋" w:hAnsi="仿宋" w:eastAsia="仿宋" w:cs="仿宋_GB2312"/>
          <w:color w:val="000000" w:themeColor="text1"/>
          <w:sz w:val="28"/>
          <w:szCs w:val="28"/>
          <w14:textFill>
            <w14:solidFill>
              <w14:schemeClr w14:val="tx1"/>
            </w14:solidFill>
          </w14:textFill>
        </w:rPr>
        <w:t>对承包人和询价人具有同等法律效力</w:t>
      </w:r>
      <w:r>
        <w:rPr>
          <w:rFonts w:hint="eastAsia" w:ascii="仿宋" w:hAnsi="仿宋" w:eastAsia="仿宋" w:cs="仿宋_GB2312"/>
          <w:color w:val="000000" w:themeColor="text1"/>
          <w:kern w:val="0"/>
          <w:sz w:val="28"/>
          <w:szCs w:val="28"/>
          <w14:textFill>
            <w14:solidFill>
              <w14:schemeClr w14:val="tx1"/>
            </w14:solidFill>
          </w14:textFill>
        </w:rPr>
        <w:t>。</w:t>
      </w:r>
    </w:p>
    <w:p>
      <w:pPr>
        <w:pStyle w:val="8"/>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七、合同的订立和履行</w:t>
      </w:r>
    </w:p>
    <w:p>
      <w:pPr>
        <w:autoSpaceDE w:val="0"/>
        <w:autoSpaceDN w:val="0"/>
        <w:adjustRightInd w:val="0"/>
        <w:snapToGrid w:val="0"/>
        <w:spacing w:line="300" w:lineRule="auto"/>
        <w:ind w:right="32"/>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24. </w:t>
      </w:r>
      <w:r>
        <w:rPr>
          <w:rFonts w:hint="eastAsia" w:ascii="仿宋" w:hAnsi="仿宋" w:eastAsia="仿宋" w:cs="仿宋_GB2312"/>
          <w:color w:val="000000" w:themeColor="text1"/>
          <w:kern w:val="0"/>
          <w:sz w:val="28"/>
          <w:szCs w:val="28"/>
          <w14:textFill>
            <w14:solidFill>
              <w14:schemeClr w14:val="tx1"/>
            </w14:solidFill>
          </w14:textFill>
        </w:rPr>
        <w:t>合同的订立</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24.1 </w:t>
      </w:r>
      <w:r>
        <w:rPr>
          <w:rFonts w:hint="eastAsia" w:ascii="仿宋" w:hAnsi="仿宋" w:eastAsia="仿宋" w:cs="仿宋_GB2312"/>
          <w:color w:val="000000" w:themeColor="text1"/>
          <w:kern w:val="0"/>
          <w:sz w:val="28"/>
          <w:szCs w:val="28"/>
          <w14:textFill>
            <w14:solidFill>
              <w14:schemeClr w14:val="tx1"/>
            </w14:solidFill>
          </w14:textFill>
        </w:rPr>
        <w:t>询价人与成交、承包人自《发包通知书》发出之日起三十日内，按询价文件要求和承包人询价响应文件承诺签订承包合同，但</w:t>
      </w:r>
      <w:r>
        <w:rPr>
          <w:rFonts w:hint="eastAsia" w:ascii="仿宋" w:hAnsi="仿宋" w:eastAsia="仿宋" w:cs="仿宋_GB2312"/>
          <w:color w:val="000000" w:themeColor="text1"/>
          <w:sz w:val="28"/>
          <w:szCs w:val="28"/>
          <w14:textFill>
            <w14:solidFill>
              <w14:schemeClr w14:val="tx1"/>
            </w14:solidFill>
          </w14:textFill>
        </w:rPr>
        <w:t>不得超出询价文件和承包人询价响应文件的范围、也不得再行订立背离合同实质性内容的其他协议。</w:t>
      </w:r>
      <w:r>
        <w:rPr>
          <w:rFonts w:hint="eastAsia" w:ascii="仿宋" w:hAnsi="仿宋" w:eastAsia="仿宋" w:cs="仿宋_GB2312"/>
          <w:color w:val="000000"/>
          <w:sz w:val="28"/>
          <w:szCs w:val="28"/>
          <w:lang w:val="en-US" w:eastAsia="zh-CN"/>
        </w:rPr>
        <w:t>因</w:t>
      </w:r>
      <w:r>
        <w:rPr>
          <w:rFonts w:hint="eastAsia" w:ascii="仿宋" w:hAnsi="仿宋" w:eastAsia="仿宋" w:cs="仿宋_GB2312"/>
          <w:color w:val="000000"/>
          <w:sz w:val="28"/>
          <w:szCs w:val="28"/>
          <w:highlight w:val="none"/>
        </w:rPr>
        <w:t>承包人原因导致未按规定时限签订合同的，</w:t>
      </w:r>
      <w:r>
        <w:rPr>
          <w:rFonts w:hint="eastAsia" w:ascii="仿宋" w:hAnsi="仿宋" w:eastAsia="仿宋" w:cs="仿宋_GB2312"/>
          <w:color w:val="000000"/>
          <w:sz w:val="28"/>
          <w:szCs w:val="28"/>
          <w:highlight w:val="none"/>
          <w:lang w:val="en-US" w:eastAsia="zh-CN"/>
        </w:rPr>
        <w:t>发包人有权视为其自动放弃该项目承包资格</w:t>
      </w:r>
      <w:r>
        <w:rPr>
          <w:rFonts w:hint="eastAsia" w:ascii="仿宋" w:hAnsi="仿宋" w:eastAsia="仿宋" w:cs="仿宋_GB2312"/>
          <w:color w:val="000000"/>
          <w:sz w:val="28"/>
          <w:szCs w:val="28"/>
          <w:highlight w:val="none"/>
        </w:rPr>
        <w:t>。</w:t>
      </w:r>
    </w:p>
    <w:p>
      <w:pPr>
        <w:adjustRightInd w:val="0"/>
        <w:snapToGrid w:val="0"/>
        <w:spacing w:line="300" w:lineRule="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25. </w:t>
      </w:r>
      <w:r>
        <w:rPr>
          <w:rFonts w:hint="eastAsia" w:ascii="仿宋" w:hAnsi="仿宋" w:eastAsia="仿宋" w:cs="仿宋_GB2312"/>
          <w:color w:val="000000" w:themeColor="text1"/>
          <w:kern w:val="0"/>
          <w:sz w:val="28"/>
          <w:szCs w:val="28"/>
          <w14:textFill>
            <w14:solidFill>
              <w14:schemeClr w14:val="tx1"/>
            </w14:solidFill>
          </w14:textFill>
        </w:rPr>
        <w:t>合同的履行</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25.1承包合同订立后，合同各方不得擅自变更、中止或者终止合同。承包合同需要变更的，询价人应将有关合同变更内容，以书面形式报公司</w:t>
      </w:r>
      <w:r>
        <w:rPr>
          <w:rFonts w:hint="eastAsia" w:ascii="仿宋" w:hAnsi="仿宋" w:eastAsia="仿宋" w:cs="仿宋_GB2312"/>
          <w:color w:val="000000" w:themeColor="text1"/>
          <w:kern w:val="0"/>
          <w:sz w:val="28"/>
          <w:szCs w:val="28"/>
          <w14:textFill>
            <w14:solidFill>
              <w14:schemeClr w14:val="tx1"/>
            </w14:solidFill>
          </w14:textFill>
        </w:rPr>
        <w:t>招标办</w:t>
      </w:r>
      <w:r>
        <w:rPr>
          <w:rFonts w:ascii="仿宋" w:hAnsi="仿宋" w:eastAsia="仿宋" w:cs="仿宋_GB2312"/>
          <w:color w:val="000000" w:themeColor="text1"/>
          <w:kern w:val="0"/>
          <w:sz w:val="28"/>
          <w:szCs w:val="28"/>
          <w14:textFill>
            <w14:solidFill>
              <w14:schemeClr w14:val="tx1"/>
            </w14:solidFill>
          </w14:textFill>
        </w:rPr>
        <w:t>备案；因特殊情况需要中止或终止合同的，询价人应将中止或终止合同的理由以及相应措施，以书面形式报公司</w:t>
      </w:r>
      <w:r>
        <w:rPr>
          <w:rFonts w:hint="eastAsia" w:ascii="仿宋" w:hAnsi="仿宋" w:eastAsia="仿宋" w:cs="仿宋_GB2312"/>
          <w:color w:val="000000" w:themeColor="text1"/>
          <w:kern w:val="0"/>
          <w:sz w:val="28"/>
          <w:szCs w:val="28"/>
          <w14:textFill>
            <w14:solidFill>
              <w14:schemeClr w14:val="tx1"/>
            </w14:solidFill>
          </w14:textFill>
        </w:rPr>
        <w:t>招标办</w:t>
      </w:r>
      <w:r>
        <w:rPr>
          <w:rFonts w:ascii="仿宋" w:hAnsi="仿宋" w:eastAsia="仿宋" w:cs="仿宋_GB2312"/>
          <w:color w:val="000000" w:themeColor="text1"/>
          <w:kern w:val="0"/>
          <w:sz w:val="28"/>
          <w:szCs w:val="28"/>
          <w14:textFill>
            <w14:solidFill>
              <w14:schemeClr w14:val="tx1"/>
            </w14:solidFill>
          </w14:textFill>
        </w:rPr>
        <w:t>。</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25.2 </w:t>
      </w:r>
      <w:r>
        <w:rPr>
          <w:rFonts w:hint="eastAsia" w:ascii="仿宋" w:hAnsi="仿宋" w:eastAsia="仿宋" w:cs="仿宋_GB2312"/>
          <w:color w:val="000000" w:themeColor="text1"/>
          <w:kern w:val="0"/>
          <w:sz w:val="28"/>
          <w:szCs w:val="28"/>
          <w14:textFill>
            <w14:solidFill>
              <w14:schemeClr w14:val="tx1"/>
            </w14:solidFill>
          </w14:textFill>
        </w:rPr>
        <w:t>承包人因不可抗力或者自身原因不能履行承包合同的，询价人</w:t>
      </w:r>
      <w:r>
        <w:rPr>
          <w:rFonts w:hint="eastAsia" w:ascii="仿宋" w:hAnsi="仿宋" w:eastAsia="仿宋" w:cs="仿宋_GB2312"/>
          <w:color w:val="000000" w:themeColor="text1"/>
          <w:sz w:val="28"/>
          <w:szCs w:val="28"/>
          <w14:textFill>
            <w14:solidFill>
              <w14:schemeClr w14:val="tx1"/>
            </w14:solidFill>
          </w14:textFill>
        </w:rPr>
        <w:t>可以与排位在承包人之后第一位的成交候选报价单位签订承包</w:t>
      </w:r>
      <w:r>
        <w:rPr>
          <w:rFonts w:hint="eastAsia" w:ascii="仿宋" w:hAnsi="仿宋" w:eastAsia="仿宋" w:cs="仿宋_GB2312"/>
          <w:color w:val="000000" w:themeColor="text1"/>
          <w:kern w:val="0"/>
          <w:sz w:val="28"/>
          <w:szCs w:val="28"/>
          <w14:textFill>
            <w14:solidFill>
              <w14:schemeClr w14:val="tx1"/>
            </w14:solidFill>
          </w14:textFill>
        </w:rPr>
        <w:t>合同，以此类推。</w:t>
      </w:r>
    </w:p>
    <w:p>
      <w:pPr>
        <w:autoSpaceDE w:val="0"/>
        <w:autoSpaceDN w:val="0"/>
        <w:adjustRightInd w:val="0"/>
        <w:snapToGrid w:val="0"/>
        <w:spacing w:line="300" w:lineRule="auto"/>
        <w:ind w:left="420" w:right="32" w:hanging="420"/>
        <w:rPr>
          <w:rFonts w:ascii="仿宋" w:hAnsi="仿宋" w:eastAsia="仿宋" w:cs="仿宋_GB2312"/>
          <w:b/>
          <w:color w:val="000000" w:themeColor="text1"/>
          <w:kern w:val="0"/>
          <w:sz w:val="28"/>
          <w:szCs w:val="28"/>
          <w14:textFill>
            <w14:solidFill>
              <w14:schemeClr w14:val="tx1"/>
            </w14:solidFill>
          </w14:textFill>
        </w:rPr>
      </w:pPr>
      <w:r>
        <w:rPr>
          <w:rFonts w:hint="eastAsia" w:ascii="仿宋" w:hAnsi="仿宋" w:eastAsia="仿宋" w:cs="仿宋_GB2312"/>
          <w:b/>
          <w:color w:val="000000" w:themeColor="text1"/>
          <w:kern w:val="0"/>
          <w:sz w:val="28"/>
          <w:szCs w:val="28"/>
          <w14:textFill>
            <w14:solidFill>
              <w14:schemeClr w14:val="tx1"/>
            </w14:solidFill>
          </w14:textFill>
        </w:rPr>
        <w:t>八、质疑</w:t>
      </w:r>
    </w:p>
    <w:p>
      <w:pPr>
        <w:autoSpaceDE w:val="0"/>
        <w:autoSpaceDN w:val="0"/>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26. </w:t>
      </w:r>
      <w:r>
        <w:rPr>
          <w:rFonts w:hint="eastAsia" w:ascii="仿宋" w:hAnsi="仿宋" w:eastAsia="仿宋" w:cs="仿宋_GB2312"/>
          <w:color w:val="000000" w:themeColor="text1"/>
          <w:sz w:val="28"/>
          <w:szCs w:val="28"/>
          <w14:textFill>
            <w14:solidFill>
              <w14:schemeClr w14:val="tx1"/>
            </w14:solidFill>
          </w14:textFill>
        </w:rPr>
        <w:t>如果报价单位认为询价文件或询价过程或询价结果使其权益受到损害的，可向询价人提出书面质疑。询价人应在规定时间内给予答复。</w:t>
      </w:r>
    </w:p>
    <w:p>
      <w:pPr>
        <w:widowControl/>
        <w:jc w:val="left"/>
        <w:rPr>
          <w:sz w:val="28"/>
          <w:szCs w:val="28"/>
        </w:rPr>
      </w:pPr>
      <w:r>
        <w:rPr>
          <w:sz w:val="28"/>
          <w:szCs w:val="28"/>
        </w:rPr>
        <w:br w:type="page"/>
      </w:r>
    </w:p>
    <w:p>
      <w:pPr>
        <w:pStyle w:val="3"/>
      </w:pPr>
      <w:bookmarkStart w:id="3" w:name="_Toc371433002"/>
      <w:bookmarkStart w:id="4" w:name="_Toc247085739"/>
      <w:bookmarkStart w:id="5" w:name="_Toc144974548"/>
      <w:bookmarkStart w:id="6" w:name="_Toc152042358"/>
      <w:bookmarkStart w:id="7" w:name="_Toc152045581"/>
      <w:bookmarkStart w:id="8" w:name="_Toc179632599"/>
      <w:r>
        <w:rPr>
          <w:rFonts w:hint="eastAsia"/>
        </w:rPr>
        <w:t>附件一报价记录表</w:t>
      </w:r>
      <w:bookmarkEnd w:id="3"/>
      <w:bookmarkEnd w:id="4"/>
      <w:bookmarkEnd w:id="5"/>
      <w:bookmarkEnd w:id="6"/>
      <w:bookmarkEnd w:id="7"/>
      <w:bookmarkEnd w:id="8"/>
    </w:p>
    <w:p>
      <w:pPr>
        <w:spacing w:line="400" w:lineRule="exact"/>
        <w:jc w:val="center"/>
        <w:rPr>
          <w:rFonts w:hint="eastAsia" w:ascii="仿宋" w:hAnsi="仿宋" w:eastAsia="仿宋" w:cs="仿宋_GB2312"/>
          <w:bCs/>
          <w:color w:val="000000"/>
          <w:sz w:val="28"/>
          <w:szCs w:val="28"/>
          <w:u w:val="single"/>
        </w:rPr>
      </w:pPr>
      <w:r>
        <w:rPr>
          <w:rFonts w:hint="eastAsia" w:ascii="仿宋" w:hAnsi="仿宋" w:eastAsia="仿宋" w:cs="仿宋_GB2312"/>
          <w:bCs/>
          <w:color w:val="000000"/>
          <w:sz w:val="28"/>
          <w:szCs w:val="28"/>
          <w:u w:val="single"/>
        </w:rPr>
        <w:t>广州</w:t>
      </w:r>
      <w:r>
        <w:rPr>
          <w:rFonts w:hint="eastAsia" w:ascii="仿宋" w:hAnsi="仿宋" w:eastAsia="仿宋" w:cs="仿宋_GB2312"/>
          <w:bCs/>
          <w:color w:val="000000"/>
          <w:sz w:val="28"/>
          <w:szCs w:val="28"/>
          <w:u w:val="single"/>
          <w:lang w:val="en-US" w:eastAsia="zh-CN"/>
        </w:rPr>
        <w:t>市</w:t>
      </w:r>
      <w:r>
        <w:rPr>
          <w:rFonts w:hint="eastAsia" w:ascii="仿宋" w:hAnsi="仿宋" w:eastAsia="仿宋" w:cs="仿宋_GB2312"/>
          <w:bCs/>
          <w:color w:val="000000"/>
          <w:sz w:val="28"/>
          <w:szCs w:val="28"/>
          <w:u w:val="single"/>
        </w:rPr>
        <w:t>净水</w:t>
      </w:r>
      <w:r>
        <w:rPr>
          <w:rFonts w:hint="eastAsia" w:ascii="仿宋" w:hAnsi="仿宋" w:eastAsia="仿宋" w:cs="仿宋_GB2312"/>
          <w:bCs/>
          <w:color w:val="000000"/>
          <w:sz w:val="28"/>
          <w:szCs w:val="28"/>
          <w:u w:val="single"/>
          <w:lang w:val="en-US" w:eastAsia="zh-CN"/>
        </w:rPr>
        <w:t>有限</w:t>
      </w:r>
      <w:r>
        <w:rPr>
          <w:rFonts w:hint="eastAsia" w:ascii="仿宋" w:hAnsi="仿宋" w:eastAsia="仿宋" w:cs="仿宋_GB2312"/>
          <w:bCs/>
          <w:color w:val="000000"/>
          <w:sz w:val="28"/>
          <w:szCs w:val="28"/>
          <w:u w:val="single"/>
        </w:rPr>
        <w:t>公司西朗净水厂闲置地块综合利用可行性研究报告</w:t>
      </w:r>
    </w:p>
    <w:p>
      <w:pPr>
        <w:spacing w:line="400" w:lineRule="exact"/>
        <w:jc w:val="center"/>
        <w:rPr>
          <w:rFonts w:ascii="仿宋" w:hAnsi="仿宋" w:eastAsia="仿宋" w:cs="仿宋_GB2312"/>
          <w:color w:val="000000"/>
          <w:sz w:val="28"/>
          <w:szCs w:val="28"/>
        </w:rPr>
      </w:pPr>
      <w:r>
        <w:rPr>
          <w:rFonts w:hint="eastAsia" w:ascii="仿宋" w:hAnsi="仿宋" w:eastAsia="仿宋" w:cs="仿宋_GB2312"/>
          <w:color w:val="000000"/>
          <w:sz w:val="28"/>
          <w:szCs w:val="28"/>
        </w:rPr>
        <w:t>报价记录表</w:t>
      </w:r>
    </w:p>
    <w:p>
      <w:pPr>
        <w:spacing w:line="500" w:lineRule="exact"/>
        <w:ind w:firstLine="210" w:firstLineChars="100"/>
        <w:jc w:val="left"/>
        <w:rPr>
          <w:rFonts w:ascii="仿宋" w:hAnsi="仿宋" w:eastAsia="仿宋" w:cs="仿宋_GB2312"/>
          <w:color w:val="000000"/>
        </w:rPr>
      </w:pPr>
      <w:r>
        <w:rPr>
          <w:rFonts w:hint="eastAsia" w:ascii="仿宋" w:hAnsi="仿宋" w:eastAsia="仿宋" w:cs="仿宋_GB2312"/>
          <w:color w:val="000000"/>
          <w:szCs w:val="21"/>
        </w:rPr>
        <w:t>报价文件开启时间：  年  月  日  时  分</w:t>
      </w:r>
    </w:p>
    <w:tbl>
      <w:tblPr>
        <w:tblStyle w:val="15"/>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rPr>
      </w:pPr>
      <w:r>
        <w:rPr>
          <w:rFonts w:hint="eastAsia" w:ascii="仿宋" w:hAnsi="仿宋" w:eastAsia="仿宋" w:cs="仿宋_GB2312"/>
          <w:color w:val="000000"/>
        </w:rPr>
        <w:t>经办人：                                      记录人：</w:t>
      </w:r>
    </w:p>
    <w:p>
      <w:pPr>
        <w:spacing w:line="440" w:lineRule="exact"/>
        <w:rPr>
          <w:rFonts w:ascii="仿宋" w:hAnsi="仿宋" w:eastAsia="仿宋" w:cs="仿宋_GB2312"/>
          <w:color w:val="000000"/>
          <w:u w:val="single"/>
        </w:rPr>
      </w:pPr>
      <w:r>
        <w:rPr>
          <w:rFonts w:hint="eastAsia" w:ascii="仿宋" w:hAnsi="仿宋" w:eastAsia="仿宋" w:cs="仿宋_GB2312"/>
          <w:color w:val="000000"/>
        </w:rPr>
        <w:t xml:space="preserve">日期：          </w:t>
      </w:r>
    </w:p>
    <w:p>
      <w:pPr>
        <w:widowControl/>
        <w:jc w:val="left"/>
        <w:rPr>
          <w:sz w:val="28"/>
          <w:szCs w:val="28"/>
        </w:rPr>
      </w:pPr>
      <w:r>
        <w:rPr>
          <w:sz w:val="28"/>
          <w:szCs w:val="28"/>
        </w:rPr>
        <w:br w:type="page"/>
      </w:r>
    </w:p>
    <w:p>
      <w:pPr>
        <w:spacing w:line="440" w:lineRule="exact"/>
        <w:rPr>
          <w:rFonts w:ascii="仿宋" w:hAnsi="仿宋" w:eastAsia="仿宋" w:cs="仿宋_GB2312"/>
          <w:color w:val="000000"/>
          <w:sz w:val="28"/>
          <w:szCs w:val="28"/>
        </w:rPr>
      </w:pP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color w:val="000000"/>
          <w:sz w:val="36"/>
          <w:szCs w:val="36"/>
        </w:rPr>
      </w:pPr>
      <w:r>
        <w:rPr>
          <w:rFonts w:hint="eastAsia" w:ascii="仿宋" w:hAnsi="仿宋" w:eastAsia="仿宋"/>
          <w:b/>
          <w:bCs/>
          <w:color w:val="000000"/>
          <w:sz w:val="36"/>
          <w:szCs w:val="36"/>
        </w:rPr>
        <w:t>广州市净水有限公司</w:t>
      </w:r>
      <w:r>
        <w:rPr>
          <w:rFonts w:hint="eastAsia" w:ascii="仿宋" w:hAnsi="仿宋" w:eastAsia="仿宋"/>
          <w:b/>
          <w:color w:val="000000"/>
          <w:sz w:val="36"/>
          <w:szCs w:val="36"/>
        </w:rPr>
        <w:t>非公开招标项目</w:t>
      </w:r>
    </w:p>
    <w:p>
      <w:pPr>
        <w:spacing w:line="360" w:lineRule="auto"/>
        <w:jc w:val="center"/>
        <w:rPr>
          <w:rFonts w:ascii="仿宋" w:hAnsi="仿宋" w:eastAsia="仿宋"/>
          <w:b/>
          <w:color w:val="000000"/>
          <w:sz w:val="36"/>
          <w:szCs w:val="36"/>
        </w:rPr>
      </w:pPr>
      <w:r>
        <w:rPr>
          <w:rFonts w:hint="eastAsia" w:ascii="仿宋" w:hAnsi="仿宋" w:eastAsia="仿宋"/>
          <w:b/>
          <w:color w:val="000000"/>
          <w:sz w:val="36"/>
          <w:szCs w:val="36"/>
        </w:rPr>
        <w:t>询价评审记录表</w:t>
      </w:r>
    </w:p>
    <w:p>
      <w:pPr>
        <w:spacing w:line="360" w:lineRule="auto"/>
        <w:ind w:left="1200" w:hanging="1200" w:hangingChars="500"/>
        <w:rPr>
          <w:rFonts w:ascii="仿宋" w:hAnsi="仿宋" w:eastAsia="仿宋"/>
          <w:color w:val="000000"/>
          <w:sz w:val="24"/>
        </w:rPr>
      </w:pPr>
      <w:r>
        <w:rPr>
          <w:rFonts w:hint="eastAsia" w:ascii="仿宋" w:hAnsi="仿宋" w:eastAsia="仿宋"/>
          <w:color w:val="000000"/>
          <w:sz w:val="24"/>
        </w:rPr>
        <w:t>项目名称:</w:t>
      </w:r>
      <w:r>
        <w:rPr>
          <w:rFonts w:hint="eastAsia"/>
        </w:rPr>
        <w:t xml:space="preserve"> </w:t>
      </w:r>
      <w:r>
        <w:rPr>
          <w:rFonts w:hint="eastAsia" w:ascii="仿宋" w:hAnsi="仿宋" w:eastAsia="仿宋"/>
          <w:color w:val="000000"/>
          <w:sz w:val="24"/>
        </w:rPr>
        <w:t>广州</w:t>
      </w:r>
      <w:r>
        <w:rPr>
          <w:rFonts w:hint="eastAsia" w:ascii="仿宋" w:hAnsi="仿宋" w:eastAsia="仿宋"/>
          <w:color w:val="000000"/>
          <w:sz w:val="24"/>
          <w:lang w:val="en-US" w:eastAsia="zh-CN"/>
        </w:rPr>
        <w:t>市</w:t>
      </w:r>
      <w:r>
        <w:rPr>
          <w:rFonts w:hint="eastAsia" w:ascii="仿宋" w:hAnsi="仿宋" w:eastAsia="仿宋"/>
          <w:color w:val="000000"/>
          <w:sz w:val="24"/>
        </w:rPr>
        <w:t>净水</w:t>
      </w:r>
      <w:r>
        <w:rPr>
          <w:rFonts w:hint="eastAsia" w:ascii="仿宋" w:hAnsi="仿宋" w:eastAsia="仿宋"/>
          <w:color w:val="000000"/>
          <w:sz w:val="24"/>
          <w:lang w:val="en-US" w:eastAsia="zh-CN"/>
        </w:rPr>
        <w:t>有限</w:t>
      </w:r>
      <w:r>
        <w:rPr>
          <w:rFonts w:hint="eastAsia" w:ascii="仿宋" w:hAnsi="仿宋" w:eastAsia="仿宋"/>
          <w:color w:val="000000"/>
          <w:sz w:val="24"/>
        </w:rPr>
        <w:t xml:space="preserve">公司西朗净水厂闲置地块综合利用可行性研究报告 </w:t>
      </w:r>
    </w:p>
    <w:tbl>
      <w:tblPr>
        <w:tblStyle w:val="15"/>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58"/>
        <w:gridCol w:w="1005"/>
        <w:gridCol w:w="1005"/>
        <w:gridCol w:w="1008"/>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color w:val="000000"/>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FF0000"/>
                <w:sz w:val="24"/>
              </w:rPr>
            </w:pPr>
          </w:p>
          <w:p>
            <w:pPr>
              <w:tabs>
                <w:tab w:val="left" w:pos="0"/>
              </w:tabs>
              <w:rPr>
                <w:rFonts w:ascii="宋体" w:hAnsi="宋体"/>
                <w:color w:val="FF0000"/>
                <w:sz w:val="24"/>
              </w:rPr>
            </w:pPr>
          </w:p>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color w:val="000000"/>
                <w:sz w:val="24"/>
              </w:rPr>
            </w:pPr>
            <w:r>
              <w:rPr>
                <w:rFonts w:hint="eastAsia" w:ascii="宋体" w:hAnsi="宋体"/>
                <w:sz w:val="24"/>
              </w:rPr>
              <w:t>响应询价文件第二部分项目内容要求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7</w:t>
            </w:r>
          </w:p>
        </w:tc>
        <w:tc>
          <w:tcPr>
            <w:tcW w:w="4137" w:type="dxa"/>
            <w:tcBorders>
              <w:top w:val="single" w:color="auto" w:sz="4" w:space="0"/>
              <w:left w:val="double" w:color="auto" w:sz="4" w:space="0"/>
              <w:bottom w:val="single" w:color="auto" w:sz="4" w:space="0"/>
              <w:right w:val="single" w:color="auto" w:sz="4" w:space="0"/>
            </w:tcBorders>
            <w:vAlign w:val="center"/>
          </w:tcPr>
          <w:p>
            <w:r>
              <w:rPr>
                <w:rFonts w:hint="eastAsia" w:ascii="宋体" w:hAnsi="宋体"/>
                <w:sz w:val="24"/>
              </w:rPr>
              <w:t>报价意向承诺及声明函</w:t>
            </w:r>
          </w:p>
        </w:tc>
        <w:tc>
          <w:tcPr>
            <w:tcW w:w="1078" w:type="dxa"/>
            <w:tcBorders>
              <w:top w:val="single" w:color="auto" w:sz="4" w:space="0"/>
              <w:left w:val="double" w:color="auto" w:sz="4" w:space="0"/>
              <w:bottom w:val="single" w:color="auto" w:sz="4" w:space="0"/>
              <w:right w:val="single" w:color="auto" w:sz="4" w:space="0"/>
            </w:tcBorders>
            <w:vAlign w:val="center"/>
          </w:tcPr>
          <w:p>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结论</w:t>
            </w:r>
          </w:p>
        </w:tc>
        <w:tc>
          <w:tcPr>
            <w:tcW w:w="958"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8" w:type="dxa"/>
            <w:tcBorders>
              <w:top w:val="single" w:color="auto" w:sz="4" w:space="0"/>
              <w:left w:val="single" w:color="auto" w:sz="4" w:space="0"/>
              <w:bottom w:val="single" w:color="auto" w:sz="4" w:space="0"/>
              <w:right w:val="double" w:color="auto" w:sz="4" w:space="0"/>
            </w:tcBorders>
            <w:vAlign w:val="center"/>
          </w:tcPr>
          <w:p/>
        </w:tc>
        <w:tc>
          <w:tcPr>
            <w:tcW w:w="803" w:type="dxa"/>
            <w:tcBorders>
              <w:top w:val="single" w:color="auto" w:sz="4" w:space="0"/>
              <w:left w:val="single" w:color="auto" w:sz="4" w:space="0"/>
              <w:bottom w:val="single" w:color="auto" w:sz="4" w:space="0"/>
              <w:right w:val="double" w:color="auto" w:sz="4" w:space="0"/>
            </w:tcBorders>
            <w:vAlign w:val="center"/>
          </w:tcPr>
          <w:p/>
        </w:tc>
      </w:tr>
    </w:tbl>
    <w:p>
      <w:pPr>
        <w:ind w:left="840" w:hanging="840" w:hangingChars="400"/>
        <w:rPr>
          <w:rFonts w:ascii="仿宋" w:hAnsi="仿宋" w:eastAsia="仿宋"/>
          <w:color w:val="000000"/>
        </w:rPr>
      </w:pPr>
      <w:r>
        <w:rPr>
          <w:rFonts w:hint="eastAsia" w:ascii="仿宋" w:hAnsi="仿宋" w:eastAsia="仿宋"/>
          <w:color w:val="000000"/>
        </w:rPr>
        <w:t>备注：1、审核情况填写“符合”或“不符合；或者打“√”或“×”。</w:t>
      </w:r>
    </w:p>
    <w:p>
      <w:pPr>
        <w:numPr>
          <w:ilvl w:val="0"/>
          <w:numId w:val="2"/>
        </w:numPr>
        <w:ind w:firstLine="630" w:firstLineChars="300"/>
        <w:rPr>
          <w:rFonts w:ascii="仿宋" w:hAnsi="仿宋" w:eastAsia="仿宋"/>
          <w:color w:val="000000"/>
        </w:rPr>
      </w:pPr>
      <w:r>
        <w:rPr>
          <w:rFonts w:hint="eastAsia" w:ascii="仿宋" w:hAnsi="仿宋" w:eastAsia="仿宋"/>
          <w:color w:val="000000"/>
        </w:rPr>
        <w:t>本表所有审核情况均为符合的，结论为报名成功。若有一项或以上审核情况为不符合的，结论为报名不成功。</w:t>
      </w:r>
    </w:p>
    <w:p>
      <w:pPr>
        <w:widowControl/>
        <w:jc w:val="left"/>
        <w:rPr>
          <w:sz w:val="28"/>
          <w:szCs w:val="28"/>
        </w:rPr>
      </w:pPr>
      <w:r>
        <w:rPr>
          <w:sz w:val="28"/>
          <w:szCs w:val="28"/>
        </w:rPr>
        <w:br w:type="page"/>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32"/>
          <w:szCs w:val="32"/>
          <w14:textFill>
            <w14:solidFill>
              <w14:schemeClr w14:val="tx1"/>
            </w14:solidFill>
          </w14:textFill>
        </w:rPr>
        <w:t>附件三</w:t>
      </w:r>
    </w:p>
    <w:p>
      <w:pPr>
        <w:tabs>
          <w:tab w:val="left" w:pos="5740"/>
        </w:tabs>
        <w:autoSpaceDE w:val="0"/>
        <w:autoSpaceDN w:val="0"/>
        <w:adjustRightInd w:val="0"/>
        <w:jc w:val="center"/>
        <w:rPr>
          <w:rFonts w:ascii="仿宋" w:hAnsi="仿宋" w:eastAsia="仿宋"/>
          <w:b/>
          <w:color w:val="000000" w:themeColor="text1"/>
          <w:sz w:val="44"/>
          <w:szCs w:val="44"/>
          <w14:textFill>
            <w14:solidFill>
              <w14:schemeClr w14:val="tx1"/>
            </w14:solidFill>
          </w14:textFill>
        </w:rPr>
      </w:pPr>
      <w:r>
        <w:rPr>
          <w:rFonts w:hint="eastAsia" w:ascii="仿宋" w:hAnsi="仿宋" w:eastAsia="仿宋" w:cs="宋体"/>
          <w:b/>
          <w:bCs/>
          <w:color w:val="000000" w:themeColor="text1"/>
          <w:kern w:val="0"/>
          <w:sz w:val="44"/>
          <w:szCs w:val="44"/>
          <w14:textFill>
            <w14:solidFill>
              <w14:schemeClr w14:val="tx1"/>
            </w14:solidFill>
          </w14:textFill>
        </w:rPr>
        <w:t>广州市净水有限公司非公开招标</w:t>
      </w:r>
      <w:r>
        <w:rPr>
          <w:rFonts w:hint="eastAsia" w:ascii="仿宋" w:hAnsi="仿宋" w:eastAsia="仿宋"/>
          <w:b/>
          <w:color w:val="000000" w:themeColor="text1"/>
          <w:sz w:val="44"/>
          <w:szCs w:val="44"/>
          <w14:textFill>
            <w14:solidFill>
              <w14:schemeClr w14:val="tx1"/>
            </w14:solidFill>
          </w14:textFill>
        </w:rPr>
        <w:t>项目</w:t>
      </w:r>
    </w:p>
    <w:p>
      <w:pPr>
        <w:tabs>
          <w:tab w:val="left" w:pos="5740"/>
        </w:tabs>
        <w:autoSpaceDE w:val="0"/>
        <w:autoSpaceDN w:val="0"/>
        <w:adjustRightInd w:val="0"/>
        <w:jc w:val="center"/>
        <w:rPr>
          <w:rFonts w:ascii="仿宋" w:hAnsi="仿宋" w:eastAsia="仿宋" w:cs="宋体"/>
          <w:b/>
          <w:bCs/>
          <w:color w:val="000000" w:themeColor="text1"/>
          <w:kern w:val="0"/>
          <w:sz w:val="44"/>
          <w:szCs w:val="44"/>
          <w14:textFill>
            <w14:solidFill>
              <w14:schemeClr w14:val="tx1"/>
            </w14:solidFill>
          </w14:textFill>
        </w:rPr>
      </w:pPr>
      <w:r>
        <w:rPr>
          <w:rFonts w:hint="eastAsia" w:ascii="仿宋" w:hAnsi="仿宋" w:eastAsia="仿宋" w:cs="宋体"/>
          <w:b/>
          <w:bCs/>
          <w:color w:val="000000" w:themeColor="text1"/>
          <w:kern w:val="0"/>
          <w:sz w:val="44"/>
          <w:szCs w:val="44"/>
          <w14:textFill>
            <w14:solidFill>
              <w14:schemeClr w14:val="tx1"/>
            </w14:solidFill>
          </w14:textFill>
        </w:rPr>
        <w:t>发包通知书</w:t>
      </w:r>
    </w:p>
    <w:p>
      <w:pPr>
        <w:autoSpaceDE w:val="0"/>
        <w:autoSpaceDN w:val="0"/>
        <w:adjustRightInd w:val="0"/>
        <w:spacing w:after="400"/>
        <w:jc w:val="center"/>
        <w:rPr>
          <w:rFonts w:ascii="仿宋" w:hAnsi="仿宋" w:eastAsia="仿宋" w:cs="STSong-Light"/>
          <w:color w:val="000000" w:themeColor="text1"/>
          <w:kern w:val="0"/>
          <w:sz w:val="32"/>
          <w:szCs w:val="32"/>
          <w14:textFill>
            <w14:solidFill>
              <w14:schemeClr w14:val="tx1"/>
            </w14:solidFill>
          </w14:textFill>
        </w:rPr>
      </w:pPr>
    </w:p>
    <w:p>
      <w:pPr>
        <w:autoSpaceDE w:val="0"/>
        <w:autoSpaceDN w:val="0"/>
        <w:adjustRightInd w:val="0"/>
        <w:spacing w:after="300"/>
        <w:jc w:val="center"/>
        <w:rPr>
          <w:rFonts w:ascii="仿宋" w:hAnsi="仿宋" w:eastAsia="仿宋" w:cs="STSong-Light"/>
          <w:b/>
          <w:color w:val="000000" w:themeColor="text1"/>
          <w:kern w:val="0"/>
          <w:sz w:val="32"/>
          <w:szCs w:val="32"/>
          <w14:textFill>
            <w14:solidFill>
              <w14:schemeClr w14:val="tx1"/>
            </w14:solidFill>
          </w14:textFill>
        </w:rPr>
      </w:pPr>
      <w:r>
        <w:rPr>
          <w:rFonts w:hint="eastAsia" w:ascii="仿宋_GB2312" w:hAnsi="STSong-Light" w:eastAsia="仿宋_GB2312" w:cs="STSong-Light"/>
          <w:color w:val="000000"/>
          <w:kern w:val="0"/>
          <w:sz w:val="32"/>
          <w:szCs w:val="32"/>
        </w:rPr>
        <w:t>广净（非公招）字</w:t>
      </w:r>
      <w:r>
        <w:rPr>
          <w:rFonts w:ascii="仿宋_GB2312" w:hAnsi="STSong-Light" w:eastAsia="仿宋_GB2312" w:cs="STSong-Light"/>
          <w:color w:val="000000"/>
          <w:kern w:val="0"/>
          <w:sz w:val="32"/>
          <w:szCs w:val="32"/>
        </w:rPr>
        <w:t xml:space="preserve"> [20</w:t>
      </w:r>
      <w:r>
        <w:rPr>
          <w:rFonts w:hint="eastAsia" w:ascii="仿宋_GB2312" w:hAnsi="宋体" w:eastAsia="仿宋_GB2312" w:cs="STSong-Light"/>
          <w:color w:val="000000"/>
          <w:kern w:val="0"/>
          <w:sz w:val="32"/>
          <w:szCs w:val="32"/>
        </w:rPr>
        <w:t>××</w:t>
      </w:r>
      <w:r>
        <w:rPr>
          <w:rFonts w:ascii="仿宋_GB2312" w:hAnsi="STSong-Light" w:eastAsia="仿宋_GB2312" w:cs="STSong-Light"/>
          <w:color w:val="000000"/>
          <w:kern w:val="0"/>
          <w:sz w:val="32"/>
          <w:szCs w:val="32"/>
        </w:rPr>
        <w:t xml:space="preserve">] </w:t>
      </w:r>
      <w:r>
        <w:rPr>
          <w:rFonts w:hint="eastAsia" w:ascii="仿宋_GB2312" w:hAnsi="STSong-Light" w:eastAsia="仿宋_GB2312" w:cs="STSong-Light"/>
          <w:color w:val="000000"/>
          <w:kern w:val="0"/>
          <w:sz w:val="32"/>
          <w:szCs w:val="32"/>
        </w:rPr>
        <w:t>第</w:t>
      </w:r>
      <w:r>
        <w:rPr>
          <w:rFonts w:ascii="仿宋_GB2312" w:hAnsi="STSong-Light" w:eastAsia="仿宋_GB2312" w:cs="STSong-Light"/>
          <w:color w:val="000000"/>
          <w:kern w:val="0"/>
          <w:sz w:val="32"/>
          <w:szCs w:val="32"/>
        </w:rPr>
        <w:t xml:space="preserve"> [</w:t>
      </w:r>
      <w:r>
        <w:rPr>
          <w:rFonts w:hint="eastAsia" w:ascii="仿宋_GB2312" w:hAnsi="宋体" w:eastAsia="仿宋_GB2312" w:cs="STSong-Light"/>
          <w:color w:val="000000"/>
          <w:kern w:val="0"/>
          <w:sz w:val="32"/>
          <w:szCs w:val="32"/>
        </w:rPr>
        <w:t>×××</w:t>
      </w:r>
      <w:r>
        <w:rPr>
          <w:rFonts w:ascii="仿宋_GB2312" w:hAnsi="STSong-Light" w:eastAsia="仿宋_GB2312" w:cs="STSong-Light"/>
          <w:color w:val="000000"/>
          <w:kern w:val="0"/>
          <w:sz w:val="32"/>
          <w:szCs w:val="32"/>
        </w:rPr>
        <w:t xml:space="preserve">] </w:t>
      </w:r>
      <w:r>
        <w:rPr>
          <w:rFonts w:hint="eastAsia" w:ascii="仿宋_GB2312" w:hAnsi="STSong-Light" w:eastAsia="仿宋_GB2312" w:cs="STSong-Light"/>
          <w:color w:val="000000"/>
          <w:kern w:val="0"/>
          <w:sz w:val="32"/>
          <w:szCs w:val="32"/>
        </w:rPr>
        <w:t>号</w:t>
      </w:r>
    </w:p>
    <w:p>
      <w:pPr>
        <w:autoSpaceDE w:val="0"/>
        <w:autoSpaceDN w:val="0"/>
        <w:adjustRightInd w:val="0"/>
        <w:spacing w:after="30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承包单位</w:t>
      </w:r>
      <w:r>
        <w:rPr>
          <w:rFonts w:ascii="仿宋" w:hAnsi="仿宋" w:eastAsia="仿宋" w:cs="STSong-Light"/>
          <w:color w:val="000000" w:themeColor="text1"/>
          <w:kern w:val="0"/>
          <w:sz w:val="32"/>
          <w:szCs w:val="32"/>
          <w14:textFill>
            <w14:solidFill>
              <w14:schemeClr w14:val="tx1"/>
            </w14:solidFill>
          </w14:textFill>
        </w:rPr>
        <w:t>(全称):</w:t>
      </w:r>
    </w:p>
    <w:p>
      <w:pPr>
        <w:autoSpaceDE w:val="0"/>
        <w:autoSpaceDN w:val="0"/>
        <w:adjustRightInd w:val="0"/>
        <w:spacing w:after="300" w:line="500" w:lineRule="atLeast"/>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经询价小组评审推荐，确定你单位为</w:t>
      </w:r>
      <w:r>
        <w:rPr>
          <w:rFonts w:hint="eastAsia" w:ascii="仿宋" w:hAnsi="仿宋" w:eastAsia="仿宋" w:cs="STSong-Light"/>
          <w:color w:val="000000" w:themeColor="text1"/>
          <w:kern w:val="0"/>
          <w:sz w:val="32"/>
          <w:szCs w:val="32"/>
          <w14:textFill>
            <w14:solidFill>
              <w14:schemeClr w14:val="tx1"/>
            </w14:solidFill>
          </w14:textFill>
        </w:rPr>
        <w:t>广州</w:t>
      </w:r>
      <w:r>
        <w:rPr>
          <w:rFonts w:hint="eastAsia" w:ascii="仿宋" w:hAnsi="仿宋" w:eastAsia="仿宋" w:cs="STSong-Light"/>
          <w:color w:val="000000" w:themeColor="text1"/>
          <w:kern w:val="0"/>
          <w:sz w:val="32"/>
          <w:szCs w:val="32"/>
          <w:lang w:val="en-US" w:eastAsia="zh-CN"/>
          <w14:textFill>
            <w14:solidFill>
              <w14:schemeClr w14:val="tx1"/>
            </w14:solidFill>
          </w14:textFill>
        </w:rPr>
        <w:t>市</w:t>
      </w:r>
      <w:r>
        <w:rPr>
          <w:rFonts w:hint="eastAsia" w:ascii="仿宋" w:hAnsi="仿宋" w:eastAsia="仿宋" w:cs="STSong-Light"/>
          <w:color w:val="000000" w:themeColor="text1"/>
          <w:kern w:val="0"/>
          <w:sz w:val="32"/>
          <w:szCs w:val="32"/>
          <w14:textFill>
            <w14:solidFill>
              <w14:schemeClr w14:val="tx1"/>
            </w14:solidFill>
          </w14:textFill>
        </w:rPr>
        <w:t>净水</w:t>
      </w:r>
      <w:r>
        <w:rPr>
          <w:rFonts w:hint="eastAsia" w:ascii="仿宋" w:hAnsi="仿宋" w:eastAsia="仿宋" w:cs="STSong-Light"/>
          <w:color w:val="000000" w:themeColor="text1"/>
          <w:kern w:val="0"/>
          <w:sz w:val="32"/>
          <w:szCs w:val="32"/>
          <w:lang w:val="en-US" w:eastAsia="zh-CN"/>
          <w14:textFill>
            <w14:solidFill>
              <w14:schemeClr w14:val="tx1"/>
            </w14:solidFill>
          </w14:textFill>
        </w:rPr>
        <w:t>有限</w:t>
      </w:r>
      <w:r>
        <w:rPr>
          <w:rFonts w:hint="eastAsia" w:ascii="仿宋" w:hAnsi="仿宋" w:eastAsia="仿宋" w:cs="STSong-Light"/>
          <w:color w:val="000000" w:themeColor="text1"/>
          <w:kern w:val="0"/>
          <w:sz w:val="32"/>
          <w:szCs w:val="32"/>
          <w14:textFill>
            <w14:solidFill>
              <w14:schemeClr w14:val="tx1"/>
            </w14:solidFill>
          </w14:textFill>
        </w:rPr>
        <w:t>公司西朗净水厂闲置地块综合利用可行性研究报告的承包单位，承包内容为询价文件所规定的发包内容，报价为人民币×拾×万×仟×佰元（￥元）。</w:t>
      </w:r>
    </w:p>
    <w:p>
      <w:pPr>
        <w:autoSpaceDE w:val="0"/>
        <w:autoSpaceDN w:val="0"/>
        <w:adjustRightInd w:val="0"/>
        <w:spacing w:after="20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其中：</w:t>
      </w:r>
    </w:p>
    <w:p>
      <w:pPr>
        <w:autoSpaceDE w:val="0"/>
        <w:autoSpaceDN w:val="0"/>
        <w:adjustRightInd w:val="0"/>
        <w:spacing w:after="500"/>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项目负责人姓名： </w:t>
      </w:r>
    </w:p>
    <w:p>
      <w:pPr>
        <w:autoSpaceDE w:val="0"/>
        <w:autoSpaceDN w:val="0"/>
        <w:adjustRightInd w:val="0"/>
        <w:spacing w:before="600" w:after="200"/>
        <w:ind w:left="576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发包单位（盖章）：</w:t>
      </w:r>
    </w:p>
    <w:p>
      <w:pPr>
        <w:autoSpaceDE w:val="0"/>
        <w:autoSpaceDN w:val="0"/>
        <w:adjustRightInd w:val="0"/>
        <w:spacing w:after="200"/>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年  月  日</w:t>
      </w:r>
    </w:p>
    <w:p>
      <w:pPr>
        <w:autoSpaceDE w:val="0"/>
        <w:autoSpaceDN w:val="0"/>
        <w:adjustRightInd w:val="0"/>
        <w:snapToGrid w:val="0"/>
        <w:spacing w:line="300" w:lineRule="auto"/>
        <w:ind w:left="420" w:right="32" w:hanging="420"/>
        <w:rPr>
          <w:rFonts w:ascii="仿宋" w:hAnsi="仿宋" w:eastAsia="仿宋" w:cs="仿宋_GB2312"/>
          <w:color w:val="000000"/>
          <w:sz w:val="28"/>
          <w:szCs w:val="28"/>
        </w:rPr>
      </w:pPr>
    </w:p>
    <w:p>
      <w:pPr>
        <w:widowControl/>
        <w:jc w:val="left"/>
        <w:rPr>
          <w:sz w:val="28"/>
          <w:szCs w:val="28"/>
        </w:rPr>
      </w:pPr>
      <w:r>
        <w:rPr>
          <w:sz w:val="28"/>
          <w:szCs w:val="28"/>
        </w:rPr>
        <w:br w:type="page"/>
      </w:r>
    </w:p>
    <w:p>
      <w:pPr>
        <w:pStyle w:val="13"/>
        <w:numPr>
          <w:ilvl w:val="0"/>
          <w:numId w:val="3"/>
        </w:numPr>
      </w:pPr>
      <w:r>
        <w:rPr>
          <w:rFonts w:hint="eastAsia"/>
        </w:rPr>
        <w:t>合同书格式</w:t>
      </w:r>
    </w:p>
    <w:p/>
    <w:p>
      <w:pPr>
        <w:pStyle w:val="3"/>
        <w:jc w:val="center"/>
        <w:rPr>
          <w:rFonts w:ascii="仿宋_GB2312" w:hAnsi="仿宋_GB2312" w:eastAsia="仿宋_GB2312" w:cs="仿宋_GB2312"/>
          <w:sz w:val="28"/>
          <w:szCs w:val="28"/>
        </w:rPr>
      </w:pPr>
      <w:r>
        <w:rPr>
          <w:rFonts w:hint="eastAsia"/>
          <w:lang w:val="en-US" w:eastAsia="zh-CN"/>
        </w:rPr>
        <w:t>可行性研究报告编制合同</w:t>
      </w:r>
    </w:p>
    <w:p>
      <w:pPr>
        <w:ind w:firstLine="228" w:firstLineChars="95"/>
        <w:rPr>
          <w:rFonts w:ascii="宋体" w:hAnsi="宋体"/>
          <w:color w:val="000000"/>
          <w:sz w:val="24"/>
        </w:rPr>
      </w:pPr>
    </w:p>
    <w:p>
      <w:pPr>
        <w:adjustRightInd w:val="0"/>
        <w:spacing w:line="360" w:lineRule="auto"/>
        <w:ind w:firstLine="480" w:firstLineChars="200"/>
        <w:jc w:val="left"/>
        <w:textAlignment w:val="baseline"/>
        <w:rPr>
          <w:rFonts w:ascii="宋体" w:hAnsi="宋体" w:cs="宋体"/>
          <w:color w:val="000000"/>
          <w:sz w:val="24"/>
          <w:szCs w:val="24"/>
          <w:u w:val="single"/>
        </w:rPr>
      </w:pPr>
      <w:r>
        <w:rPr>
          <w:rFonts w:hint="eastAsia" w:ascii="宋体" w:hAnsi="宋体" w:cs="宋体"/>
          <w:color w:val="000000"/>
          <w:sz w:val="24"/>
          <w:szCs w:val="24"/>
        </w:rPr>
        <w:t>甲方（发包人） ：</w:t>
      </w:r>
      <w:r>
        <w:rPr>
          <w:rFonts w:hint="eastAsia" w:ascii="宋体" w:hAnsi="宋体" w:cs="宋体"/>
          <w:color w:val="000000"/>
          <w:sz w:val="24"/>
          <w:szCs w:val="24"/>
          <w:u w:val="single"/>
        </w:rPr>
        <w:t>广州市</w:t>
      </w:r>
      <w:r>
        <w:rPr>
          <w:rFonts w:hint="eastAsia" w:ascii="宋体" w:hAnsi="宋体" w:cs="宋体"/>
          <w:bCs/>
          <w:color w:val="000000"/>
          <w:sz w:val="24"/>
          <w:szCs w:val="24"/>
          <w:u w:val="single"/>
        </w:rPr>
        <w:t>净水有限公司</w:t>
      </w:r>
    </w:p>
    <w:p>
      <w:pPr>
        <w:adjustRightInd w:val="0"/>
        <w:spacing w:line="360" w:lineRule="auto"/>
        <w:ind w:firstLine="480" w:firstLineChars="200"/>
        <w:jc w:val="left"/>
        <w:textAlignment w:val="baseline"/>
        <w:rPr>
          <w:rFonts w:ascii="宋体" w:hAnsi="宋体" w:cs="宋体"/>
          <w:color w:val="000000"/>
          <w:sz w:val="24"/>
          <w:szCs w:val="24"/>
          <w:u w:val="single"/>
        </w:rPr>
      </w:pPr>
      <w:r>
        <w:rPr>
          <w:rFonts w:hint="eastAsia" w:ascii="宋体" w:hAnsi="宋体" w:cs="宋体"/>
          <w:color w:val="000000"/>
          <w:sz w:val="24"/>
          <w:szCs w:val="24"/>
        </w:rPr>
        <w:t>乙方（承包人） ：</w:t>
      </w:r>
    </w:p>
    <w:p>
      <w:pPr>
        <w:adjustRightInd w:val="0"/>
        <w:spacing w:line="360" w:lineRule="auto"/>
        <w:ind w:firstLine="228" w:firstLineChars="95"/>
        <w:jc w:val="left"/>
        <w:textAlignment w:val="baseline"/>
        <w:rPr>
          <w:rFonts w:ascii="宋体" w:hAnsi="宋体" w:cs="宋体"/>
          <w:color w:val="000000"/>
          <w:sz w:val="24"/>
          <w:szCs w:val="24"/>
          <w:u w:val="single"/>
        </w:rPr>
      </w:pPr>
    </w:p>
    <w:p>
      <w:pPr>
        <w:pStyle w:val="8"/>
        <w:spacing w:line="360" w:lineRule="auto"/>
        <w:ind w:firstLine="480" w:firstLineChars="200"/>
        <w:rPr>
          <w:rFonts w:hAnsi="宋体" w:cs="宋体"/>
          <w:color w:val="000000"/>
          <w:sz w:val="24"/>
          <w:szCs w:val="24"/>
        </w:rPr>
      </w:pPr>
      <w:r>
        <w:rPr>
          <w:rFonts w:hint="eastAsia" w:asciiTheme="minorEastAsia" w:hAnsiTheme="minorEastAsia" w:cstheme="minorEastAsia"/>
          <w:sz w:val="24"/>
          <w:szCs w:val="24"/>
        </w:rPr>
        <w:t>为贯彻落实广州水投集团关于研究集团“十四五”规划配建污水设施和存量土地开发工作会议精神，探索可获得持续稳定经济效益的有效方式，增强资产的流动性和运作效率。净水公司计划对西朗净水厂的17454平方米空余土地开发体育公园，现需开展项目可行性研究，并绘制体育公园初步规划设计图，拟聘请专业咨询机构协助开展相关工作，为下一步开发建设提供基础。</w:t>
      </w:r>
      <w:r>
        <w:rPr>
          <w:rFonts w:hint="eastAsia" w:asciiTheme="minorEastAsia" w:hAnsiTheme="minorEastAsia" w:cstheme="minorEastAsia"/>
          <w:sz w:val="24"/>
          <w:szCs w:val="24"/>
          <w:lang w:val="en-US" w:eastAsia="zh-CN"/>
        </w:rPr>
        <w:t>故</w:t>
      </w:r>
      <w:r>
        <w:rPr>
          <w:rFonts w:hint="eastAsia" w:hAnsi="宋体" w:cs="宋体"/>
          <w:color w:val="000000"/>
          <w:sz w:val="24"/>
          <w:szCs w:val="24"/>
        </w:rPr>
        <w:t>甲方就</w:t>
      </w:r>
      <w:r>
        <w:rPr>
          <w:rFonts w:hint="eastAsia" w:hAnsi="宋体" w:cs="宋体"/>
          <w:sz w:val="24"/>
          <w:szCs w:val="24"/>
          <w:u w:val="single"/>
        </w:rPr>
        <w:t>广州</w:t>
      </w:r>
      <w:r>
        <w:rPr>
          <w:rFonts w:hint="eastAsia" w:hAnsi="宋体" w:cs="宋体"/>
          <w:sz w:val="24"/>
          <w:szCs w:val="24"/>
          <w:u w:val="single"/>
          <w:lang w:val="en-US" w:eastAsia="zh-CN"/>
        </w:rPr>
        <w:t>市</w:t>
      </w:r>
      <w:r>
        <w:rPr>
          <w:rFonts w:hint="eastAsia" w:hAnsi="宋体" w:cs="宋体"/>
          <w:sz w:val="24"/>
          <w:szCs w:val="24"/>
          <w:u w:val="single"/>
        </w:rPr>
        <w:t>净水</w:t>
      </w:r>
      <w:r>
        <w:rPr>
          <w:rFonts w:hint="eastAsia" w:hAnsi="宋体" w:cs="宋体"/>
          <w:sz w:val="24"/>
          <w:szCs w:val="24"/>
          <w:u w:val="single"/>
          <w:lang w:val="en-US" w:eastAsia="zh-CN"/>
        </w:rPr>
        <w:t>有限</w:t>
      </w:r>
      <w:r>
        <w:rPr>
          <w:rFonts w:hint="eastAsia" w:hAnsi="宋体" w:cs="宋体"/>
          <w:sz w:val="24"/>
          <w:szCs w:val="24"/>
          <w:u w:val="single"/>
        </w:rPr>
        <w:t>公司西朗净水厂闲置地块综合利用可行性研究</w:t>
      </w:r>
      <w:r>
        <w:rPr>
          <w:rFonts w:hint="eastAsia" w:hAnsi="宋体" w:cs="宋体"/>
          <w:sz w:val="24"/>
          <w:szCs w:val="24"/>
          <w:u w:val="single"/>
          <w:lang w:val="en-US" w:eastAsia="zh-CN"/>
        </w:rPr>
        <w:t>报告项目</w:t>
      </w:r>
      <w:r>
        <w:rPr>
          <w:rFonts w:hint="eastAsia" w:hAnsi="宋体" w:cs="宋体"/>
          <w:color w:val="000000"/>
          <w:sz w:val="24"/>
          <w:szCs w:val="24"/>
        </w:rPr>
        <w:t>委托乙方提供相应</w:t>
      </w:r>
      <w:r>
        <w:rPr>
          <w:rFonts w:hint="eastAsia" w:hAnsi="宋体" w:cs="宋体"/>
          <w:color w:val="000000"/>
          <w:sz w:val="24"/>
          <w:szCs w:val="24"/>
          <w:lang w:val="en-US" w:eastAsia="zh-CN"/>
        </w:rPr>
        <w:t>咨询服务</w:t>
      </w:r>
      <w:r>
        <w:rPr>
          <w:rFonts w:hint="eastAsia" w:hAnsi="宋体" w:cs="宋体"/>
          <w:color w:val="000000"/>
          <w:sz w:val="24"/>
          <w:szCs w:val="24"/>
        </w:rPr>
        <w:t>。经双方协商一致，签订本合同。</w:t>
      </w:r>
    </w:p>
    <w:p>
      <w:pPr>
        <w:adjustRightInd w:val="0"/>
        <w:spacing w:line="360" w:lineRule="auto"/>
        <w:jc w:val="left"/>
        <w:textAlignment w:val="baseline"/>
        <w:rPr>
          <w:rFonts w:ascii="宋体" w:hAnsi="宋体" w:cs="宋体"/>
          <w:b/>
          <w:color w:val="000000"/>
          <w:sz w:val="24"/>
          <w:szCs w:val="24"/>
        </w:rPr>
      </w:pPr>
      <w:r>
        <w:rPr>
          <w:rFonts w:hint="eastAsia" w:ascii="宋体" w:hAnsi="宋体" w:cs="宋体"/>
          <w:b/>
          <w:bCs/>
          <w:color w:val="000000"/>
          <w:sz w:val="24"/>
          <w:szCs w:val="24"/>
        </w:rPr>
        <w:t>第一条</w:t>
      </w:r>
      <w:r>
        <w:rPr>
          <w:rFonts w:hint="eastAsia" w:ascii="宋体" w:hAnsi="宋体" w:cs="宋体"/>
          <w:b/>
          <w:color w:val="000000"/>
          <w:sz w:val="24"/>
          <w:szCs w:val="24"/>
        </w:rPr>
        <w:t xml:space="preserve">  签订依据 </w:t>
      </w:r>
    </w:p>
    <w:p>
      <w:pPr>
        <w:overflowPunct w:val="0"/>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1.1《中华人民共和国民法典》、《中华人民共和国土地管理法》、《中华人民共和国城市房地产管理法》。</w:t>
      </w:r>
    </w:p>
    <w:p>
      <w:pPr>
        <w:overflowPunct w:val="0"/>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1.2 国家及地方有关建设工程前期工作管理法规和规章。</w:t>
      </w:r>
    </w:p>
    <w:p>
      <w:pPr>
        <w:overflowPunct w:val="0"/>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sz w:val="24"/>
          <w:szCs w:val="24"/>
        </w:rPr>
        <w:t>1.3 建设工程批准文件。</w:t>
      </w:r>
    </w:p>
    <w:p>
      <w:pPr>
        <w:pStyle w:val="2"/>
        <w:rPr>
          <w:rFonts w:hAnsi="宋体"/>
        </w:rPr>
      </w:pPr>
    </w:p>
    <w:p>
      <w:pPr>
        <w:adjustRightInd w:val="0"/>
        <w:spacing w:line="360" w:lineRule="auto"/>
        <w:jc w:val="left"/>
        <w:textAlignment w:val="baseline"/>
        <w:rPr>
          <w:rFonts w:ascii="宋体" w:hAnsi="宋体" w:cs="宋体"/>
          <w:b/>
          <w:bCs/>
          <w:color w:val="000000"/>
          <w:sz w:val="24"/>
          <w:szCs w:val="24"/>
        </w:rPr>
      </w:pPr>
      <w:r>
        <w:rPr>
          <w:rFonts w:hint="eastAsia" w:ascii="宋体" w:hAnsi="宋体" w:cs="宋体"/>
          <w:b/>
          <w:bCs/>
          <w:color w:val="000000"/>
          <w:sz w:val="24"/>
          <w:szCs w:val="24"/>
        </w:rPr>
        <w:t>第二条  编制依据</w:t>
      </w:r>
    </w:p>
    <w:p>
      <w:pPr>
        <w:overflowPunct w:val="0"/>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2.1甲方给乙方的委托通知书</w:t>
      </w:r>
    </w:p>
    <w:p>
      <w:pPr>
        <w:overflowPunct w:val="0"/>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2.2甲方提交的基础资料</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 xml:space="preserve">2.3 乙方采用的主要技术标准包括但不限于： </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《投资项目可行性研究指南》；</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《建设项目经济评价方法与参数》（第三版）；</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《房地产开发项目经济评价方法》（建标﹝2000﹞205号）；</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《城镇土地估价规程》（GB/T18508-2014）；</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《房地产估价规范》（GB/T50291-2015）；</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《城市用地分类与规划建设用地标准》(GB50137-2011)。</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上述规范如有更新的，以最新版本为准。</w:t>
      </w:r>
    </w:p>
    <w:p>
      <w:pPr>
        <w:adjustRightInd w:val="0"/>
        <w:spacing w:line="360" w:lineRule="auto"/>
        <w:jc w:val="left"/>
        <w:textAlignment w:val="baseline"/>
        <w:rPr>
          <w:rFonts w:ascii="宋体" w:hAnsi="宋体" w:cs="宋体"/>
          <w:b/>
          <w:bCs/>
          <w:color w:val="000000"/>
          <w:sz w:val="24"/>
          <w:szCs w:val="24"/>
        </w:rPr>
      </w:pPr>
      <w:r>
        <w:rPr>
          <w:rFonts w:hint="eastAsia" w:ascii="宋体" w:hAnsi="宋体" w:cs="宋体"/>
          <w:b/>
          <w:bCs/>
          <w:color w:val="000000"/>
          <w:sz w:val="24"/>
          <w:szCs w:val="24"/>
        </w:rPr>
        <w:t>第三条  合同文件的优先次序</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构成本合同的文件可视为是能互相说明的，如果合同文件存在歧义或不一致，则根据如下优先次序来判断其效力：</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3.1合同书</w:t>
      </w:r>
    </w:p>
    <w:p>
      <w:pPr>
        <w:adjustRightInd w:val="0"/>
        <w:spacing w:line="360" w:lineRule="auto"/>
        <w:ind w:firstLine="480" w:firstLineChars="200"/>
        <w:jc w:val="left"/>
        <w:textAlignment w:val="baseline"/>
        <w:rPr>
          <w:rFonts w:ascii="宋体" w:hAnsi="宋体" w:cs="宋体"/>
          <w:color w:val="000000"/>
          <w:sz w:val="24"/>
          <w:szCs w:val="24"/>
          <w:shd w:val="pct10" w:color="auto" w:fill="FFFFFF"/>
        </w:rPr>
      </w:pPr>
      <w:r>
        <w:rPr>
          <w:rFonts w:hint="eastAsia" w:ascii="宋体" w:hAnsi="宋体" w:cs="宋体"/>
          <w:color w:val="000000"/>
          <w:sz w:val="24"/>
          <w:szCs w:val="24"/>
        </w:rPr>
        <w:t>3.2发包通知书</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 xml:space="preserve">3.3 甲方的要求 </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3.4技术规范</w:t>
      </w:r>
    </w:p>
    <w:p>
      <w:pPr>
        <w:adjustRightInd w:val="0"/>
        <w:spacing w:line="360" w:lineRule="auto"/>
        <w:jc w:val="left"/>
        <w:textAlignment w:val="baseline"/>
        <w:rPr>
          <w:rFonts w:ascii="宋体" w:hAnsi="宋体" w:cs="宋体"/>
          <w:b/>
          <w:bCs/>
          <w:color w:val="000000"/>
          <w:sz w:val="24"/>
          <w:szCs w:val="24"/>
        </w:rPr>
      </w:pPr>
      <w:r>
        <w:rPr>
          <w:rFonts w:hint="eastAsia" w:ascii="宋体" w:hAnsi="宋体" w:cs="宋体"/>
          <w:b/>
          <w:bCs/>
          <w:color w:val="000000"/>
          <w:sz w:val="24"/>
          <w:szCs w:val="24"/>
        </w:rPr>
        <w:t>第四条  项目概况</w:t>
      </w:r>
    </w:p>
    <w:p>
      <w:pPr>
        <w:adjustRightInd w:val="0"/>
        <w:spacing w:line="360" w:lineRule="auto"/>
        <w:ind w:left="1" w:firstLine="480" w:firstLineChars="200"/>
        <w:jc w:val="left"/>
        <w:textAlignment w:val="baseline"/>
        <w:rPr>
          <w:rFonts w:ascii="宋体" w:hAnsi="宋体" w:cs="宋体"/>
          <w:sz w:val="24"/>
          <w:szCs w:val="24"/>
        </w:rPr>
      </w:pPr>
      <w:r>
        <w:rPr>
          <w:rFonts w:hint="eastAsia" w:ascii="宋体" w:hAnsi="宋体" w:cs="宋体"/>
          <w:sz w:val="24"/>
          <w:szCs w:val="24"/>
        </w:rPr>
        <w:t>项目名称：</w:t>
      </w:r>
      <w:r>
        <w:rPr>
          <w:rFonts w:hint="eastAsia" w:ascii="宋体" w:hAnsi="宋体" w:cs="宋体"/>
          <w:sz w:val="24"/>
          <w:szCs w:val="24"/>
          <w:u w:val="single"/>
        </w:rPr>
        <w:t xml:space="preserve"> 广州</w:t>
      </w:r>
      <w:r>
        <w:rPr>
          <w:rFonts w:hint="eastAsia" w:ascii="宋体" w:hAnsi="宋体" w:cs="宋体"/>
          <w:sz w:val="24"/>
          <w:szCs w:val="24"/>
          <w:u w:val="single"/>
          <w:lang w:val="en-US" w:eastAsia="zh-CN"/>
        </w:rPr>
        <w:t>市</w:t>
      </w:r>
      <w:r>
        <w:rPr>
          <w:rFonts w:hint="eastAsia" w:ascii="宋体" w:hAnsi="宋体" w:cs="宋体"/>
          <w:sz w:val="24"/>
          <w:szCs w:val="24"/>
          <w:u w:val="single"/>
        </w:rPr>
        <w:t>净水</w:t>
      </w:r>
      <w:r>
        <w:rPr>
          <w:rFonts w:hint="eastAsia" w:ascii="宋体" w:hAnsi="宋体" w:cs="宋体"/>
          <w:sz w:val="24"/>
          <w:szCs w:val="24"/>
          <w:u w:val="single"/>
          <w:lang w:val="en-US" w:eastAsia="zh-CN"/>
        </w:rPr>
        <w:t>有限</w:t>
      </w:r>
      <w:r>
        <w:rPr>
          <w:rFonts w:hint="eastAsia" w:ascii="宋体" w:hAnsi="宋体" w:cs="宋体"/>
          <w:sz w:val="24"/>
          <w:szCs w:val="24"/>
          <w:u w:val="single"/>
        </w:rPr>
        <w:t>公司西朗净水厂闲置地块综合利用可行性研究报告</w:t>
      </w:r>
      <w:r>
        <w:rPr>
          <w:rFonts w:hint="eastAsia" w:ascii="宋体" w:hAnsi="宋体" w:cs="宋体"/>
          <w:sz w:val="24"/>
          <w:szCs w:val="24"/>
        </w:rPr>
        <w:t>。</w:t>
      </w:r>
    </w:p>
    <w:p>
      <w:pPr>
        <w:adjustRightInd w:val="0"/>
        <w:spacing w:line="360" w:lineRule="auto"/>
        <w:ind w:left="1" w:firstLine="480" w:firstLineChars="200"/>
        <w:jc w:val="left"/>
        <w:textAlignment w:val="baseline"/>
        <w:rPr>
          <w:rFonts w:asciiTheme="minorEastAsia" w:hAnsiTheme="minorEastAsia" w:cstheme="minorEastAsia"/>
          <w:sz w:val="24"/>
          <w:szCs w:val="24"/>
          <w:highlight w:val="yellow"/>
        </w:rPr>
      </w:pPr>
      <w:r>
        <w:rPr>
          <w:rFonts w:hint="eastAsia" w:asciiTheme="minorEastAsia" w:hAnsiTheme="minorEastAsia" w:cstheme="minorEastAsia"/>
          <w:sz w:val="24"/>
          <w:szCs w:val="24"/>
        </w:rPr>
        <w:t>项目地点：</w:t>
      </w:r>
      <w:r>
        <w:rPr>
          <w:rFonts w:hint="eastAsia" w:asciiTheme="minorEastAsia" w:hAnsiTheme="minorEastAsia" w:cstheme="minorEastAsia"/>
          <w:sz w:val="24"/>
          <w:szCs w:val="24"/>
          <w:u w:val="single"/>
        </w:rPr>
        <w:t xml:space="preserve">  广州市荔湾区西朗净水厂。</w:t>
      </w:r>
    </w:p>
    <w:p>
      <w:pPr>
        <w:adjustRightInd w:val="0"/>
        <w:spacing w:line="360" w:lineRule="auto"/>
        <w:ind w:left="1" w:firstLine="480" w:firstLineChars="200"/>
        <w:jc w:val="left"/>
        <w:textAlignment w:val="baseline"/>
        <w:rPr>
          <w:rFonts w:asciiTheme="minorEastAsia" w:hAnsiTheme="minorEastAsia" w:cstheme="minorEastAsia"/>
          <w:sz w:val="24"/>
          <w:szCs w:val="24"/>
          <w:u w:val="single"/>
        </w:rPr>
      </w:pPr>
      <w:r>
        <w:rPr>
          <w:rFonts w:hint="eastAsia" w:asciiTheme="minorEastAsia" w:hAnsiTheme="minorEastAsia" w:cstheme="minorEastAsia"/>
          <w:sz w:val="24"/>
          <w:szCs w:val="24"/>
        </w:rPr>
        <w:t>用地面积：</w:t>
      </w:r>
      <w:r>
        <w:rPr>
          <w:rFonts w:hint="eastAsia" w:asciiTheme="minorEastAsia" w:hAnsiTheme="minorEastAsia" w:cstheme="minorEastAsia"/>
          <w:sz w:val="24"/>
          <w:szCs w:val="24"/>
          <w:u w:val="single"/>
        </w:rPr>
        <w:t xml:space="preserve">  本项目地块用地面积约17454平方米。</w:t>
      </w:r>
    </w:p>
    <w:p>
      <w:pPr>
        <w:adjustRightInd w:val="0"/>
        <w:spacing w:line="360" w:lineRule="auto"/>
        <w:ind w:left="1" w:firstLine="480" w:firstLineChars="200"/>
        <w:jc w:val="lef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建筑面积：</w:t>
      </w:r>
      <w:r>
        <w:rPr>
          <w:rFonts w:hint="eastAsia" w:asciiTheme="minorEastAsia" w:hAnsiTheme="minorEastAsia" w:cstheme="minorEastAsia"/>
          <w:sz w:val="24"/>
          <w:szCs w:val="24"/>
          <w:u w:val="single"/>
        </w:rPr>
        <w:t xml:space="preserve">  以相关职能部门审批文件为准</w:t>
      </w:r>
      <w:r>
        <w:rPr>
          <w:rFonts w:hint="eastAsia" w:asciiTheme="minorEastAsia" w:hAnsiTheme="minorEastAsia" w:cstheme="minorEastAsia"/>
          <w:sz w:val="24"/>
          <w:szCs w:val="24"/>
        </w:rPr>
        <w:t>。</w:t>
      </w:r>
    </w:p>
    <w:p>
      <w:pPr>
        <w:adjustRightInd w:val="0"/>
        <w:spacing w:line="360" w:lineRule="auto"/>
        <w:ind w:left="1" w:firstLine="480" w:firstLineChars="200"/>
        <w:jc w:val="lef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工作内容如下：</w:t>
      </w:r>
    </w:p>
    <w:p>
      <w:pPr>
        <w:adjustRightInd w:val="0"/>
        <w:spacing w:line="360" w:lineRule="auto"/>
        <w:ind w:firstLine="480" w:firstLineChars="200"/>
        <w:jc w:val="left"/>
        <w:textAlignment w:val="baseline"/>
        <w:rPr>
          <w:rFonts w:ascii="宋体" w:hAnsi="宋体" w:cs="宋体"/>
          <w:sz w:val="24"/>
          <w:szCs w:val="24"/>
          <w:shd w:val="clear" w:color="auto" w:fill="FFFFFF"/>
        </w:rPr>
      </w:pPr>
      <w:r>
        <w:rPr>
          <w:rFonts w:hint="eastAsia" w:ascii="宋体" w:hAnsi="宋体" w:cs="宋体"/>
          <w:sz w:val="24"/>
          <w:szCs w:val="24"/>
          <w:shd w:val="clear" w:color="auto" w:fill="FFFFFF"/>
        </w:rPr>
        <w:t>（一）可行性研究报告</w:t>
      </w:r>
    </w:p>
    <w:p>
      <w:pPr>
        <w:adjustRightInd w:val="0"/>
        <w:spacing w:line="360" w:lineRule="auto"/>
        <w:ind w:firstLine="480" w:firstLineChars="200"/>
        <w:jc w:val="left"/>
        <w:textAlignment w:val="baseline"/>
        <w:rPr>
          <w:rFonts w:ascii="宋体" w:hAnsi="宋体" w:cs="宋体"/>
          <w:sz w:val="24"/>
          <w:szCs w:val="24"/>
          <w:shd w:val="clear" w:color="auto" w:fill="FFFFFF"/>
        </w:rPr>
      </w:pPr>
      <w:r>
        <w:rPr>
          <w:rFonts w:hint="eastAsia" w:ascii="宋体" w:hAnsi="宋体" w:cs="宋体"/>
          <w:sz w:val="24"/>
          <w:szCs w:val="24"/>
          <w:shd w:val="clear" w:color="auto" w:fill="FFFFFF"/>
        </w:rPr>
        <w:t>（1）投资环境与市场分析</w:t>
      </w:r>
    </w:p>
    <w:p>
      <w:pPr>
        <w:adjustRightInd w:val="0"/>
        <w:spacing w:line="360" w:lineRule="auto"/>
        <w:ind w:firstLine="480" w:firstLineChars="200"/>
        <w:jc w:val="left"/>
        <w:textAlignment w:val="baseline"/>
        <w:rPr>
          <w:rFonts w:ascii="宋体" w:hAnsi="宋体" w:cs="宋体"/>
          <w:sz w:val="24"/>
          <w:szCs w:val="24"/>
          <w:shd w:val="clear" w:color="auto" w:fill="FFFFFF"/>
        </w:rPr>
      </w:pPr>
      <w:r>
        <w:rPr>
          <w:rFonts w:hint="eastAsia" w:ascii="宋体" w:hAnsi="宋体" w:cs="宋体"/>
          <w:sz w:val="24"/>
          <w:szCs w:val="24"/>
          <w:shd w:val="clear" w:color="auto" w:fill="FFFFFF"/>
        </w:rPr>
        <w:t>宏观社会环境调研：对区域社会经济发展、产业、交通、资源、区位等条件进行分析和调研；</w:t>
      </w:r>
    </w:p>
    <w:p>
      <w:pPr>
        <w:adjustRightInd w:val="0"/>
        <w:spacing w:line="360" w:lineRule="auto"/>
        <w:ind w:firstLine="480" w:firstLineChars="200"/>
        <w:jc w:val="left"/>
        <w:textAlignment w:val="baseline"/>
        <w:rPr>
          <w:rFonts w:ascii="宋体" w:hAnsi="宋体" w:cs="宋体"/>
          <w:sz w:val="24"/>
          <w:szCs w:val="24"/>
          <w:shd w:val="clear" w:color="auto" w:fill="FFFFFF"/>
        </w:rPr>
      </w:pPr>
      <w:r>
        <w:rPr>
          <w:rFonts w:hint="eastAsia" w:ascii="宋体" w:hAnsi="宋体" w:cs="宋体"/>
          <w:sz w:val="24"/>
          <w:szCs w:val="24"/>
          <w:shd w:val="clear" w:color="auto" w:fill="FFFFFF"/>
        </w:rPr>
        <w:t>区域规划环境调研：对区域发展规划和所在城市总体规划进行分析调研；</w:t>
      </w:r>
    </w:p>
    <w:p>
      <w:pPr>
        <w:adjustRightInd w:val="0"/>
        <w:spacing w:line="360" w:lineRule="auto"/>
        <w:ind w:firstLine="480" w:firstLineChars="200"/>
        <w:jc w:val="left"/>
        <w:textAlignment w:val="baseline"/>
        <w:rPr>
          <w:rFonts w:ascii="宋体" w:hAnsi="宋体" w:cs="宋体"/>
          <w:sz w:val="24"/>
          <w:szCs w:val="24"/>
          <w:shd w:val="clear" w:color="auto" w:fill="FFFFFF"/>
        </w:rPr>
      </w:pPr>
      <w:r>
        <w:rPr>
          <w:rFonts w:hint="eastAsia" w:ascii="宋体" w:hAnsi="宋体" w:cs="宋体"/>
          <w:sz w:val="24"/>
          <w:szCs w:val="24"/>
          <w:shd w:val="clear" w:color="auto" w:fill="FFFFFF"/>
        </w:rPr>
        <w:t>体育设施场地市场调研：对广州市及地块所在区域的体育设施场地供需情况、市场情况、价格情况等进行分析调研。</w:t>
      </w:r>
    </w:p>
    <w:p>
      <w:pPr>
        <w:adjustRightInd w:val="0"/>
        <w:spacing w:line="360" w:lineRule="auto"/>
        <w:ind w:firstLine="480" w:firstLineChars="200"/>
        <w:jc w:val="left"/>
        <w:textAlignment w:val="baseline"/>
        <w:rPr>
          <w:rFonts w:ascii="宋体" w:hAnsi="宋体" w:cs="宋体"/>
          <w:sz w:val="24"/>
          <w:szCs w:val="24"/>
          <w:shd w:val="clear" w:color="auto" w:fill="FFFFFF"/>
        </w:rPr>
      </w:pPr>
      <w:r>
        <w:rPr>
          <w:rFonts w:hint="eastAsia" w:ascii="宋体" w:hAnsi="宋体" w:cs="宋体"/>
          <w:sz w:val="24"/>
          <w:szCs w:val="24"/>
          <w:shd w:val="clear" w:color="auto" w:fill="FFFFFF"/>
        </w:rPr>
        <w:t>（2）项目用地分析</w:t>
      </w:r>
    </w:p>
    <w:p>
      <w:pPr>
        <w:adjustRightInd w:val="0"/>
        <w:spacing w:line="360" w:lineRule="auto"/>
        <w:ind w:firstLine="480" w:firstLineChars="200"/>
        <w:jc w:val="left"/>
        <w:textAlignment w:val="baseline"/>
        <w:rPr>
          <w:rFonts w:ascii="宋体" w:hAnsi="宋体" w:cs="宋体"/>
          <w:sz w:val="24"/>
          <w:szCs w:val="24"/>
          <w:shd w:val="clear" w:color="auto" w:fill="FFFFFF"/>
        </w:rPr>
      </w:pPr>
      <w:r>
        <w:rPr>
          <w:rFonts w:hint="eastAsia" w:ascii="宋体" w:hAnsi="宋体" w:cs="宋体"/>
          <w:sz w:val="24"/>
          <w:szCs w:val="24"/>
          <w:shd w:val="clear" w:color="auto" w:fill="FFFFFF"/>
        </w:rPr>
        <w:t>根据委托方的项目开发方向设想，结合地块现状、周边配套环境、区域规划等条件，开展项目SWOT分析。</w:t>
      </w:r>
    </w:p>
    <w:p>
      <w:pPr>
        <w:adjustRightInd w:val="0"/>
        <w:spacing w:line="360" w:lineRule="auto"/>
        <w:ind w:firstLine="480" w:firstLineChars="200"/>
        <w:jc w:val="left"/>
        <w:textAlignment w:val="baseline"/>
        <w:rPr>
          <w:rFonts w:ascii="宋体" w:hAnsi="宋体" w:cs="宋体"/>
          <w:sz w:val="24"/>
          <w:szCs w:val="24"/>
          <w:shd w:val="clear" w:color="auto" w:fill="FFFFFF"/>
        </w:rPr>
      </w:pPr>
      <w:r>
        <w:rPr>
          <w:rFonts w:hint="eastAsia" w:ascii="宋体" w:hAnsi="宋体" w:cs="宋体"/>
          <w:sz w:val="24"/>
          <w:szCs w:val="24"/>
          <w:shd w:val="clear" w:color="auto" w:fill="FFFFFF"/>
        </w:rPr>
        <w:t>（3）规划方案研究与测算</w:t>
      </w:r>
    </w:p>
    <w:p>
      <w:pPr>
        <w:adjustRightInd w:val="0"/>
        <w:spacing w:line="360" w:lineRule="auto"/>
        <w:ind w:firstLine="480" w:firstLineChars="200"/>
        <w:jc w:val="left"/>
        <w:textAlignment w:val="baseline"/>
        <w:rPr>
          <w:rFonts w:ascii="宋体" w:hAnsi="宋体" w:cs="宋体"/>
          <w:sz w:val="24"/>
          <w:szCs w:val="24"/>
          <w:shd w:val="clear" w:color="auto" w:fill="FFFFFF"/>
        </w:rPr>
      </w:pPr>
      <w:r>
        <w:rPr>
          <w:rFonts w:hint="eastAsia" w:ascii="宋体" w:hAnsi="宋体" w:cs="宋体"/>
          <w:sz w:val="24"/>
          <w:szCs w:val="24"/>
          <w:shd w:val="clear" w:color="auto" w:fill="FFFFFF"/>
        </w:rPr>
        <w:t>结合体育设施场地市场调研情况与地块情况研究测算最优的体育设施规划指标方案。</w:t>
      </w:r>
    </w:p>
    <w:p>
      <w:pPr>
        <w:adjustRightInd w:val="0"/>
        <w:spacing w:line="360" w:lineRule="auto"/>
        <w:ind w:firstLine="480" w:firstLineChars="200"/>
        <w:jc w:val="left"/>
        <w:textAlignment w:val="baseline"/>
        <w:rPr>
          <w:rFonts w:ascii="宋体" w:hAnsi="宋体" w:cs="宋体"/>
          <w:sz w:val="24"/>
          <w:szCs w:val="24"/>
          <w:shd w:val="clear" w:color="auto" w:fill="FFFFFF"/>
        </w:rPr>
      </w:pPr>
      <w:r>
        <w:rPr>
          <w:rFonts w:hint="eastAsia" w:ascii="宋体" w:hAnsi="宋体" w:cs="宋体"/>
          <w:sz w:val="24"/>
          <w:szCs w:val="24"/>
          <w:shd w:val="clear" w:color="auto" w:fill="FFFFFF"/>
        </w:rPr>
        <w:t>（4）投资测算</w:t>
      </w:r>
    </w:p>
    <w:p>
      <w:pPr>
        <w:adjustRightInd w:val="0"/>
        <w:spacing w:line="360" w:lineRule="auto"/>
        <w:ind w:firstLine="480" w:firstLineChars="200"/>
        <w:jc w:val="left"/>
        <w:textAlignment w:val="baseline"/>
        <w:rPr>
          <w:rFonts w:ascii="宋体" w:hAnsi="宋体" w:cs="宋体"/>
          <w:sz w:val="24"/>
          <w:szCs w:val="24"/>
          <w:shd w:val="clear" w:color="auto" w:fill="FFFFFF"/>
        </w:rPr>
      </w:pPr>
      <w:r>
        <w:rPr>
          <w:rFonts w:hint="eastAsia" w:ascii="宋体" w:hAnsi="宋体" w:cs="宋体"/>
          <w:sz w:val="24"/>
          <w:szCs w:val="24"/>
          <w:shd w:val="clear" w:color="auto" w:fill="FFFFFF"/>
        </w:rPr>
        <w:t>根据本项目的规划指标及市场情况，详细测算本项目的投资成本。</w:t>
      </w:r>
    </w:p>
    <w:p>
      <w:pPr>
        <w:adjustRightInd w:val="0"/>
        <w:spacing w:line="360" w:lineRule="auto"/>
        <w:ind w:firstLine="480" w:firstLineChars="200"/>
        <w:jc w:val="left"/>
        <w:textAlignment w:val="baseline"/>
        <w:rPr>
          <w:rFonts w:ascii="宋体" w:hAnsi="宋体" w:cs="宋体"/>
          <w:sz w:val="24"/>
          <w:szCs w:val="24"/>
          <w:shd w:val="clear" w:color="auto" w:fill="FFFFFF"/>
        </w:rPr>
      </w:pPr>
      <w:r>
        <w:rPr>
          <w:rFonts w:hint="eastAsia" w:ascii="宋体" w:hAnsi="宋体" w:cs="宋体"/>
          <w:sz w:val="24"/>
          <w:szCs w:val="24"/>
          <w:shd w:val="clear" w:color="auto" w:fill="FFFFFF"/>
        </w:rPr>
        <w:t>（5）成本收益测算及财务效益评价</w:t>
      </w:r>
    </w:p>
    <w:p>
      <w:pPr>
        <w:adjustRightInd w:val="0"/>
        <w:spacing w:line="360" w:lineRule="auto"/>
        <w:ind w:firstLine="480" w:firstLineChars="200"/>
        <w:jc w:val="left"/>
        <w:textAlignment w:val="baseline"/>
        <w:rPr>
          <w:rFonts w:ascii="宋体" w:hAnsi="宋体" w:cs="宋体"/>
          <w:sz w:val="24"/>
          <w:szCs w:val="24"/>
          <w:shd w:val="clear" w:color="auto" w:fill="FFFFFF"/>
        </w:rPr>
      </w:pPr>
      <w:r>
        <w:rPr>
          <w:rFonts w:hint="eastAsia" w:ascii="宋体" w:hAnsi="宋体" w:cs="宋体"/>
          <w:sz w:val="24"/>
          <w:szCs w:val="24"/>
          <w:shd w:val="clear" w:color="auto" w:fill="FFFFFF"/>
        </w:rPr>
        <w:t>根据项目的开发方案，测算项目整体经营过程中涉及的各项成本费用，结合项目意向运营模式，估算项目运营相关收入和费用，进一步测算财务净现值、内部收益率、投资回收期等财务评价指标，并开展项目敏感性分析。</w:t>
      </w:r>
    </w:p>
    <w:p>
      <w:pPr>
        <w:adjustRightInd w:val="0"/>
        <w:spacing w:line="360" w:lineRule="auto"/>
        <w:ind w:firstLine="480" w:firstLineChars="200"/>
        <w:jc w:val="left"/>
        <w:textAlignment w:val="baseline"/>
        <w:rPr>
          <w:rFonts w:ascii="宋体" w:hAnsi="宋体" w:cs="宋体"/>
          <w:sz w:val="24"/>
          <w:szCs w:val="24"/>
          <w:shd w:val="clear" w:color="auto" w:fill="FFFFFF"/>
        </w:rPr>
      </w:pPr>
      <w:r>
        <w:rPr>
          <w:rFonts w:hint="eastAsia" w:ascii="宋体" w:hAnsi="宋体" w:cs="宋体"/>
          <w:sz w:val="24"/>
          <w:szCs w:val="24"/>
          <w:shd w:val="clear" w:color="auto" w:fill="FFFFFF"/>
        </w:rPr>
        <w:t>（6）综合效益分析</w:t>
      </w:r>
    </w:p>
    <w:p>
      <w:pPr>
        <w:adjustRightInd w:val="0"/>
        <w:spacing w:line="360" w:lineRule="auto"/>
        <w:ind w:firstLine="480" w:firstLineChars="200"/>
        <w:jc w:val="left"/>
        <w:textAlignment w:val="baseline"/>
        <w:rPr>
          <w:rFonts w:ascii="宋体" w:hAnsi="宋体" w:cs="宋体"/>
          <w:sz w:val="24"/>
          <w:szCs w:val="24"/>
          <w:shd w:val="clear" w:color="auto" w:fill="FFFFFF"/>
        </w:rPr>
      </w:pPr>
      <w:r>
        <w:rPr>
          <w:rFonts w:hint="eastAsia" w:ascii="宋体" w:hAnsi="宋体" w:cs="宋体"/>
          <w:sz w:val="24"/>
          <w:szCs w:val="24"/>
          <w:shd w:val="clear" w:color="auto" w:fill="FFFFFF"/>
        </w:rPr>
        <w:t>针对本项目的开发实施情况，综合评价本项目的投资建设所能带来的经济效益、社会效益。</w:t>
      </w:r>
    </w:p>
    <w:p>
      <w:pPr>
        <w:adjustRightInd w:val="0"/>
        <w:spacing w:line="360" w:lineRule="auto"/>
        <w:ind w:firstLine="480" w:firstLineChars="200"/>
        <w:jc w:val="left"/>
        <w:textAlignment w:val="baseline"/>
        <w:rPr>
          <w:rFonts w:ascii="宋体" w:hAnsi="宋体" w:cs="宋体"/>
          <w:sz w:val="24"/>
          <w:szCs w:val="24"/>
          <w:shd w:val="clear" w:color="auto" w:fill="FFFFFF"/>
        </w:rPr>
      </w:pPr>
      <w:r>
        <w:rPr>
          <w:rFonts w:hint="eastAsia" w:ascii="宋体" w:hAnsi="宋体" w:cs="宋体"/>
          <w:sz w:val="24"/>
          <w:szCs w:val="24"/>
          <w:shd w:val="clear" w:color="auto" w:fill="FFFFFF"/>
        </w:rPr>
        <w:t>（7）项目风险与对策分析</w:t>
      </w:r>
    </w:p>
    <w:p>
      <w:pPr>
        <w:adjustRightInd w:val="0"/>
        <w:spacing w:line="360" w:lineRule="auto"/>
        <w:ind w:firstLine="480" w:firstLineChars="200"/>
        <w:jc w:val="left"/>
        <w:textAlignment w:val="baseline"/>
        <w:rPr>
          <w:rFonts w:ascii="宋体" w:hAnsi="宋体" w:cs="宋体"/>
          <w:sz w:val="24"/>
          <w:szCs w:val="24"/>
          <w:shd w:val="clear" w:color="auto" w:fill="FFFFFF"/>
        </w:rPr>
      </w:pPr>
      <w:r>
        <w:rPr>
          <w:rFonts w:hint="eastAsia" w:ascii="宋体" w:hAnsi="宋体" w:cs="宋体"/>
          <w:sz w:val="24"/>
          <w:szCs w:val="24"/>
          <w:shd w:val="clear" w:color="auto" w:fill="FFFFFF"/>
        </w:rPr>
        <w:t>根据项目开发方案，披露项目实施过程中可能存在的潜在风险，并提出相关的防范措施，以便企业参考决策。</w:t>
      </w:r>
    </w:p>
    <w:p>
      <w:pPr>
        <w:adjustRightInd w:val="0"/>
        <w:spacing w:line="360" w:lineRule="auto"/>
        <w:ind w:firstLine="480" w:firstLineChars="200"/>
        <w:jc w:val="left"/>
        <w:textAlignment w:val="baseline"/>
        <w:rPr>
          <w:rFonts w:ascii="宋体" w:hAnsi="宋体" w:cs="宋体"/>
          <w:sz w:val="24"/>
          <w:szCs w:val="24"/>
          <w:shd w:val="clear" w:color="auto" w:fill="FFFFFF"/>
        </w:rPr>
      </w:pPr>
      <w:r>
        <w:rPr>
          <w:rFonts w:hint="eastAsia" w:ascii="宋体" w:hAnsi="宋体" w:cs="宋体"/>
          <w:sz w:val="24"/>
          <w:szCs w:val="24"/>
          <w:shd w:val="clear" w:color="auto" w:fill="FFFFFF"/>
        </w:rPr>
        <w:t>（8）汇编报告及相关展示材料</w:t>
      </w:r>
    </w:p>
    <w:p>
      <w:pPr>
        <w:adjustRightInd w:val="0"/>
        <w:spacing w:line="360" w:lineRule="auto"/>
        <w:ind w:firstLine="480" w:firstLineChars="200"/>
        <w:jc w:val="left"/>
        <w:textAlignment w:val="baseline"/>
        <w:rPr>
          <w:rFonts w:ascii="宋体" w:hAnsi="宋体" w:cs="宋体"/>
          <w:sz w:val="24"/>
          <w:szCs w:val="24"/>
          <w:shd w:val="clear" w:color="auto" w:fill="FFFFFF"/>
        </w:rPr>
      </w:pPr>
      <w:r>
        <w:rPr>
          <w:rFonts w:hint="eastAsia" w:ascii="宋体" w:hAnsi="宋体" w:cs="宋体"/>
          <w:sz w:val="24"/>
          <w:szCs w:val="24"/>
          <w:shd w:val="clear" w:color="auto" w:fill="FFFFFF"/>
        </w:rPr>
        <w:t>根据上述研究成果及其他必要内容，编制形成项目可行性研究报告。</w:t>
      </w:r>
    </w:p>
    <w:p>
      <w:pPr>
        <w:adjustRightInd w:val="0"/>
        <w:spacing w:line="360" w:lineRule="auto"/>
        <w:ind w:firstLine="480" w:firstLineChars="200"/>
        <w:jc w:val="left"/>
        <w:textAlignment w:val="baseline"/>
        <w:rPr>
          <w:rFonts w:ascii="宋体" w:hAnsi="宋体" w:cs="宋体"/>
          <w:sz w:val="24"/>
          <w:szCs w:val="24"/>
          <w:shd w:val="clear" w:color="auto" w:fill="FFFFFF"/>
        </w:rPr>
      </w:pPr>
      <w:r>
        <w:rPr>
          <w:rFonts w:hint="eastAsia" w:ascii="宋体" w:hAnsi="宋体" w:cs="宋体"/>
          <w:sz w:val="24"/>
          <w:szCs w:val="24"/>
          <w:shd w:val="clear" w:color="auto" w:fill="FFFFFF"/>
        </w:rPr>
        <w:t>（二）初步规划设计图</w:t>
      </w:r>
    </w:p>
    <w:p>
      <w:pPr>
        <w:adjustRightInd w:val="0"/>
        <w:spacing w:line="360" w:lineRule="auto"/>
        <w:ind w:firstLine="480" w:firstLineChars="200"/>
        <w:jc w:val="left"/>
        <w:textAlignment w:val="baseline"/>
        <w:rPr>
          <w:rFonts w:ascii="宋体" w:hAnsi="宋体" w:cs="宋体"/>
          <w:color w:val="FF0000"/>
          <w:sz w:val="24"/>
          <w:szCs w:val="24"/>
          <w:shd w:val="clear" w:color="auto" w:fill="FFFFFF"/>
        </w:rPr>
      </w:pPr>
      <w:r>
        <w:rPr>
          <w:rFonts w:hint="eastAsia" w:ascii="宋体" w:hAnsi="宋体" w:cs="宋体"/>
          <w:sz w:val="24"/>
          <w:szCs w:val="24"/>
          <w:shd w:val="clear" w:color="auto" w:fill="FFFFFF"/>
        </w:rPr>
        <w:t>结合可行性研究报告内容，绘制项目初步平面布置图、彩色平面图。</w:t>
      </w: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第五条 乙方向甲方交付资料及文件</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5.1本合同签订后，乙方应在3工作日内提交编制计划及参编人员名单。合同执行中，乙方如需更换工作人员的，需征得甲方书面同意。可行性研究报告(第一次成果)应按编制计划所列时间提交，用于与甲方前期沟通。</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5.2可行性研究报告(最终成果)纸质打印一式八份，电子档一份（未加密且可编辑格式），具体以甲方通知为准。</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5.</w:t>
      </w:r>
      <w:r>
        <w:rPr>
          <w:rFonts w:ascii="宋体" w:hAnsi="宋体" w:cs="宋体"/>
          <w:sz w:val="24"/>
          <w:szCs w:val="24"/>
        </w:rPr>
        <w:t>3</w:t>
      </w:r>
      <w:r>
        <w:rPr>
          <w:rFonts w:hint="eastAsia" w:ascii="宋体" w:hAnsi="宋体" w:cs="宋体"/>
          <w:sz w:val="24"/>
          <w:szCs w:val="24"/>
        </w:rPr>
        <w:t>如有必要提供上述第5.</w:t>
      </w:r>
      <w:r>
        <w:rPr>
          <w:rFonts w:ascii="宋体" w:hAnsi="宋体" w:cs="宋体"/>
          <w:sz w:val="24"/>
          <w:szCs w:val="24"/>
        </w:rPr>
        <w:t>2</w:t>
      </w:r>
      <w:r>
        <w:rPr>
          <w:rFonts w:hint="eastAsia" w:ascii="宋体" w:hAnsi="宋体" w:cs="宋体"/>
          <w:sz w:val="24"/>
          <w:szCs w:val="24"/>
        </w:rPr>
        <w:t>条以外的成果时，超出份数成果的制作成本费由甲方另行支付。成本费具体数额根据当时市场行情由甲方和乙方协商确定。</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5.5乙方应配合甲方开展结算工作并提交结算的相关资料,若乙方在接到甲方通知后逾期超过30天未提交完整的结算资料和结算报告等，甲方有权单方自行结算，由此产生的一切责任由乙方承担。</w:t>
      </w:r>
    </w:p>
    <w:p>
      <w:pPr>
        <w:pStyle w:val="14"/>
      </w:pP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 xml:space="preserve">第六条 费用 </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6.1本合同总价包干</w:t>
      </w:r>
      <w:r>
        <w:rPr>
          <w:rFonts w:hint="eastAsia" w:ascii="宋体" w:hAnsi="宋体" w:cs="宋体"/>
          <w:sz w:val="24"/>
          <w:szCs w:val="24"/>
          <w:lang w:eastAsia="zh-CN"/>
        </w:rPr>
        <w:t>，</w:t>
      </w:r>
      <w:r>
        <w:rPr>
          <w:rFonts w:hint="eastAsia" w:ascii="宋体" w:hAnsi="宋体" w:cs="宋体"/>
          <w:sz w:val="24"/>
          <w:szCs w:val="24"/>
        </w:rPr>
        <w:t>暂定</w:t>
      </w:r>
      <w:r>
        <w:rPr>
          <w:rFonts w:hint="eastAsia" w:ascii="宋体" w:hAnsi="宋体" w:cs="宋体"/>
          <w:sz w:val="24"/>
          <w:szCs w:val="24"/>
          <w:lang w:val="en-US" w:eastAsia="zh-CN"/>
        </w:rPr>
        <w:t>金额</w:t>
      </w:r>
      <w:r>
        <w:rPr>
          <w:rFonts w:hint="eastAsia" w:ascii="宋体" w:hAnsi="宋体" w:cs="宋体"/>
          <w:sz w:val="24"/>
          <w:szCs w:val="24"/>
        </w:rPr>
        <w:t>为人民币XX万元（大写：人民币XXX），含税率。甲、乙双方同意，对属于《广州市财政投资评审管理办法》评审范围的财政性资金投资项目，财政投资评审结果作为该项目价款结算的依据。</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6.2本合同采用总价包干，工作内容包括完成本合同项下的所有工作（包含但不限于报告编制和报审、现状展示视频制作及公示期间相关工作的配合</w:t>
      </w:r>
      <w:r>
        <w:rPr>
          <w:rFonts w:hint="eastAsia" w:ascii="宋体" w:hAnsi="宋体" w:cs="宋体"/>
          <w:sz w:val="24"/>
          <w:szCs w:val="24"/>
          <w:lang w:val="en-US" w:eastAsia="zh-CN"/>
        </w:rPr>
        <w:t>等</w:t>
      </w:r>
      <w:r>
        <w:rPr>
          <w:rFonts w:hint="eastAsia" w:ascii="宋体" w:hAnsi="宋体" w:cs="宋体"/>
          <w:sz w:val="24"/>
          <w:szCs w:val="24"/>
        </w:rPr>
        <w:t>）。</w:t>
      </w:r>
    </w:p>
    <w:tbl>
      <w:tblPr>
        <w:tblStyle w:val="16"/>
        <w:tblW w:w="4749"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53"/>
        <w:gridCol w:w="1299"/>
        <w:gridCol w:w="3247"/>
        <w:gridCol w:w="379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14" w:type="pct"/>
            <w:vAlign w:val="center"/>
          </w:tcPr>
          <w:p>
            <w:pPr>
              <w:tabs>
                <w:tab w:val="left" w:pos="1620"/>
              </w:tabs>
              <w:spacing w:line="360" w:lineRule="exact"/>
              <w:jc w:val="center"/>
              <w:rPr>
                <w:rFonts w:ascii="宋体" w:hAnsi="宋体" w:cs="宋体"/>
                <w:sz w:val="24"/>
              </w:rPr>
            </w:pPr>
            <w:r>
              <w:rPr>
                <w:rFonts w:hint="eastAsia" w:ascii="宋体" w:hAnsi="宋体" w:cs="宋体"/>
                <w:sz w:val="24"/>
              </w:rPr>
              <w:t>服务项目</w:t>
            </w:r>
          </w:p>
        </w:tc>
        <w:tc>
          <w:tcPr>
            <w:tcW w:w="714" w:type="pct"/>
            <w:vAlign w:val="center"/>
          </w:tcPr>
          <w:p>
            <w:pPr>
              <w:tabs>
                <w:tab w:val="left" w:pos="1620"/>
              </w:tabs>
              <w:spacing w:line="360" w:lineRule="exact"/>
              <w:jc w:val="center"/>
              <w:rPr>
                <w:rFonts w:ascii="宋体" w:hAnsi="宋体" w:cs="宋体"/>
                <w:sz w:val="24"/>
              </w:rPr>
            </w:pPr>
            <w:r>
              <w:rPr>
                <w:rFonts w:hint="eastAsia" w:ascii="宋体" w:hAnsi="宋体" w:cs="宋体"/>
                <w:sz w:val="24"/>
              </w:rPr>
              <w:t>项目费用</w:t>
            </w:r>
          </w:p>
        </w:tc>
        <w:tc>
          <w:tcPr>
            <w:tcW w:w="1785" w:type="pct"/>
            <w:vAlign w:val="center"/>
          </w:tcPr>
          <w:p>
            <w:pPr>
              <w:tabs>
                <w:tab w:val="left" w:pos="1620"/>
              </w:tabs>
              <w:spacing w:line="360" w:lineRule="exact"/>
              <w:jc w:val="center"/>
              <w:rPr>
                <w:rFonts w:ascii="宋体" w:hAnsi="宋体" w:cs="宋体"/>
                <w:sz w:val="24"/>
              </w:rPr>
            </w:pPr>
            <w:r>
              <w:rPr>
                <w:rFonts w:hint="eastAsia" w:ascii="宋体" w:hAnsi="宋体" w:cs="宋体"/>
                <w:sz w:val="24"/>
              </w:rPr>
              <w:t>主要工作内容</w:t>
            </w:r>
          </w:p>
        </w:tc>
        <w:tc>
          <w:tcPr>
            <w:tcW w:w="2087" w:type="pct"/>
            <w:vAlign w:val="center"/>
          </w:tcPr>
          <w:p>
            <w:pPr>
              <w:tabs>
                <w:tab w:val="left" w:pos="1620"/>
              </w:tabs>
              <w:spacing w:line="360" w:lineRule="exact"/>
              <w:jc w:val="center"/>
              <w:rPr>
                <w:rFonts w:ascii="宋体" w:hAnsi="宋体" w:cs="宋体"/>
                <w:sz w:val="24"/>
              </w:rPr>
            </w:pPr>
            <w:r>
              <w:rPr>
                <w:rFonts w:hint="eastAsia" w:ascii="宋体" w:hAnsi="宋体" w:cs="宋体"/>
                <w:sz w:val="24"/>
              </w:rPr>
              <w:t>单价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14" w:type="pct"/>
            <w:vAlign w:val="center"/>
          </w:tcPr>
          <w:p>
            <w:pPr>
              <w:pStyle w:val="21"/>
              <w:spacing w:after="240" w:line="360" w:lineRule="exact"/>
              <w:jc w:val="center"/>
              <w:rPr>
                <w:rFonts w:cs="宋体" w:asciiTheme="minorHAnsi" w:hAnsiTheme="minorHAnsi" w:eastAsiaTheme="minorEastAsia"/>
                <w:bCs/>
                <w:color w:val="auto"/>
                <w:kern w:val="2"/>
                <w:szCs w:val="22"/>
              </w:rPr>
            </w:pPr>
            <w:r>
              <w:rPr>
                <w:rFonts w:hint="eastAsia" w:cs="宋体" w:asciiTheme="minorHAnsi" w:hAnsiTheme="minorHAnsi" w:eastAsiaTheme="minorEastAsia"/>
                <w:bCs/>
                <w:color w:val="auto"/>
                <w:kern w:val="2"/>
                <w:szCs w:val="22"/>
              </w:rPr>
              <w:t>可行性研究报告</w:t>
            </w:r>
          </w:p>
        </w:tc>
        <w:tc>
          <w:tcPr>
            <w:tcW w:w="714" w:type="pct"/>
            <w:vAlign w:val="center"/>
          </w:tcPr>
          <w:p>
            <w:pPr>
              <w:tabs>
                <w:tab w:val="left" w:pos="1620"/>
              </w:tabs>
              <w:spacing w:line="360" w:lineRule="exact"/>
              <w:jc w:val="center"/>
              <w:rPr>
                <w:rFonts w:ascii="宋体" w:hAnsi="宋体" w:cs="宋体"/>
                <w:sz w:val="24"/>
              </w:rPr>
            </w:pPr>
            <w:r>
              <w:rPr>
                <w:rFonts w:hint="eastAsia" w:cs="宋体"/>
                <w:bCs/>
                <w:sz w:val="24"/>
              </w:rPr>
              <w:t>万元</w:t>
            </w:r>
          </w:p>
        </w:tc>
        <w:tc>
          <w:tcPr>
            <w:tcW w:w="1785" w:type="pct"/>
            <w:vAlign w:val="center"/>
          </w:tcPr>
          <w:p>
            <w:pPr>
              <w:pStyle w:val="22"/>
              <w:numPr>
                <w:ilvl w:val="0"/>
                <w:numId w:val="4"/>
              </w:numPr>
              <w:spacing w:line="360" w:lineRule="exact"/>
              <w:ind w:firstLineChars="0"/>
              <w:jc w:val="left"/>
              <w:rPr>
                <w:rFonts w:cs="宋体"/>
                <w:bCs/>
                <w:sz w:val="24"/>
              </w:rPr>
            </w:pPr>
            <w:r>
              <w:rPr>
                <w:rFonts w:hint="eastAsia" w:cs="宋体"/>
                <w:bCs/>
                <w:sz w:val="24"/>
              </w:rPr>
              <w:t>投资环境与市场分析</w:t>
            </w:r>
          </w:p>
          <w:p>
            <w:pPr>
              <w:pStyle w:val="22"/>
              <w:numPr>
                <w:ilvl w:val="0"/>
                <w:numId w:val="4"/>
              </w:numPr>
              <w:spacing w:line="360" w:lineRule="exact"/>
              <w:ind w:firstLineChars="0"/>
              <w:jc w:val="left"/>
              <w:rPr>
                <w:rFonts w:cs="宋体"/>
                <w:bCs/>
                <w:sz w:val="24"/>
              </w:rPr>
            </w:pPr>
            <w:r>
              <w:rPr>
                <w:rFonts w:hint="eastAsia" w:cs="宋体"/>
                <w:bCs/>
                <w:sz w:val="24"/>
              </w:rPr>
              <w:t>项目用地分析</w:t>
            </w:r>
          </w:p>
          <w:p>
            <w:pPr>
              <w:pStyle w:val="22"/>
              <w:numPr>
                <w:ilvl w:val="0"/>
                <w:numId w:val="4"/>
              </w:numPr>
              <w:spacing w:line="360" w:lineRule="exact"/>
              <w:ind w:firstLineChars="0"/>
              <w:jc w:val="left"/>
              <w:rPr>
                <w:rFonts w:cs="宋体"/>
                <w:bCs/>
                <w:sz w:val="24"/>
              </w:rPr>
            </w:pPr>
            <w:r>
              <w:rPr>
                <w:rFonts w:hint="eastAsia" w:cs="宋体"/>
                <w:bCs/>
                <w:sz w:val="24"/>
              </w:rPr>
              <w:t>规划方案研究与测算</w:t>
            </w:r>
          </w:p>
          <w:p>
            <w:pPr>
              <w:pStyle w:val="22"/>
              <w:numPr>
                <w:ilvl w:val="0"/>
                <w:numId w:val="4"/>
              </w:numPr>
              <w:spacing w:line="360" w:lineRule="exact"/>
              <w:ind w:firstLineChars="0"/>
              <w:jc w:val="left"/>
              <w:rPr>
                <w:rFonts w:cs="宋体"/>
                <w:bCs/>
                <w:sz w:val="24"/>
              </w:rPr>
            </w:pPr>
            <w:r>
              <w:rPr>
                <w:rFonts w:hint="eastAsia" w:cs="宋体"/>
                <w:bCs/>
                <w:sz w:val="24"/>
              </w:rPr>
              <w:t>投资测算</w:t>
            </w:r>
          </w:p>
          <w:p>
            <w:pPr>
              <w:pStyle w:val="22"/>
              <w:numPr>
                <w:ilvl w:val="0"/>
                <w:numId w:val="4"/>
              </w:numPr>
              <w:spacing w:line="360" w:lineRule="exact"/>
              <w:ind w:firstLineChars="0"/>
              <w:jc w:val="left"/>
              <w:rPr>
                <w:rFonts w:cs="宋体"/>
                <w:bCs/>
                <w:sz w:val="24"/>
              </w:rPr>
            </w:pPr>
            <w:r>
              <w:rPr>
                <w:rFonts w:hint="eastAsia" w:cs="宋体"/>
                <w:bCs/>
                <w:sz w:val="24"/>
              </w:rPr>
              <w:t>成本收益测算及财务效益评价</w:t>
            </w:r>
          </w:p>
          <w:p>
            <w:pPr>
              <w:pStyle w:val="22"/>
              <w:numPr>
                <w:ilvl w:val="0"/>
                <w:numId w:val="4"/>
              </w:numPr>
              <w:spacing w:line="360" w:lineRule="exact"/>
              <w:ind w:firstLineChars="0"/>
              <w:jc w:val="left"/>
              <w:rPr>
                <w:rFonts w:cs="宋体"/>
                <w:bCs/>
                <w:sz w:val="24"/>
              </w:rPr>
            </w:pPr>
            <w:r>
              <w:rPr>
                <w:rFonts w:hint="eastAsia" w:cs="宋体"/>
                <w:bCs/>
                <w:sz w:val="24"/>
              </w:rPr>
              <w:t>综合效益分析</w:t>
            </w:r>
          </w:p>
          <w:p>
            <w:pPr>
              <w:pStyle w:val="22"/>
              <w:numPr>
                <w:ilvl w:val="0"/>
                <w:numId w:val="4"/>
              </w:numPr>
              <w:spacing w:line="360" w:lineRule="exact"/>
              <w:ind w:firstLineChars="0"/>
              <w:jc w:val="left"/>
              <w:rPr>
                <w:rFonts w:cs="宋体"/>
                <w:bCs/>
                <w:sz w:val="24"/>
              </w:rPr>
            </w:pPr>
            <w:r>
              <w:rPr>
                <w:rFonts w:hint="eastAsia" w:cs="宋体"/>
                <w:bCs/>
                <w:sz w:val="24"/>
              </w:rPr>
              <w:t>项目风险与对策分析</w:t>
            </w:r>
          </w:p>
          <w:p>
            <w:pPr>
              <w:pStyle w:val="22"/>
              <w:numPr>
                <w:ilvl w:val="0"/>
                <w:numId w:val="4"/>
              </w:numPr>
              <w:spacing w:line="360" w:lineRule="exact"/>
              <w:ind w:firstLineChars="0"/>
              <w:jc w:val="left"/>
              <w:rPr>
                <w:rFonts w:ascii="宋体" w:hAnsi="宋体" w:cs="宋体"/>
                <w:sz w:val="24"/>
              </w:rPr>
            </w:pPr>
            <w:r>
              <w:rPr>
                <w:rFonts w:hint="eastAsia" w:cs="宋体"/>
                <w:bCs/>
                <w:sz w:val="24"/>
              </w:rPr>
              <w:t>汇编报告及相关展示材料</w:t>
            </w:r>
          </w:p>
        </w:tc>
        <w:tc>
          <w:tcPr>
            <w:tcW w:w="2087" w:type="pct"/>
            <w:vAlign w:val="center"/>
          </w:tcPr>
          <w:p>
            <w:pPr>
              <w:tabs>
                <w:tab w:val="left" w:pos="1620"/>
              </w:tabs>
              <w:spacing w:line="360" w:lineRule="exact"/>
              <w:jc w:val="center"/>
              <w:rPr>
                <w:rFonts w:ascii="宋体" w:hAnsi="宋体" w:cs="宋体"/>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14" w:type="pct"/>
            <w:vAlign w:val="center"/>
          </w:tcPr>
          <w:p>
            <w:pPr>
              <w:tabs>
                <w:tab w:val="left" w:pos="1620"/>
              </w:tabs>
              <w:spacing w:line="360" w:lineRule="exact"/>
              <w:jc w:val="center"/>
              <w:rPr>
                <w:rFonts w:cs="宋体"/>
                <w:bCs/>
                <w:sz w:val="24"/>
              </w:rPr>
            </w:pPr>
            <w:r>
              <w:rPr>
                <w:rFonts w:hint="eastAsia" w:cs="宋体"/>
                <w:bCs/>
                <w:sz w:val="24"/>
              </w:rPr>
              <w:t>初步规划设计图</w:t>
            </w:r>
          </w:p>
        </w:tc>
        <w:tc>
          <w:tcPr>
            <w:tcW w:w="714" w:type="pct"/>
            <w:vAlign w:val="center"/>
          </w:tcPr>
          <w:p>
            <w:pPr>
              <w:tabs>
                <w:tab w:val="left" w:pos="1620"/>
              </w:tabs>
              <w:spacing w:line="360" w:lineRule="exact"/>
              <w:jc w:val="center"/>
              <w:rPr>
                <w:rFonts w:ascii="宋体" w:hAnsi="宋体" w:cs="宋体"/>
                <w:bCs/>
                <w:sz w:val="24"/>
              </w:rPr>
            </w:pPr>
            <w:r>
              <w:rPr>
                <w:rFonts w:hint="eastAsia" w:cs="宋体"/>
                <w:bCs/>
                <w:sz w:val="24"/>
              </w:rPr>
              <w:t>万元</w:t>
            </w:r>
          </w:p>
        </w:tc>
        <w:tc>
          <w:tcPr>
            <w:tcW w:w="1785" w:type="pct"/>
            <w:vAlign w:val="center"/>
          </w:tcPr>
          <w:p>
            <w:pPr>
              <w:pStyle w:val="22"/>
              <w:numPr>
                <w:ilvl w:val="0"/>
                <w:numId w:val="5"/>
              </w:numPr>
              <w:spacing w:line="360" w:lineRule="exact"/>
              <w:ind w:firstLineChars="0"/>
              <w:jc w:val="left"/>
              <w:rPr>
                <w:rFonts w:ascii="宋体" w:hAnsi="宋体" w:cs="宋体"/>
                <w:sz w:val="24"/>
              </w:rPr>
            </w:pPr>
            <w:r>
              <w:rPr>
                <w:rFonts w:hint="eastAsia" w:cs="宋体"/>
                <w:bCs/>
                <w:sz w:val="24"/>
              </w:rPr>
              <w:t>平面布置图</w:t>
            </w:r>
          </w:p>
          <w:p>
            <w:pPr>
              <w:pStyle w:val="22"/>
              <w:numPr>
                <w:ilvl w:val="0"/>
                <w:numId w:val="5"/>
              </w:numPr>
              <w:spacing w:line="360" w:lineRule="exact"/>
              <w:ind w:firstLineChars="0"/>
              <w:jc w:val="left"/>
              <w:rPr>
                <w:rFonts w:ascii="宋体" w:hAnsi="宋体" w:cs="宋体"/>
                <w:sz w:val="24"/>
              </w:rPr>
            </w:pPr>
            <w:r>
              <w:rPr>
                <w:rFonts w:hint="eastAsia" w:cs="宋体"/>
                <w:bCs/>
                <w:sz w:val="24"/>
              </w:rPr>
              <w:t>彩色平面图</w:t>
            </w:r>
          </w:p>
        </w:tc>
        <w:tc>
          <w:tcPr>
            <w:tcW w:w="2087" w:type="pct"/>
            <w:vAlign w:val="center"/>
          </w:tcPr>
          <w:p>
            <w:pPr>
              <w:tabs>
                <w:tab w:val="left" w:pos="1620"/>
              </w:tabs>
              <w:spacing w:line="360" w:lineRule="exact"/>
              <w:jc w:val="center"/>
              <w:rPr>
                <w:rFonts w:ascii="宋体" w:hAnsi="宋体" w:cs="宋体"/>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14" w:type="pct"/>
            <w:vAlign w:val="center"/>
          </w:tcPr>
          <w:p>
            <w:pPr>
              <w:tabs>
                <w:tab w:val="left" w:pos="1620"/>
              </w:tabs>
              <w:spacing w:line="360" w:lineRule="exact"/>
              <w:jc w:val="center"/>
              <w:rPr>
                <w:rFonts w:ascii="宋体" w:hAnsi="宋体" w:cs="宋体"/>
                <w:sz w:val="24"/>
              </w:rPr>
            </w:pPr>
            <w:r>
              <w:rPr>
                <w:rFonts w:hint="eastAsia" w:cs="宋体"/>
                <w:bCs/>
                <w:sz w:val="24"/>
              </w:rPr>
              <w:t>总计</w:t>
            </w:r>
          </w:p>
        </w:tc>
        <w:tc>
          <w:tcPr>
            <w:tcW w:w="4586" w:type="pct"/>
            <w:gridSpan w:val="3"/>
            <w:vAlign w:val="center"/>
          </w:tcPr>
          <w:p>
            <w:pPr>
              <w:tabs>
                <w:tab w:val="left" w:pos="1620"/>
              </w:tabs>
              <w:spacing w:line="360" w:lineRule="exact"/>
              <w:jc w:val="center"/>
              <w:rPr>
                <w:rFonts w:ascii="宋体" w:hAnsi="宋体" w:cs="宋体"/>
                <w:sz w:val="24"/>
              </w:rPr>
            </w:pPr>
            <w:r>
              <w:rPr>
                <w:rFonts w:hint="eastAsia" w:ascii="宋体" w:hAnsi="宋体" w:cs="宋体"/>
                <w:sz w:val="24"/>
              </w:rPr>
              <w:t>万元</w:t>
            </w:r>
          </w:p>
        </w:tc>
      </w:tr>
    </w:tbl>
    <w:p>
      <w:pPr>
        <w:pStyle w:val="14"/>
      </w:pP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第七条 支付方式</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7.1.1 支付办法：本合同生效后，甲方按照</w:t>
      </w:r>
      <w:r>
        <w:rPr>
          <w:rFonts w:hint="eastAsia" w:ascii="宋体" w:hAnsi="宋体" w:cs="宋体"/>
          <w:sz w:val="24"/>
          <w:szCs w:val="24"/>
          <w:u w:val="single"/>
        </w:rPr>
        <w:t>《广州市净水有限公司资金集中支付管理办法》（穗净水[2015]278号）（见附件1）的</w:t>
      </w:r>
      <w:r>
        <w:rPr>
          <w:rFonts w:hint="eastAsia" w:ascii="宋体" w:hAnsi="宋体" w:cs="宋体"/>
          <w:sz w:val="24"/>
          <w:szCs w:val="24"/>
        </w:rPr>
        <w:t>操作程序，向乙方支付合同费用。</w:t>
      </w:r>
    </w:p>
    <w:p>
      <w:pPr>
        <w:pStyle w:val="2"/>
        <w:ind w:firstLine="480" w:firstLineChars="200"/>
        <w:rPr>
          <w:rFonts w:asciiTheme="minorEastAsia" w:hAnsiTheme="minorEastAsia" w:eastAsiaTheme="minorEastAsia" w:cstheme="minorEastAsia"/>
        </w:rPr>
      </w:pPr>
      <w:r>
        <w:rPr>
          <w:rFonts w:hint="eastAsia" w:hAnsi="宋体"/>
        </w:rPr>
        <w:t xml:space="preserve">7.1.2 </w:t>
      </w:r>
      <w:r>
        <w:rPr>
          <w:rFonts w:hint="eastAsia" w:asciiTheme="minorEastAsia" w:hAnsiTheme="minorEastAsia" w:eastAsiaTheme="minorEastAsia" w:cstheme="minorEastAsia"/>
        </w:rPr>
        <w:t>乙方收款账号资料</w:t>
      </w:r>
    </w:p>
    <w:p>
      <w:pPr>
        <w:spacing w:line="384" w:lineRule="auto"/>
        <w:ind w:firstLine="720" w:firstLineChars="300"/>
        <w:rPr>
          <w:rFonts w:ascii="宋体" w:hAnsi="宋体" w:cs="宋体"/>
          <w:sz w:val="24"/>
        </w:rPr>
      </w:pPr>
      <w:r>
        <w:rPr>
          <w:rFonts w:hint="eastAsia" w:ascii="宋体" w:hAnsi="宋体" w:cs="宋体"/>
          <w:sz w:val="24"/>
        </w:rPr>
        <w:t>乙方收款账户：；</w:t>
      </w:r>
    </w:p>
    <w:p>
      <w:pPr>
        <w:spacing w:line="384" w:lineRule="auto"/>
        <w:ind w:firstLine="840" w:firstLineChars="350"/>
        <w:rPr>
          <w:rFonts w:ascii="宋体" w:hAnsi="宋体" w:cs="宋体"/>
          <w:sz w:val="24"/>
        </w:rPr>
      </w:pPr>
      <w:r>
        <w:rPr>
          <w:rFonts w:hint="eastAsia" w:ascii="宋体" w:hAnsi="宋体" w:cs="宋体"/>
          <w:sz w:val="24"/>
        </w:rPr>
        <w:t>收款账号：；</w:t>
      </w:r>
    </w:p>
    <w:p>
      <w:pPr>
        <w:spacing w:line="384" w:lineRule="auto"/>
        <w:ind w:firstLine="840" w:firstLineChars="350"/>
        <w:rPr>
          <w:rFonts w:ascii="宋体" w:hAnsi="宋体" w:cs="宋体"/>
          <w:sz w:val="24"/>
        </w:rPr>
      </w:pPr>
      <w:r>
        <w:rPr>
          <w:rFonts w:hint="eastAsia" w:ascii="宋体" w:hAnsi="宋体" w:cs="宋体"/>
          <w:sz w:val="24"/>
        </w:rPr>
        <w:t>开户行：；</w:t>
      </w:r>
    </w:p>
    <w:p>
      <w:pPr>
        <w:spacing w:line="384" w:lineRule="auto"/>
        <w:ind w:firstLine="720" w:firstLineChars="300"/>
        <w:rPr>
          <w:rFonts w:ascii="宋体" w:hAnsi="宋体" w:cs="宋体"/>
          <w:sz w:val="24"/>
        </w:rPr>
      </w:pPr>
      <w:r>
        <w:rPr>
          <w:rFonts w:hint="eastAsia" w:ascii="宋体" w:hAnsi="宋体" w:cs="宋体"/>
          <w:sz w:val="24"/>
        </w:rPr>
        <w:t>乙方在收款前需提交等额增值税专用发票给甲方。增值税专用发票信息：</w:t>
      </w:r>
    </w:p>
    <w:p>
      <w:pPr>
        <w:spacing w:line="384" w:lineRule="auto"/>
        <w:ind w:firstLine="960" w:firstLineChars="400"/>
        <w:rPr>
          <w:rFonts w:ascii="宋体" w:hAnsi="宋体" w:cs="宋体"/>
          <w:sz w:val="24"/>
        </w:rPr>
      </w:pPr>
      <w:r>
        <w:rPr>
          <w:rFonts w:hint="eastAsia" w:ascii="宋体" w:hAnsi="宋体" w:cs="宋体"/>
          <w:sz w:val="24"/>
        </w:rPr>
        <w:t>名称：广州市净水有限公司</w:t>
      </w:r>
    </w:p>
    <w:p>
      <w:pPr>
        <w:spacing w:line="384" w:lineRule="auto"/>
        <w:ind w:firstLine="960" w:firstLineChars="400"/>
        <w:rPr>
          <w:rFonts w:ascii="宋体" w:hAnsi="宋体" w:cs="宋体"/>
          <w:sz w:val="24"/>
        </w:rPr>
      </w:pPr>
      <w:r>
        <w:rPr>
          <w:rFonts w:hint="eastAsia" w:ascii="宋体" w:hAnsi="宋体" w:cs="宋体"/>
          <w:sz w:val="24"/>
        </w:rPr>
        <w:t>税号：</w:t>
      </w:r>
    </w:p>
    <w:p>
      <w:pPr>
        <w:pStyle w:val="2"/>
        <w:ind w:firstLine="960" w:firstLineChars="400"/>
        <w:rPr>
          <w:rFonts w:asciiTheme="minorEastAsia" w:hAnsiTheme="minorEastAsia" w:eastAsiaTheme="minorEastAsia" w:cstheme="minorEastAsia"/>
        </w:rPr>
      </w:pPr>
      <w:r>
        <w:rPr>
          <w:rFonts w:hint="eastAsia" w:asciiTheme="minorEastAsia" w:hAnsiTheme="minorEastAsia" w:eastAsiaTheme="minorEastAsia" w:cstheme="minorEastAsia"/>
        </w:rPr>
        <w:t>地址：</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7.2 本合同生效后，乙方向甲方提出</w:t>
      </w:r>
      <w:r>
        <w:rPr>
          <w:rFonts w:hint="eastAsia" w:ascii="宋体" w:hAnsi="宋体" w:cs="宋体"/>
          <w:sz w:val="24"/>
          <w:szCs w:val="24"/>
          <w:lang w:val="en-US" w:eastAsia="zh-CN"/>
        </w:rPr>
        <w:t>预付款</w:t>
      </w:r>
      <w:r>
        <w:rPr>
          <w:rFonts w:hint="eastAsia" w:ascii="宋体" w:hAnsi="宋体" w:cs="宋体"/>
          <w:sz w:val="24"/>
          <w:szCs w:val="24"/>
        </w:rPr>
        <w:t>支付申请，甲方向乙方支付合同</w:t>
      </w:r>
      <w:r>
        <w:rPr>
          <w:rFonts w:hint="eastAsia" w:ascii="宋体" w:hAnsi="宋体" w:cs="宋体"/>
          <w:sz w:val="24"/>
          <w:szCs w:val="24"/>
          <w:lang w:val="en-US" w:eastAsia="zh-CN"/>
        </w:rPr>
        <w:t>暂定金额</w:t>
      </w:r>
      <w:r>
        <w:rPr>
          <w:rFonts w:hint="eastAsia" w:ascii="宋体" w:hAnsi="宋体" w:cs="宋体"/>
          <w:sz w:val="24"/>
          <w:szCs w:val="24"/>
        </w:rPr>
        <w:t>的</w:t>
      </w:r>
      <w:r>
        <w:rPr>
          <w:rFonts w:ascii="宋体" w:hAnsi="宋体" w:cs="宋体"/>
          <w:sz w:val="24"/>
          <w:szCs w:val="24"/>
        </w:rPr>
        <w:t>3</w:t>
      </w:r>
      <w:r>
        <w:rPr>
          <w:rFonts w:hint="eastAsia" w:ascii="宋体" w:hAnsi="宋体" w:cs="宋体"/>
          <w:sz w:val="24"/>
          <w:szCs w:val="24"/>
        </w:rPr>
        <w:t>0％作为</w:t>
      </w:r>
      <w:r>
        <w:rPr>
          <w:rFonts w:hint="eastAsia" w:ascii="宋体" w:hAnsi="宋体" w:cs="宋体"/>
          <w:sz w:val="24"/>
          <w:szCs w:val="24"/>
          <w:lang w:val="en-US" w:eastAsia="zh-CN"/>
        </w:rPr>
        <w:t>预付款</w:t>
      </w:r>
      <w:r>
        <w:rPr>
          <w:rFonts w:hint="eastAsia" w:ascii="宋体" w:hAnsi="宋体" w:cs="宋体"/>
          <w:sz w:val="24"/>
          <w:szCs w:val="24"/>
        </w:rPr>
        <w:t>，计</w:t>
      </w:r>
      <w:r>
        <w:rPr>
          <w:rFonts w:hint="eastAsia" w:ascii="宋体" w:hAnsi="宋体" w:cs="宋体"/>
          <w:sz w:val="24"/>
          <w:szCs w:val="24"/>
          <w:u w:val="single"/>
        </w:rPr>
        <w:t xml:space="preserve">     </w:t>
      </w:r>
      <w:r>
        <w:rPr>
          <w:rFonts w:hint="eastAsia" w:ascii="宋体" w:hAnsi="宋体" w:cs="宋体"/>
          <w:sz w:val="24"/>
          <w:szCs w:val="24"/>
        </w:rPr>
        <w:t>万元。</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7.3 乙方应于当月20日前将工程支付申请书一式四份报送给甲方，费用按照以下方式予以支付：</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7.3.1 乙方</w:t>
      </w:r>
      <w:r>
        <w:rPr>
          <w:rFonts w:hint="eastAsia" w:ascii="宋体" w:hAnsi="宋体" w:cs="宋体"/>
          <w:sz w:val="24"/>
          <w:szCs w:val="24"/>
          <w:lang w:val="en-US" w:eastAsia="zh-CN"/>
        </w:rPr>
        <w:t>在合同签订后20日内</w:t>
      </w:r>
      <w:r>
        <w:rPr>
          <w:rFonts w:hint="eastAsia" w:ascii="宋体" w:hAnsi="宋体" w:cs="宋体"/>
          <w:sz w:val="24"/>
          <w:szCs w:val="24"/>
        </w:rPr>
        <w:t>提交本合同5.2</w:t>
      </w:r>
      <w:r>
        <w:rPr>
          <w:rFonts w:hint="eastAsia" w:ascii="宋体" w:hAnsi="宋体" w:cs="宋体"/>
          <w:sz w:val="24"/>
          <w:szCs w:val="24"/>
          <w:lang w:val="en-US" w:eastAsia="zh-CN"/>
        </w:rPr>
        <w:t>条</w:t>
      </w:r>
      <w:r>
        <w:rPr>
          <w:rFonts w:hint="eastAsia" w:ascii="宋体" w:hAnsi="宋体" w:cs="宋体"/>
          <w:sz w:val="24"/>
          <w:szCs w:val="24"/>
        </w:rPr>
        <w:t>所述可行性研究报告（第一次成果）至甲方审议，并取得</w:t>
      </w:r>
      <w:r>
        <w:rPr>
          <w:rFonts w:hint="eastAsia" w:ascii="宋体" w:hAnsi="宋体" w:cs="宋体"/>
          <w:sz w:val="24"/>
          <w:szCs w:val="24"/>
          <w:lang w:val="en-US" w:eastAsia="zh-CN"/>
        </w:rPr>
        <w:t>甲方审议</w:t>
      </w:r>
      <w:r>
        <w:rPr>
          <w:rFonts w:hint="eastAsia" w:ascii="宋体" w:hAnsi="宋体" w:cs="宋体"/>
          <w:sz w:val="24"/>
          <w:szCs w:val="24"/>
        </w:rPr>
        <w:t>意见后，甲方向乙方支付至合同</w:t>
      </w:r>
      <w:r>
        <w:rPr>
          <w:rFonts w:hint="eastAsia" w:ascii="宋体" w:hAnsi="宋体" w:cs="宋体"/>
          <w:sz w:val="24"/>
          <w:szCs w:val="24"/>
          <w:lang w:val="en-US" w:eastAsia="zh-CN"/>
        </w:rPr>
        <w:t>暂定金额</w:t>
      </w:r>
      <w:r>
        <w:rPr>
          <w:rFonts w:hint="eastAsia" w:ascii="宋体" w:hAnsi="宋体" w:cs="宋体"/>
          <w:sz w:val="24"/>
          <w:szCs w:val="24"/>
        </w:rPr>
        <w:t>的</w:t>
      </w:r>
      <w:r>
        <w:rPr>
          <w:rFonts w:ascii="宋体" w:hAnsi="宋体" w:cs="宋体"/>
          <w:sz w:val="24"/>
          <w:szCs w:val="24"/>
        </w:rPr>
        <w:t>65</w:t>
      </w:r>
      <w:r>
        <w:rPr>
          <w:rFonts w:hint="eastAsia" w:ascii="宋体" w:hAnsi="宋体" w:cs="宋体"/>
          <w:sz w:val="24"/>
          <w:szCs w:val="24"/>
        </w:rPr>
        <w:t>%（含</w:t>
      </w:r>
      <w:r>
        <w:rPr>
          <w:rFonts w:hint="eastAsia" w:ascii="宋体" w:hAnsi="宋体" w:cs="宋体"/>
          <w:sz w:val="24"/>
          <w:szCs w:val="24"/>
          <w:lang w:val="en-US" w:eastAsia="zh-CN"/>
        </w:rPr>
        <w:t>预付款</w:t>
      </w:r>
      <w:r>
        <w:rPr>
          <w:rFonts w:hint="eastAsia" w:ascii="宋体" w:hAnsi="宋体" w:cs="宋体"/>
          <w:sz w:val="24"/>
          <w:szCs w:val="24"/>
        </w:rPr>
        <w:t xml:space="preserve">）。 </w:t>
      </w:r>
    </w:p>
    <w:p>
      <w:pPr>
        <w:overflowPunct w:val="0"/>
        <w:adjustRightInd w:val="0"/>
        <w:spacing w:line="360" w:lineRule="auto"/>
        <w:ind w:firstLine="480" w:firstLineChars="200"/>
        <w:jc w:val="left"/>
        <w:textAlignment w:val="baseline"/>
        <w:rPr>
          <w:rFonts w:ascii="宋体" w:hAnsi="宋体" w:cs="宋体"/>
          <w:color w:val="FF0000"/>
          <w:sz w:val="24"/>
          <w:szCs w:val="24"/>
        </w:rPr>
      </w:pPr>
      <w:r>
        <w:rPr>
          <w:rFonts w:hint="eastAsia" w:ascii="宋体" w:hAnsi="宋体" w:cs="宋体"/>
          <w:sz w:val="24"/>
          <w:szCs w:val="24"/>
        </w:rPr>
        <w:t>7.3.2 乙方提交</w:t>
      </w:r>
      <w:r>
        <w:rPr>
          <w:rFonts w:hint="eastAsia" w:ascii="宋体" w:hAnsi="宋体" w:cs="宋体"/>
          <w:sz w:val="24"/>
          <w:szCs w:val="24"/>
          <w:lang w:val="en-US" w:eastAsia="zh-CN"/>
        </w:rPr>
        <w:t>7.3.1条所述</w:t>
      </w:r>
      <w:r>
        <w:rPr>
          <w:rFonts w:hint="eastAsia" w:ascii="宋体" w:hAnsi="宋体" w:cs="宋体"/>
          <w:sz w:val="24"/>
          <w:szCs w:val="24"/>
        </w:rPr>
        <w:t>可行性研究报告（第</w:t>
      </w:r>
      <w:r>
        <w:rPr>
          <w:rFonts w:hint="eastAsia" w:ascii="宋体" w:hAnsi="宋体" w:cs="宋体"/>
          <w:sz w:val="24"/>
          <w:szCs w:val="24"/>
          <w:lang w:val="en-US" w:eastAsia="zh-CN"/>
        </w:rPr>
        <w:t>二</w:t>
      </w:r>
      <w:r>
        <w:rPr>
          <w:rFonts w:hint="eastAsia" w:ascii="宋体" w:hAnsi="宋体" w:cs="宋体"/>
          <w:sz w:val="24"/>
          <w:szCs w:val="24"/>
        </w:rPr>
        <w:t>次成果）</w:t>
      </w:r>
      <w:r>
        <w:rPr>
          <w:rFonts w:hint="eastAsia"/>
          <w:lang w:val="en-US" w:eastAsia="zh-CN"/>
        </w:rPr>
        <w:t>后</w:t>
      </w:r>
      <w:r>
        <w:rPr>
          <w:rFonts w:hint="eastAsia" w:ascii="宋体" w:hAnsi="宋体" w:cs="宋体"/>
          <w:sz w:val="24"/>
          <w:szCs w:val="24"/>
        </w:rPr>
        <w:t>，甲方向乙方支付至合同</w:t>
      </w:r>
      <w:r>
        <w:rPr>
          <w:rFonts w:hint="eastAsia" w:ascii="宋体" w:hAnsi="宋体" w:cs="宋体"/>
          <w:sz w:val="24"/>
          <w:szCs w:val="24"/>
          <w:lang w:val="en-US" w:eastAsia="zh-CN"/>
        </w:rPr>
        <w:t>金额</w:t>
      </w:r>
      <w:r>
        <w:rPr>
          <w:rFonts w:hint="eastAsia" w:ascii="宋体" w:hAnsi="宋体" w:cs="宋体"/>
          <w:sz w:val="24"/>
          <w:szCs w:val="24"/>
        </w:rPr>
        <w:t>的80%（含</w:t>
      </w:r>
      <w:r>
        <w:rPr>
          <w:rFonts w:hint="eastAsia" w:ascii="宋体" w:hAnsi="宋体" w:cs="宋体"/>
          <w:sz w:val="24"/>
          <w:szCs w:val="24"/>
          <w:lang w:val="en-US" w:eastAsia="zh-CN"/>
        </w:rPr>
        <w:t>预付款</w:t>
      </w:r>
      <w:r>
        <w:rPr>
          <w:rFonts w:hint="eastAsia" w:ascii="宋体" w:hAnsi="宋体" w:cs="宋体"/>
          <w:sz w:val="24"/>
          <w:szCs w:val="24"/>
        </w:rPr>
        <w:t>）。</w:t>
      </w:r>
    </w:p>
    <w:p>
      <w:pPr>
        <w:overflowPunct w:val="0"/>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7.3.3对属于《广州市财政投资评审管理办法》评审范围的财政性资金投资项目，财政投资评审结果作为该项目价款结算的依据，甲方按照评审结果全额支付。如甲方实际支付的费用超过财政投资评审结算价的，乙方应当在财政投资评审结算完毕之日起30日内向甲方退还超支费用。乙方迟延退还的，每逾期一天按超支费用的三倍银行同期储蓄利率向甲方支付利息。</w:t>
      </w:r>
    </w:p>
    <w:p>
      <w:pPr>
        <w:overflowPunct w:val="0"/>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7.3.4</w:t>
      </w:r>
      <w:r>
        <w:rPr>
          <w:rFonts w:hint="eastAsia" w:ascii="宋体" w:hAnsi="宋体"/>
          <w:sz w:val="24"/>
          <w:szCs w:val="24"/>
        </w:rPr>
        <w:t>如合同项目非财政性资金投资项目，待相关部门终审结算后，</w:t>
      </w:r>
      <w:r>
        <w:rPr>
          <w:rFonts w:hint="eastAsia" w:ascii="宋体" w:hAnsi="宋体"/>
          <w:sz w:val="24"/>
          <w:szCs w:val="24"/>
          <w:lang w:val="en-US" w:eastAsia="zh-CN"/>
        </w:rPr>
        <w:t>甲方对该可行性报告无异议后，</w:t>
      </w:r>
      <w:r>
        <w:rPr>
          <w:rFonts w:hint="eastAsia" w:ascii="宋体" w:hAnsi="宋体"/>
          <w:sz w:val="24"/>
          <w:szCs w:val="24"/>
        </w:rPr>
        <w:t>支付至合同结算价的100% 。</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7.4双方委托银行代付代收有关费用。</w:t>
      </w:r>
    </w:p>
    <w:p>
      <w:pPr>
        <w:adjustRightInd w:val="0"/>
        <w:spacing w:line="360" w:lineRule="auto"/>
        <w:ind w:firstLine="480" w:firstLineChars="200"/>
        <w:jc w:val="left"/>
        <w:textAlignment w:val="baseline"/>
        <w:rPr>
          <w:color w:val="FF0000"/>
        </w:rPr>
      </w:pPr>
      <w:r>
        <w:rPr>
          <w:rFonts w:hint="eastAsia" w:ascii="宋体" w:hAnsi="宋体" w:cs="宋体"/>
          <w:sz w:val="24"/>
          <w:szCs w:val="24"/>
        </w:rPr>
        <w:t>7.5乙方</w:t>
      </w:r>
      <w:r>
        <w:rPr>
          <w:rFonts w:hint="eastAsia" w:ascii="宋体" w:hAnsi="宋体"/>
          <w:sz w:val="24"/>
          <w:szCs w:val="24"/>
        </w:rPr>
        <w:t>在收取每一笔合同费用前，需向甲方提供等额有效的增值税专用发票。</w:t>
      </w: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第八条 双方责任</w:t>
      </w:r>
    </w:p>
    <w:p>
      <w:pPr>
        <w:spacing w:line="360" w:lineRule="auto"/>
        <w:ind w:firstLine="482" w:firstLineChars="200"/>
        <w:rPr>
          <w:rFonts w:ascii="宋体" w:hAnsi="宋体" w:cs="宋体"/>
          <w:sz w:val="24"/>
          <w:szCs w:val="24"/>
        </w:rPr>
      </w:pPr>
      <w:r>
        <w:rPr>
          <w:rFonts w:hint="eastAsia" w:ascii="宋体" w:hAnsi="宋体" w:cs="宋体"/>
          <w:b/>
          <w:bCs/>
          <w:sz w:val="24"/>
          <w:szCs w:val="24"/>
        </w:rPr>
        <w:t>8.1甲方责任</w:t>
      </w:r>
      <w:r>
        <w:rPr>
          <w:rFonts w:hint="eastAsia" w:ascii="宋体" w:hAnsi="宋体" w:cs="宋体"/>
          <w:sz w:val="24"/>
          <w:szCs w:val="24"/>
        </w:rPr>
        <w:t xml:space="preserve"> </w:t>
      </w:r>
    </w:p>
    <w:p>
      <w:pPr>
        <w:spacing w:line="360" w:lineRule="auto"/>
        <w:ind w:firstLine="480" w:firstLineChars="200"/>
        <w:rPr>
          <w:rFonts w:ascii="宋体" w:hAnsi="宋体" w:cs="宋体"/>
          <w:sz w:val="24"/>
          <w:szCs w:val="24"/>
        </w:rPr>
      </w:pPr>
      <w:r>
        <w:rPr>
          <w:rFonts w:hint="eastAsia" w:ascii="宋体" w:hAnsi="宋体" w:cs="宋体"/>
          <w:sz w:val="24"/>
          <w:szCs w:val="24"/>
        </w:rPr>
        <w:t>8.1.1在合同履行期间，已开始编制工作，非乙方原因甲方要求终止或解除合同的，甲方根据乙方已进行的实际工作量按实进行结算，最高支付至合同</w:t>
      </w:r>
      <w:r>
        <w:rPr>
          <w:rFonts w:hint="eastAsia" w:ascii="宋体" w:hAnsi="宋体" w:cs="宋体"/>
          <w:sz w:val="24"/>
          <w:szCs w:val="24"/>
          <w:lang w:val="en-US" w:eastAsia="zh-CN"/>
        </w:rPr>
        <w:t>暂定金额</w:t>
      </w:r>
      <w:r>
        <w:rPr>
          <w:rFonts w:hint="eastAsia" w:ascii="宋体" w:hAnsi="宋体" w:cs="宋体"/>
          <w:sz w:val="24"/>
          <w:szCs w:val="24"/>
        </w:rPr>
        <w:t>的</w:t>
      </w:r>
      <w:r>
        <w:rPr>
          <w:rFonts w:hint="eastAsia" w:ascii="宋体" w:hAnsi="宋体" w:cs="宋体"/>
          <w:sz w:val="24"/>
          <w:szCs w:val="24"/>
          <w:lang w:val="en-US" w:eastAsia="zh-CN"/>
        </w:rPr>
        <w:t>60%</w:t>
      </w:r>
      <w:r>
        <w:rPr>
          <w:rFonts w:hint="eastAsia" w:ascii="宋体" w:hAnsi="宋体" w:cs="宋体"/>
          <w:sz w:val="24"/>
          <w:szCs w:val="24"/>
        </w:rPr>
        <w:t>。</w:t>
      </w:r>
    </w:p>
    <w:p>
      <w:pPr>
        <w:spacing w:line="360" w:lineRule="auto"/>
        <w:ind w:firstLine="360" w:firstLineChars="150"/>
        <w:rPr>
          <w:rFonts w:ascii="宋体" w:hAnsi="宋体" w:cs="宋体"/>
          <w:sz w:val="24"/>
          <w:szCs w:val="24"/>
        </w:rPr>
      </w:pPr>
      <w:r>
        <w:rPr>
          <w:rFonts w:hint="eastAsia" w:ascii="宋体" w:hAnsi="宋体" w:cs="宋体"/>
          <w:sz w:val="24"/>
          <w:szCs w:val="24"/>
        </w:rPr>
        <w:t xml:space="preserve"> 8.1.3甲方要求乙方比合同规定时间提前交付编制文件时，需提前通知乙方，且征得乙方同意，不得严重背离合理编制周期。</w:t>
      </w:r>
    </w:p>
    <w:p>
      <w:pPr>
        <w:pStyle w:val="4"/>
        <w:keepNext w:val="0"/>
        <w:keepLines w:val="0"/>
        <w:spacing w:before="0" w:after="0" w:line="360" w:lineRule="auto"/>
        <w:ind w:firstLine="482" w:firstLineChars="200"/>
        <w:rPr>
          <w:rFonts w:ascii="宋体" w:hAnsi="宋体" w:cs="宋体"/>
          <w:bCs w:val="0"/>
          <w:sz w:val="24"/>
          <w:szCs w:val="24"/>
        </w:rPr>
      </w:pPr>
      <w:r>
        <w:rPr>
          <w:rFonts w:hint="eastAsia" w:ascii="宋体" w:hAnsi="宋体" w:cs="宋体"/>
          <w:bCs w:val="0"/>
          <w:sz w:val="24"/>
          <w:szCs w:val="24"/>
        </w:rPr>
        <w:t>8.2乙方责任</w:t>
      </w:r>
    </w:p>
    <w:p>
      <w:pPr>
        <w:spacing w:line="360" w:lineRule="auto"/>
        <w:ind w:firstLine="480" w:firstLineChars="200"/>
        <w:rPr>
          <w:rFonts w:ascii="宋体" w:hAnsi="宋体" w:cs="宋体"/>
          <w:sz w:val="24"/>
          <w:szCs w:val="24"/>
        </w:rPr>
      </w:pPr>
      <w:r>
        <w:rPr>
          <w:rFonts w:hint="eastAsia" w:ascii="宋体" w:hAnsi="宋体" w:cs="宋体"/>
          <w:sz w:val="24"/>
          <w:szCs w:val="24"/>
        </w:rPr>
        <w:t>8.2.1乙方按合同约定时间向甲方提交有关工作成果，乙方保证具备相应的资质并对提交的文件、报告及所出的结论负责。</w:t>
      </w:r>
    </w:p>
    <w:p>
      <w:pPr>
        <w:spacing w:line="360" w:lineRule="auto"/>
        <w:ind w:firstLine="480" w:firstLineChars="200"/>
        <w:rPr>
          <w:rFonts w:ascii="宋体" w:hAnsi="宋体" w:cs="宋体"/>
          <w:sz w:val="24"/>
          <w:szCs w:val="24"/>
        </w:rPr>
      </w:pPr>
      <w:r>
        <w:rPr>
          <w:rFonts w:hint="eastAsia" w:ascii="宋体" w:hAnsi="宋体" w:cs="宋体"/>
          <w:sz w:val="24"/>
          <w:szCs w:val="24"/>
        </w:rPr>
        <w:t>8.2.2因文件质量问题引起返工，除由乙方继续完善外，并视造成损失大小，减收直至免收编制费。</w:t>
      </w:r>
    </w:p>
    <w:p>
      <w:pPr>
        <w:spacing w:line="360" w:lineRule="auto"/>
        <w:ind w:firstLine="480" w:firstLineChars="200"/>
        <w:rPr>
          <w:rFonts w:ascii="宋体" w:hAnsi="宋体" w:cs="宋体"/>
          <w:sz w:val="24"/>
          <w:szCs w:val="24"/>
        </w:rPr>
      </w:pPr>
      <w:r>
        <w:rPr>
          <w:rFonts w:hint="eastAsia" w:ascii="宋体" w:hAnsi="宋体" w:cs="宋体"/>
          <w:sz w:val="24"/>
          <w:szCs w:val="24"/>
        </w:rPr>
        <w:t>8.2.3乙方提交的文件不符合合同约定，经修改后仍未达到要求的，甲方有权解除合同，要求乙方赔偿损失并返还已收到的全部合同价款，如逾期未返还，应按同期银行贷款利率支付相应利息。</w:t>
      </w:r>
    </w:p>
    <w:p>
      <w:pPr>
        <w:spacing w:line="360" w:lineRule="auto"/>
        <w:ind w:firstLine="480" w:firstLineChars="200"/>
        <w:rPr>
          <w:rFonts w:ascii="宋体" w:hAnsi="宋体" w:cs="宋体"/>
          <w:sz w:val="24"/>
          <w:szCs w:val="24"/>
        </w:rPr>
      </w:pPr>
      <w:r>
        <w:rPr>
          <w:rFonts w:hint="eastAsia" w:ascii="宋体" w:hAnsi="宋体" w:cs="宋体"/>
          <w:sz w:val="24"/>
          <w:szCs w:val="24"/>
        </w:rPr>
        <w:t>8.2.4由于乙方自身原因，延误了按本合同第五条规定的规划设计成果交付时间，每延误一天应减收该项目合同价的2‰，逾期超过30天，甲方有权解除合同。由此给甲方造成损失的，乙方应承担赔偿责任。</w:t>
      </w:r>
    </w:p>
    <w:p>
      <w:pPr>
        <w:spacing w:line="360" w:lineRule="auto"/>
        <w:ind w:firstLine="480" w:firstLineChars="200"/>
        <w:rPr>
          <w:rFonts w:ascii="宋体" w:hAnsi="宋体" w:cs="宋体"/>
          <w:sz w:val="24"/>
          <w:szCs w:val="24"/>
        </w:rPr>
      </w:pPr>
      <w:r>
        <w:rPr>
          <w:rFonts w:hint="eastAsia" w:ascii="宋体" w:hAnsi="宋体" w:cs="宋体"/>
          <w:sz w:val="24"/>
          <w:szCs w:val="24"/>
        </w:rPr>
        <w:t>8.2.5乙方有责任对甲方提供的资料保密，未经许可，不得提供给与本项目无关的单位和人员使用。乙方未尽保密义务，给甲方造成损失的，应承担赔偿责任，并向甲方一次性支付合同价款1%的违约金。不论何种情况下保密内容泄密的，乙方应当及时采取救济措施。若乙方怠于救济导致甲方损失扩大的，乙方对扩大部分承担赔偿责任。</w:t>
      </w:r>
    </w:p>
    <w:p>
      <w:pPr>
        <w:spacing w:line="360" w:lineRule="auto"/>
        <w:ind w:firstLine="480" w:firstLineChars="200"/>
        <w:rPr>
          <w:rFonts w:ascii="宋体" w:hAnsi="宋体" w:cs="宋体"/>
          <w:sz w:val="24"/>
          <w:szCs w:val="24"/>
        </w:rPr>
      </w:pPr>
      <w:r>
        <w:rPr>
          <w:rFonts w:hint="eastAsia" w:ascii="宋体" w:hAnsi="宋体" w:cs="宋体"/>
          <w:sz w:val="24"/>
          <w:szCs w:val="24"/>
        </w:rPr>
        <w:t>8.2.6若标准或计划变更，经甲方同意，乙方可顺延期限。</w:t>
      </w:r>
    </w:p>
    <w:p>
      <w:pPr>
        <w:spacing w:line="360" w:lineRule="auto"/>
        <w:ind w:firstLine="480" w:firstLineChars="200"/>
        <w:rPr>
          <w:rFonts w:ascii="宋体" w:hAnsi="宋体" w:cs="宋体"/>
          <w:sz w:val="24"/>
          <w:szCs w:val="24"/>
        </w:rPr>
      </w:pPr>
      <w:r>
        <w:rPr>
          <w:rFonts w:hint="eastAsia" w:ascii="宋体" w:hAnsi="宋体" w:cs="宋体"/>
          <w:sz w:val="24"/>
          <w:szCs w:val="24"/>
        </w:rPr>
        <w:t>8.2.7合同生效后，非甲方原因乙方要求解除合同的，应赔偿甲方的损失。</w:t>
      </w: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第九条  知识产权</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双方均应保护对方的知识产权，未经对方同意，任何一方均不得对对方的资料及文件擅自修改、复制或向第三人转让。如发生以上情况，违约方承担一切由此引起的后果并承担赔偿责任。</w:t>
      </w: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第十条  争议解决</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本合同履行过程中发生争议，由双方当事人协商解决。协商不成的按下列第（二）种方式解决。</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（一）提交广州仲裁委员会仲裁；</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（二）依法向甲方所在地的人民法院起诉。</w:t>
      </w: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第十一条  合同生效及其他</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11.1合同生效的条件：合同签订盖章。</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11.2甲方委托乙方承担本合同内容以外的工作服务，需另行签订协议并支付费用。</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11.3当项目的建设业主变更时，甲方应书面通知乙方并协商合同终止或变更事宜。</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11.4由于不可抗力因素致使合同无法履行时，双方应及时协商解决。</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11.5本合同正本一式</w:t>
      </w:r>
      <w:r>
        <w:rPr>
          <w:rFonts w:hint="eastAsia" w:ascii="宋体" w:hAnsi="宋体" w:cs="宋体"/>
          <w:sz w:val="24"/>
          <w:szCs w:val="24"/>
          <w:u w:val="single"/>
        </w:rPr>
        <w:t xml:space="preserve"> 贰 </w:t>
      </w:r>
      <w:r>
        <w:rPr>
          <w:rFonts w:hint="eastAsia" w:ascii="宋体" w:hAnsi="宋体" w:cs="宋体"/>
          <w:sz w:val="24"/>
          <w:szCs w:val="24"/>
        </w:rPr>
        <w:t>份，甲方执</w:t>
      </w:r>
      <w:r>
        <w:rPr>
          <w:rFonts w:hint="eastAsia" w:ascii="宋体" w:hAnsi="宋体" w:cs="宋体"/>
          <w:sz w:val="24"/>
          <w:szCs w:val="24"/>
          <w:u w:val="single"/>
        </w:rPr>
        <w:t xml:space="preserve"> 壹 </w:t>
      </w:r>
      <w:r>
        <w:rPr>
          <w:rFonts w:hint="eastAsia" w:ascii="宋体" w:hAnsi="宋体" w:cs="宋体"/>
          <w:sz w:val="24"/>
          <w:szCs w:val="24"/>
        </w:rPr>
        <w:t>份，乙方执</w:t>
      </w:r>
      <w:r>
        <w:rPr>
          <w:rFonts w:hint="eastAsia" w:ascii="宋体" w:hAnsi="宋体" w:cs="宋体"/>
          <w:sz w:val="24"/>
          <w:szCs w:val="24"/>
          <w:u w:val="single"/>
        </w:rPr>
        <w:t>壹</w:t>
      </w:r>
      <w:r>
        <w:rPr>
          <w:rFonts w:hint="eastAsia" w:ascii="宋体" w:hAnsi="宋体" w:cs="宋体"/>
          <w:sz w:val="24"/>
          <w:szCs w:val="24"/>
        </w:rPr>
        <w:t>份；副本一式</w:t>
      </w:r>
      <w:r>
        <w:rPr>
          <w:rFonts w:hint="eastAsia" w:ascii="宋体" w:hAnsi="宋体" w:cs="宋体"/>
          <w:sz w:val="24"/>
          <w:szCs w:val="24"/>
          <w:u w:val="single"/>
        </w:rPr>
        <w:t>捌</w:t>
      </w:r>
      <w:r>
        <w:rPr>
          <w:rFonts w:hint="eastAsia" w:ascii="宋体" w:hAnsi="宋体" w:cs="宋体"/>
          <w:sz w:val="24"/>
          <w:szCs w:val="24"/>
        </w:rPr>
        <w:t>份，甲方执</w:t>
      </w:r>
      <w:r>
        <w:rPr>
          <w:rFonts w:hint="eastAsia" w:ascii="宋体" w:hAnsi="宋体" w:cs="宋体"/>
          <w:sz w:val="24"/>
          <w:szCs w:val="24"/>
          <w:u w:val="single"/>
        </w:rPr>
        <w:t>伍</w:t>
      </w:r>
      <w:r>
        <w:rPr>
          <w:rFonts w:hint="eastAsia" w:ascii="宋体" w:hAnsi="宋体" w:cs="宋体"/>
          <w:sz w:val="24"/>
          <w:szCs w:val="24"/>
        </w:rPr>
        <w:t>份，乙方执</w:t>
      </w:r>
      <w:r>
        <w:rPr>
          <w:rFonts w:hint="eastAsia" w:ascii="宋体" w:hAnsi="宋体" w:cs="宋体"/>
          <w:sz w:val="24"/>
          <w:szCs w:val="24"/>
          <w:u w:val="single"/>
        </w:rPr>
        <w:t>叁</w:t>
      </w:r>
      <w:r>
        <w:rPr>
          <w:rFonts w:hint="eastAsia" w:ascii="宋体" w:hAnsi="宋体" w:cs="宋体"/>
          <w:sz w:val="24"/>
          <w:szCs w:val="24"/>
        </w:rPr>
        <w:t>份，双方所执合同具同等法律效力。</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11.6双方履行完合同规定的义务后，本合同即行终止。</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11.7双方认可的来往传真、会议纪要等，均为合同的组成部分，与本合同具有同等法律效力。</w:t>
      </w:r>
    </w:p>
    <w:p>
      <w:pPr>
        <w:spacing w:line="360" w:lineRule="auto"/>
        <w:ind w:firstLine="480" w:firstLineChars="200"/>
        <w:outlineLvl w:val="0"/>
        <w:rPr>
          <w:rFonts w:ascii="宋体" w:hAnsi="宋体" w:cs="宋体"/>
          <w:color w:val="000000"/>
          <w:sz w:val="24"/>
          <w:szCs w:val="24"/>
        </w:rPr>
      </w:pPr>
      <w:r>
        <w:rPr>
          <w:rFonts w:hint="eastAsia" w:ascii="宋体" w:hAnsi="宋体" w:cs="宋体"/>
          <w:sz w:val="24"/>
          <w:szCs w:val="24"/>
        </w:rPr>
        <w:t>11.8未尽事宜，双方协商一致，</w:t>
      </w:r>
      <w:r>
        <w:rPr>
          <w:rFonts w:hint="eastAsia" w:ascii="宋体" w:hAnsi="宋体" w:cs="宋体"/>
          <w:color w:val="000000"/>
          <w:sz w:val="24"/>
          <w:szCs w:val="24"/>
        </w:rPr>
        <w:t>可签订补充协议，补充协议与本合同具有同等效力。</w:t>
      </w:r>
    </w:p>
    <w:p>
      <w:pPr>
        <w:pStyle w:val="9"/>
        <w:spacing w:line="360" w:lineRule="auto"/>
        <w:ind w:left="465" w:leftChars="50" w:hanging="360" w:hangingChars="150"/>
        <w:jc w:val="center"/>
        <w:rPr>
          <w:rFonts w:ascii="宋体" w:hAnsi="宋体" w:cs="宋体"/>
          <w:color w:val="000000"/>
          <w:sz w:val="24"/>
          <w:szCs w:val="24"/>
        </w:rPr>
      </w:pPr>
      <w:r>
        <w:rPr>
          <w:rFonts w:hint="eastAsia" w:ascii="宋体" w:hAnsi="宋体" w:cs="宋体"/>
          <w:color w:val="000000"/>
          <w:sz w:val="24"/>
          <w:szCs w:val="24"/>
        </w:rPr>
        <w:t>11.9本合同附件是合同不可分割的一部分，具有相同的法律效力，具体附件如下：</w:t>
      </w:r>
    </w:p>
    <w:p>
      <w:pPr>
        <w:pStyle w:val="9"/>
        <w:spacing w:line="360" w:lineRule="auto"/>
        <w:ind w:left="0" w:leftChars="0" w:firstLine="720" w:firstLineChars="300"/>
        <w:rPr>
          <w:rFonts w:ascii="宋体" w:hAnsi="宋体" w:cs="宋体"/>
          <w:color w:val="000000"/>
          <w:sz w:val="24"/>
          <w:szCs w:val="24"/>
        </w:rPr>
      </w:pPr>
      <w:r>
        <w:rPr>
          <w:rFonts w:hint="eastAsia" w:ascii="宋体" w:hAnsi="宋体" w:cs="宋体"/>
          <w:color w:val="000000"/>
          <w:sz w:val="24"/>
          <w:szCs w:val="24"/>
        </w:rPr>
        <w:t>附件1：</w:t>
      </w:r>
      <w:r>
        <w:rPr>
          <w:rFonts w:hint="eastAsia" w:ascii="宋体" w:hAnsi="宋体" w:cs="宋体"/>
          <w:b/>
          <w:bCs/>
          <w:szCs w:val="21"/>
        </w:rPr>
        <w:t>发包通知书</w:t>
      </w:r>
      <w:r>
        <w:rPr>
          <w:rFonts w:hint="eastAsia" w:ascii="宋体" w:hAnsi="宋体" w:cs="宋体"/>
          <w:color w:val="000000"/>
          <w:sz w:val="24"/>
          <w:szCs w:val="24"/>
        </w:rPr>
        <w:t xml:space="preserve"> </w:t>
      </w:r>
    </w:p>
    <w:p>
      <w:pPr>
        <w:pStyle w:val="9"/>
        <w:spacing w:line="360" w:lineRule="auto"/>
        <w:ind w:left="584" w:leftChars="278" w:firstLine="120" w:firstLineChars="50"/>
        <w:rPr>
          <w:rFonts w:ascii="宋体" w:hAnsi="宋体" w:cs="宋体"/>
          <w:color w:val="000000"/>
          <w:sz w:val="24"/>
          <w:szCs w:val="24"/>
        </w:rPr>
      </w:pPr>
      <w:r>
        <w:rPr>
          <w:rFonts w:hint="eastAsia" w:ascii="宋体" w:hAnsi="宋体" w:cs="宋体"/>
          <w:color w:val="000000"/>
          <w:sz w:val="24"/>
          <w:szCs w:val="24"/>
        </w:rPr>
        <w:t>附件2：</w:t>
      </w:r>
      <w:r>
        <w:rPr>
          <w:rFonts w:hint="eastAsia" w:ascii="宋体" w:hAnsi="宋体" w:cs="宋体"/>
          <w:b/>
          <w:bCs/>
          <w:szCs w:val="21"/>
        </w:rPr>
        <w:t>廉洁协议</w:t>
      </w:r>
      <w:r>
        <w:rPr>
          <w:rFonts w:hint="eastAsia" w:ascii="宋体" w:hAnsi="宋体" w:cs="宋体"/>
          <w:color w:val="000000"/>
          <w:sz w:val="24"/>
          <w:szCs w:val="24"/>
        </w:rPr>
        <w:t xml:space="preserve"> </w:t>
      </w:r>
    </w:p>
    <w:p>
      <w:pPr>
        <w:pStyle w:val="9"/>
        <w:spacing w:line="360" w:lineRule="auto"/>
        <w:ind w:left="465" w:leftChars="50" w:hanging="360" w:hangingChars="150"/>
        <w:rPr>
          <w:rFonts w:ascii="宋体" w:hAnsi="宋体" w:cs="宋体"/>
          <w:color w:val="000000"/>
          <w:sz w:val="24"/>
          <w:szCs w:val="24"/>
        </w:rPr>
      </w:pPr>
      <w:r>
        <w:rPr>
          <w:rFonts w:hint="eastAsia" w:ascii="宋体" w:hAnsi="宋体" w:cs="宋体"/>
          <w:color w:val="000000"/>
          <w:sz w:val="24"/>
          <w:szCs w:val="24"/>
        </w:rPr>
        <w:t>（以下无正文）</w:t>
      </w:r>
    </w:p>
    <w:tbl>
      <w:tblPr>
        <w:tblStyle w:val="15"/>
        <w:tblpPr w:leftFromText="180" w:rightFromText="180" w:vertAnchor="text" w:horzAnchor="page" w:tblpXSpec="center" w:tblpY="188"/>
        <w:tblOverlap w:val="never"/>
        <w:tblW w:w="8426" w:type="dxa"/>
        <w:jc w:val="center"/>
        <w:tblLayout w:type="fixed"/>
        <w:tblCellMar>
          <w:top w:w="0" w:type="dxa"/>
          <w:left w:w="28" w:type="dxa"/>
          <w:bottom w:w="0" w:type="dxa"/>
          <w:right w:w="28" w:type="dxa"/>
        </w:tblCellMar>
      </w:tblPr>
      <w:tblGrid>
        <w:gridCol w:w="3857"/>
        <w:gridCol w:w="562"/>
        <w:gridCol w:w="4007"/>
      </w:tblGrid>
      <w:tr>
        <w:tblPrEx>
          <w:tblCellMar>
            <w:top w:w="0" w:type="dxa"/>
            <w:left w:w="28" w:type="dxa"/>
            <w:bottom w:w="0" w:type="dxa"/>
            <w:right w:w="28" w:type="dxa"/>
          </w:tblCellMar>
        </w:tblPrEx>
        <w:trPr>
          <w:trHeight w:val="446" w:hRule="atLeast"/>
          <w:jc w:val="center"/>
        </w:trPr>
        <w:tc>
          <w:tcPr>
            <w:tcW w:w="3857" w:type="dxa"/>
            <w:vAlign w:val="center"/>
          </w:tcPr>
          <w:p>
            <w:pPr>
              <w:rPr>
                <w:rFonts w:ascii="宋体" w:hAnsi="宋体" w:cs="宋体"/>
                <w:sz w:val="24"/>
                <w:szCs w:val="24"/>
              </w:rPr>
            </w:pPr>
            <w:r>
              <w:rPr>
                <w:rFonts w:hint="eastAsia" w:ascii="宋体" w:hAnsi="宋体" w:cs="宋体"/>
                <w:color w:val="000000"/>
                <w:sz w:val="24"/>
                <w:szCs w:val="24"/>
              </w:rPr>
              <w:t>甲方：广州市净水有限公司</w:t>
            </w:r>
          </w:p>
        </w:tc>
        <w:tc>
          <w:tcPr>
            <w:tcW w:w="562" w:type="dxa"/>
            <w:vAlign w:val="center"/>
          </w:tcPr>
          <w:p>
            <w:pPr>
              <w:spacing w:line="360" w:lineRule="auto"/>
              <w:rPr>
                <w:rFonts w:ascii="宋体" w:hAnsi="宋体" w:cs="宋体"/>
                <w:color w:val="000000"/>
                <w:sz w:val="24"/>
                <w:szCs w:val="24"/>
              </w:rPr>
            </w:pPr>
          </w:p>
        </w:tc>
        <w:tc>
          <w:tcPr>
            <w:tcW w:w="4007" w:type="dxa"/>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乙方：</w:t>
            </w:r>
          </w:p>
        </w:tc>
      </w:tr>
      <w:tr>
        <w:tblPrEx>
          <w:tblCellMar>
            <w:top w:w="0" w:type="dxa"/>
            <w:left w:w="28" w:type="dxa"/>
            <w:bottom w:w="0" w:type="dxa"/>
            <w:right w:w="28" w:type="dxa"/>
          </w:tblCellMar>
        </w:tblPrEx>
        <w:trPr>
          <w:jc w:val="center"/>
        </w:trPr>
        <w:tc>
          <w:tcPr>
            <w:tcW w:w="3857" w:type="dxa"/>
          </w:tcPr>
          <w:p>
            <w:pPr>
              <w:spacing w:line="360" w:lineRule="auto"/>
              <w:rPr>
                <w:rFonts w:ascii="宋体" w:hAnsi="宋体" w:cs="宋体"/>
                <w:color w:val="000000"/>
                <w:sz w:val="24"/>
                <w:szCs w:val="24"/>
              </w:rPr>
            </w:pPr>
            <w:r>
              <w:rPr>
                <w:rFonts w:hint="eastAsia" w:ascii="宋体" w:hAnsi="宋体" w:cs="宋体"/>
                <w:color w:val="000000"/>
                <w:sz w:val="24"/>
                <w:szCs w:val="24"/>
              </w:rPr>
              <w:t>(盖章)</w:t>
            </w:r>
          </w:p>
          <w:p>
            <w:pPr>
              <w:spacing w:line="360" w:lineRule="auto"/>
              <w:rPr>
                <w:rFonts w:ascii="宋体" w:hAnsi="宋体" w:cs="宋体"/>
                <w:color w:val="000000"/>
                <w:sz w:val="24"/>
                <w:szCs w:val="24"/>
              </w:rPr>
            </w:pPr>
          </w:p>
        </w:tc>
        <w:tc>
          <w:tcPr>
            <w:tcW w:w="562" w:type="dxa"/>
          </w:tcPr>
          <w:p>
            <w:pPr>
              <w:spacing w:line="360" w:lineRule="auto"/>
              <w:rPr>
                <w:rFonts w:ascii="宋体" w:hAnsi="宋体" w:cs="宋体"/>
                <w:color w:val="000000"/>
                <w:sz w:val="24"/>
                <w:szCs w:val="24"/>
              </w:rPr>
            </w:pPr>
          </w:p>
        </w:tc>
        <w:tc>
          <w:tcPr>
            <w:tcW w:w="4007" w:type="dxa"/>
          </w:tcPr>
          <w:p>
            <w:pPr>
              <w:spacing w:line="360" w:lineRule="auto"/>
              <w:rPr>
                <w:rFonts w:ascii="宋体" w:hAnsi="宋体" w:cs="宋体"/>
                <w:color w:val="000000"/>
                <w:sz w:val="24"/>
                <w:szCs w:val="24"/>
              </w:rPr>
            </w:pPr>
            <w:r>
              <w:rPr>
                <w:rFonts w:hint="eastAsia" w:ascii="宋体" w:hAnsi="宋体" w:cs="宋体"/>
                <w:color w:val="000000"/>
                <w:sz w:val="24"/>
                <w:szCs w:val="24"/>
              </w:rPr>
              <w:t>(盖章)</w:t>
            </w:r>
          </w:p>
        </w:tc>
      </w:tr>
      <w:tr>
        <w:tblPrEx>
          <w:tblCellMar>
            <w:top w:w="0" w:type="dxa"/>
            <w:left w:w="28" w:type="dxa"/>
            <w:bottom w:w="0" w:type="dxa"/>
            <w:right w:w="28" w:type="dxa"/>
          </w:tblCellMar>
        </w:tblPrEx>
        <w:trPr>
          <w:jc w:val="center"/>
        </w:trPr>
        <w:tc>
          <w:tcPr>
            <w:tcW w:w="3857" w:type="dxa"/>
          </w:tcPr>
          <w:p>
            <w:pPr>
              <w:spacing w:line="360" w:lineRule="auto"/>
              <w:rPr>
                <w:rFonts w:ascii="宋体" w:hAnsi="宋体" w:cs="宋体"/>
                <w:color w:val="000000"/>
                <w:sz w:val="24"/>
                <w:szCs w:val="24"/>
              </w:rPr>
            </w:pPr>
            <w:r>
              <w:rPr>
                <w:rFonts w:hint="eastAsia" w:ascii="宋体" w:hAnsi="宋体" w:cs="宋体"/>
                <w:color w:val="000000"/>
                <w:sz w:val="24"/>
                <w:szCs w:val="24"/>
              </w:rPr>
              <w:t>法定代表人/授权代理人：</w:t>
            </w:r>
          </w:p>
          <w:p>
            <w:pPr>
              <w:spacing w:line="360" w:lineRule="auto"/>
              <w:rPr>
                <w:rFonts w:ascii="宋体" w:hAnsi="宋体" w:cs="宋体"/>
                <w:color w:val="000000"/>
                <w:sz w:val="24"/>
                <w:szCs w:val="24"/>
              </w:rPr>
            </w:pPr>
          </w:p>
        </w:tc>
        <w:tc>
          <w:tcPr>
            <w:tcW w:w="562" w:type="dxa"/>
          </w:tcPr>
          <w:p>
            <w:pPr>
              <w:spacing w:line="360" w:lineRule="auto"/>
              <w:rPr>
                <w:rFonts w:ascii="宋体" w:hAnsi="宋体" w:cs="宋体"/>
                <w:sz w:val="24"/>
                <w:szCs w:val="24"/>
              </w:rPr>
            </w:pPr>
          </w:p>
        </w:tc>
        <w:tc>
          <w:tcPr>
            <w:tcW w:w="4007" w:type="dxa"/>
          </w:tcPr>
          <w:p>
            <w:pPr>
              <w:spacing w:line="360" w:lineRule="auto"/>
              <w:rPr>
                <w:rFonts w:ascii="宋体" w:hAnsi="宋体" w:cs="宋体"/>
                <w:color w:val="000000"/>
                <w:sz w:val="24"/>
                <w:szCs w:val="24"/>
              </w:rPr>
            </w:pPr>
            <w:r>
              <w:rPr>
                <w:rFonts w:hint="eastAsia" w:ascii="宋体" w:hAnsi="宋体" w:cs="宋体"/>
                <w:color w:val="000000"/>
                <w:sz w:val="24"/>
                <w:szCs w:val="24"/>
              </w:rPr>
              <w:t>法定代表人/授权代理人：</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sz w:val="24"/>
                <w:szCs w:val="24"/>
              </w:rPr>
            </w:pPr>
            <w:r>
              <w:rPr>
                <w:rFonts w:hint="eastAsia" w:ascii="宋体" w:hAnsi="宋体" w:cs="宋体"/>
                <w:color w:val="000000"/>
                <w:sz w:val="24"/>
                <w:szCs w:val="24"/>
              </w:rPr>
              <w:t>联系人：</w:t>
            </w:r>
          </w:p>
        </w:tc>
        <w:tc>
          <w:tcPr>
            <w:tcW w:w="562" w:type="dxa"/>
            <w:vAlign w:val="center"/>
          </w:tcPr>
          <w:p>
            <w:pPr>
              <w:spacing w:line="360" w:lineRule="auto"/>
              <w:rPr>
                <w:rFonts w:ascii="宋体" w:hAnsi="宋体" w:cs="宋体"/>
                <w:sz w:val="24"/>
                <w:szCs w:val="24"/>
              </w:rPr>
            </w:pPr>
          </w:p>
        </w:tc>
        <w:tc>
          <w:tcPr>
            <w:tcW w:w="4007" w:type="dxa"/>
            <w:vAlign w:val="center"/>
          </w:tcPr>
          <w:p>
            <w:pPr>
              <w:spacing w:line="360" w:lineRule="auto"/>
              <w:ind w:right="-19" w:rightChars="-9"/>
              <w:rPr>
                <w:rFonts w:ascii="宋体" w:hAnsi="宋体" w:cs="宋体"/>
                <w:color w:val="000000"/>
                <w:sz w:val="24"/>
                <w:szCs w:val="24"/>
              </w:rPr>
            </w:pPr>
            <w:r>
              <w:rPr>
                <w:rFonts w:hint="eastAsia" w:ascii="宋体" w:hAnsi="宋体" w:cs="宋体"/>
                <w:color w:val="000000"/>
                <w:sz w:val="24"/>
                <w:szCs w:val="24"/>
              </w:rPr>
              <w:t>联系人：</w:t>
            </w:r>
          </w:p>
        </w:tc>
      </w:tr>
      <w:tr>
        <w:tblPrEx>
          <w:tblCellMar>
            <w:top w:w="0" w:type="dxa"/>
            <w:left w:w="28" w:type="dxa"/>
            <w:bottom w:w="0" w:type="dxa"/>
            <w:right w:w="28" w:type="dxa"/>
          </w:tblCellMar>
        </w:tblPrEx>
        <w:trPr>
          <w:jc w:val="center"/>
        </w:trPr>
        <w:tc>
          <w:tcPr>
            <w:tcW w:w="3857" w:type="dxa"/>
          </w:tcPr>
          <w:p>
            <w:pPr>
              <w:spacing w:line="360" w:lineRule="auto"/>
              <w:rPr>
                <w:rFonts w:ascii="宋体" w:hAnsi="宋体" w:cs="宋体"/>
                <w:sz w:val="24"/>
                <w:szCs w:val="24"/>
              </w:rPr>
            </w:pPr>
            <w:r>
              <w:rPr>
                <w:rFonts w:hint="eastAsia" w:ascii="宋体" w:hAnsi="宋体" w:cs="宋体"/>
                <w:color w:val="000000"/>
                <w:sz w:val="24"/>
                <w:szCs w:val="24"/>
              </w:rPr>
              <w:t>地址：广州市天河区临江大道501号</w:t>
            </w:r>
          </w:p>
        </w:tc>
        <w:tc>
          <w:tcPr>
            <w:tcW w:w="562" w:type="dxa"/>
          </w:tcPr>
          <w:p>
            <w:pPr>
              <w:spacing w:line="360" w:lineRule="auto"/>
              <w:rPr>
                <w:rFonts w:ascii="宋体" w:hAnsi="宋体" w:cs="宋体"/>
                <w:sz w:val="24"/>
                <w:szCs w:val="24"/>
              </w:rPr>
            </w:pPr>
          </w:p>
        </w:tc>
        <w:tc>
          <w:tcPr>
            <w:tcW w:w="4007" w:type="dxa"/>
          </w:tcPr>
          <w:p>
            <w:pPr>
              <w:spacing w:line="360" w:lineRule="auto"/>
              <w:rPr>
                <w:rFonts w:ascii="宋体" w:hAnsi="宋体" w:cs="宋体"/>
                <w:color w:val="000000"/>
                <w:sz w:val="24"/>
                <w:szCs w:val="24"/>
              </w:rPr>
            </w:pPr>
            <w:r>
              <w:rPr>
                <w:rFonts w:hint="eastAsia" w:ascii="宋体" w:hAnsi="宋体" w:cs="宋体"/>
                <w:color w:val="000000"/>
                <w:sz w:val="24"/>
                <w:szCs w:val="24"/>
              </w:rPr>
              <w:t>地址：</w:t>
            </w:r>
          </w:p>
        </w:tc>
      </w:tr>
      <w:tr>
        <w:tblPrEx>
          <w:tblCellMar>
            <w:top w:w="0" w:type="dxa"/>
            <w:left w:w="28" w:type="dxa"/>
            <w:bottom w:w="0" w:type="dxa"/>
            <w:right w:w="28" w:type="dxa"/>
          </w:tblCellMar>
        </w:tblPrEx>
        <w:trPr>
          <w:jc w:val="center"/>
        </w:trPr>
        <w:tc>
          <w:tcPr>
            <w:tcW w:w="3857" w:type="dxa"/>
            <w:vAlign w:val="center"/>
          </w:tcPr>
          <w:p>
            <w:pPr>
              <w:tabs>
                <w:tab w:val="right" w:pos="4098"/>
              </w:tabs>
              <w:spacing w:line="360" w:lineRule="auto"/>
              <w:rPr>
                <w:rFonts w:ascii="宋体" w:hAnsi="宋体" w:cs="宋体"/>
                <w:sz w:val="24"/>
                <w:szCs w:val="24"/>
              </w:rPr>
            </w:pPr>
            <w:r>
              <w:rPr>
                <w:rFonts w:hint="eastAsia" w:ascii="宋体" w:hAnsi="宋体" w:cs="宋体"/>
                <w:color w:val="000000"/>
                <w:sz w:val="24"/>
                <w:szCs w:val="24"/>
              </w:rPr>
              <w:t>邮政编码：510655</w:t>
            </w:r>
            <w:r>
              <w:rPr>
                <w:rFonts w:hint="eastAsia" w:ascii="宋体" w:hAnsi="宋体" w:cs="宋体"/>
                <w:sz w:val="24"/>
                <w:szCs w:val="24"/>
              </w:rPr>
              <w:tab/>
            </w:r>
          </w:p>
        </w:tc>
        <w:tc>
          <w:tcPr>
            <w:tcW w:w="562" w:type="dxa"/>
            <w:vAlign w:val="center"/>
          </w:tcPr>
          <w:p>
            <w:pPr>
              <w:spacing w:line="360" w:lineRule="auto"/>
              <w:rPr>
                <w:rFonts w:ascii="宋体" w:hAnsi="宋体" w:cs="宋体"/>
                <w:sz w:val="24"/>
                <w:szCs w:val="24"/>
              </w:rPr>
            </w:pPr>
          </w:p>
        </w:tc>
        <w:tc>
          <w:tcPr>
            <w:tcW w:w="4007" w:type="dxa"/>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邮政编码：</w:t>
            </w:r>
          </w:p>
        </w:tc>
      </w:tr>
      <w:tr>
        <w:tblPrEx>
          <w:tblCellMar>
            <w:top w:w="0" w:type="dxa"/>
            <w:left w:w="28" w:type="dxa"/>
            <w:bottom w:w="0" w:type="dxa"/>
            <w:right w:w="28" w:type="dxa"/>
          </w:tblCellMar>
        </w:tblPrEx>
        <w:trPr>
          <w:trHeight w:val="453" w:hRule="atLeast"/>
          <w:jc w:val="center"/>
        </w:trPr>
        <w:tc>
          <w:tcPr>
            <w:tcW w:w="3857" w:type="dxa"/>
            <w:vAlign w:val="center"/>
          </w:tcPr>
          <w:p>
            <w:pPr>
              <w:spacing w:line="360" w:lineRule="auto"/>
              <w:rPr>
                <w:rFonts w:ascii="宋体" w:hAnsi="宋体" w:cs="宋体"/>
                <w:sz w:val="24"/>
                <w:szCs w:val="24"/>
              </w:rPr>
            </w:pPr>
            <w:r>
              <w:rPr>
                <w:rFonts w:hint="eastAsia" w:ascii="宋体" w:hAnsi="宋体" w:cs="宋体"/>
                <w:color w:val="000000"/>
                <w:sz w:val="24"/>
                <w:szCs w:val="24"/>
              </w:rPr>
              <w:t>电话：</w:t>
            </w:r>
          </w:p>
        </w:tc>
        <w:tc>
          <w:tcPr>
            <w:tcW w:w="562" w:type="dxa"/>
            <w:vAlign w:val="center"/>
          </w:tcPr>
          <w:p>
            <w:pPr>
              <w:spacing w:line="360" w:lineRule="auto"/>
              <w:rPr>
                <w:rFonts w:ascii="宋体" w:hAnsi="宋体" w:cs="宋体"/>
                <w:sz w:val="24"/>
                <w:szCs w:val="24"/>
              </w:rPr>
            </w:pPr>
          </w:p>
        </w:tc>
        <w:tc>
          <w:tcPr>
            <w:tcW w:w="4007" w:type="dxa"/>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电话：</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sz w:val="24"/>
                <w:szCs w:val="24"/>
              </w:rPr>
            </w:pPr>
            <w:r>
              <w:rPr>
                <w:rFonts w:hint="eastAsia" w:ascii="宋体" w:hAnsi="宋体" w:cs="宋体"/>
                <w:color w:val="000000"/>
                <w:sz w:val="24"/>
                <w:szCs w:val="24"/>
              </w:rPr>
              <w:t>传真：</w:t>
            </w:r>
          </w:p>
        </w:tc>
        <w:tc>
          <w:tcPr>
            <w:tcW w:w="562" w:type="dxa"/>
            <w:vAlign w:val="center"/>
          </w:tcPr>
          <w:p>
            <w:pPr>
              <w:spacing w:line="360" w:lineRule="auto"/>
              <w:rPr>
                <w:rFonts w:ascii="宋体" w:hAnsi="宋体" w:cs="宋体"/>
                <w:sz w:val="24"/>
                <w:szCs w:val="24"/>
              </w:rPr>
            </w:pPr>
          </w:p>
        </w:tc>
        <w:tc>
          <w:tcPr>
            <w:tcW w:w="4007" w:type="dxa"/>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传真：</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color w:val="000000"/>
                <w:sz w:val="24"/>
                <w:szCs w:val="24"/>
              </w:rPr>
            </w:pPr>
          </w:p>
        </w:tc>
        <w:tc>
          <w:tcPr>
            <w:tcW w:w="562" w:type="dxa"/>
            <w:vAlign w:val="center"/>
          </w:tcPr>
          <w:p>
            <w:pPr>
              <w:spacing w:line="360" w:lineRule="auto"/>
              <w:rPr>
                <w:rFonts w:ascii="宋体" w:hAnsi="宋体" w:cs="宋体"/>
                <w:sz w:val="24"/>
                <w:szCs w:val="24"/>
              </w:rPr>
            </w:pPr>
          </w:p>
        </w:tc>
        <w:tc>
          <w:tcPr>
            <w:tcW w:w="4007" w:type="dxa"/>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银行帐户：</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color w:val="000000"/>
                <w:sz w:val="24"/>
                <w:szCs w:val="24"/>
              </w:rPr>
            </w:pPr>
          </w:p>
        </w:tc>
        <w:tc>
          <w:tcPr>
            <w:tcW w:w="562" w:type="dxa"/>
            <w:vAlign w:val="center"/>
          </w:tcPr>
          <w:p>
            <w:pPr>
              <w:spacing w:line="360" w:lineRule="auto"/>
              <w:rPr>
                <w:rFonts w:ascii="宋体" w:hAnsi="宋体" w:cs="宋体"/>
                <w:sz w:val="24"/>
                <w:szCs w:val="24"/>
              </w:rPr>
            </w:pPr>
          </w:p>
        </w:tc>
        <w:tc>
          <w:tcPr>
            <w:tcW w:w="4007" w:type="dxa"/>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银行帐号：</w:t>
            </w:r>
          </w:p>
        </w:tc>
      </w:tr>
      <w:tr>
        <w:tblPrEx>
          <w:tblCellMar>
            <w:top w:w="0" w:type="dxa"/>
            <w:left w:w="28" w:type="dxa"/>
            <w:bottom w:w="0" w:type="dxa"/>
            <w:right w:w="28" w:type="dxa"/>
          </w:tblCellMar>
        </w:tblPrEx>
        <w:trPr>
          <w:trHeight w:val="416" w:hRule="atLeast"/>
          <w:jc w:val="center"/>
        </w:trPr>
        <w:tc>
          <w:tcPr>
            <w:tcW w:w="3857" w:type="dxa"/>
            <w:vAlign w:val="center"/>
          </w:tcPr>
          <w:p>
            <w:pPr>
              <w:rPr>
                <w:rFonts w:ascii="宋体" w:hAnsi="宋体" w:cs="宋体"/>
                <w:sz w:val="24"/>
                <w:szCs w:val="24"/>
              </w:rPr>
            </w:pPr>
            <w:r>
              <w:rPr>
                <w:rFonts w:hint="eastAsia" w:ascii="宋体" w:hAnsi="宋体" w:cs="宋体"/>
                <w:sz w:val="24"/>
                <w:szCs w:val="24"/>
              </w:rPr>
              <w:t>签约日期：2021年月日</w:t>
            </w:r>
          </w:p>
        </w:tc>
        <w:tc>
          <w:tcPr>
            <w:tcW w:w="562" w:type="dxa"/>
            <w:vAlign w:val="center"/>
          </w:tcPr>
          <w:p>
            <w:pPr>
              <w:rPr>
                <w:rFonts w:ascii="宋体" w:hAnsi="宋体" w:cs="宋体"/>
                <w:sz w:val="24"/>
                <w:szCs w:val="24"/>
              </w:rPr>
            </w:pPr>
          </w:p>
        </w:tc>
        <w:tc>
          <w:tcPr>
            <w:tcW w:w="4007" w:type="dxa"/>
            <w:vAlign w:val="center"/>
          </w:tcPr>
          <w:p>
            <w:pPr>
              <w:rPr>
                <w:rFonts w:ascii="宋体" w:hAnsi="宋体" w:cs="宋体"/>
                <w:sz w:val="24"/>
                <w:szCs w:val="24"/>
              </w:rPr>
            </w:pPr>
            <w:r>
              <w:rPr>
                <w:rFonts w:hint="eastAsia" w:ascii="宋体" w:hAnsi="宋体" w:cs="宋体"/>
                <w:sz w:val="24"/>
                <w:szCs w:val="24"/>
              </w:rPr>
              <w:t>签约日期：2021年月日</w:t>
            </w:r>
          </w:p>
        </w:tc>
      </w:tr>
    </w:tbl>
    <w:p>
      <w:pPr>
        <w:spacing w:line="360" w:lineRule="auto"/>
        <w:rPr>
          <w:rFonts w:ascii="宋体" w:hAnsi="宋体" w:cs="宋体"/>
          <w:b/>
          <w:bCs/>
          <w:szCs w:val="21"/>
        </w:rPr>
      </w:pPr>
    </w:p>
    <w:p>
      <w:pPr>
        <w:pStyle w:val="2"/>
        <w:rPr>
          <w:rFonts w:hAnsi="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附件1  发包通知书</w:t>
      </w:r>
    </w:p>
    <w:p>
      <w:pPr>
        <w:spacing w:line="360" w:lineRule="auto"/>
        <w:rPr>
          <w:rFonts w:ascii="宋体" w:hAnsi="宋体" w:cs="宋体"/>
          <w:b/>
          <w:bCs/>
          <w:szCs w:val="21"/>
        </w:rPr>
      </w:pPr>
      <w:r>
        <w:rPr>
          <w:rFonts w:hint="eastAsia" w:ascii="宋体" w:hAnsi="宋体" w:cs="宋体"/>
          <w:b/>
          <w:bCs/>
          <w:szCs w:val="21"/>
        </w:rPr>
        <w:t>附件2  廉洁协议</w:t>
      </w:r>
    </w:p>
    <w:p>
      <w:pPr>
        <w:pStyle w:val="2"/>
      </w:pPr>
    </w:p>
    <w:p>
      <w:pPr>
        <w:spacing w:line="360" w:lineRule="auto"/>
        <w:jc w:val="center"/>
        <w:rPr>
          <w:rFonts w:ascii="宋体" w:hAnsi="宋体"/>
          <w:b/>
          <w:sz w:val="32"/>
          <w:szCs w:val="32"/>
        </w:rPr>
      </w:pPr>
      <w:bookmarkStart w:id="9" w:name="_Toc389815031"/>
      <w:bookmarkStart w:id="10" w:name="_Toc387080836"/>
      <w:bookmarkStart w:id="11" w:name="_Toc389815339"/>
      <w:r>
        <w:rPr>
          <w:rFonts w:hint="eastAsia" w:ascii="宋体" w:hAnsi="宋体"/>
          <w:b/>
          <w:sz w:val="32"/>
          <w:szCs w:val="32"/>
        </w:rPr>
        <w:t>廉洁协议</w:t>
      </w:r>
    </w:p>
    <w:p>
      <w:pPr>
        <w:spacing w:line="360" w:lineRule="auto"/>
        <w:ind w:firstLine="540" w:firstLineChars="225"/>
        <w:rPr>
          <w:rFonts w:ascii="宋体" w:hAnsi="宋体"/>
          <w:sz w:val="24"/>
        </w:rPr>
      </w:pPr>
      <w:r>
        <w:rPr>
          <w:rFonts w:hint="eastAsia" w:ascii="宋体" w:hAnsi="宋体"/>
          <w:sz w:val="24"/>
        </w:rPr>
        <w:t>为促进双方诚信经营、廉洁从业，防范商业贿赂，保护国家、集体和当事人的合法权益，根据国家有关法律法规和广东省、广州市廉政建设的规定，</w:t>
      </w:r>
      <w:r>
        <w:rPr>
          <w:rFonts w:ascii="宋体" w:hAnsi="宋体"/>
          <w:sz w:val="24"/>
          <w:u w:val="single"/>
        </w:rPr>
        <w:t>广州市净水有限公司</w:t>
      </w:r>
      <w:r>
        <w:rPr>
          <w:rFonts w:ascii="宋体" w:hAnsi="宋体"/>
          <w:sz w:val="24"/>
        </w:rPr>
        <w:t>(以下称甲方)与</w:t>
      </w:r>
      <w:r>
        <w:rPr>
          <w:rFonts w:hint="eastAsia" w:ascii="宋体" w:hAnsi="宋体"/>
          <w:sz w:val="24"/>
        </w:rPr>
        <w:t>(以下称乙方</w:t>
      </w:r>
      <w:r>
        <w:rPr>
          <w:rFonts w:ascii="宋体" w:hAnsi="宋体"/>
          <w:sz w:val="24"/>
        </w:rPr>
        <w:t>)，特此订立本协议共同遵照执行。</w:t>
      </w:r>
    </w:p>
    <w:p>
      <w:pPr>
        <w:spacing w:line="360" w:lineRule="auto"/>
        <w:ind w:firstLine="482" w:firstLineChars="200"/>
        <w:rPr>
          <w:rFonts w:ascii="宋体" w:hAnsi="宋体"/>
          <w:sz w:val="24"/>
        </w:rPr>
      </w:pPr>
      <w:r>
        <w:rPr>
          <w:rFonts w:hint="eastAsia" w:ascii="宋体" w:hAnsi="宋体"/>
          <w:b/>
          <w:bCs/>
          <w:sz w:val="24"/>
        </w:rPr>
        <w:t>第一条甲乙双方的权利和义务</w:t>
      </w:r>
    </w:p>
    <w:p>
      <w:pPr>
        <w:spacing w:line="360" w:lineRule="auto"/>
        <w:ind w:firstLine="360" w:firstLineChars="150"/>
        <w:rPr>
          <w:rFonts w:ascii="宋体" w:hAnsi="宋体"/>
          <w:sz w:val="24"/>
        </w:rPr>
      </w:pPr>
      <w:r>
        <w:rPr>
          <w:rFonts w:hint="eastAsia" w:ascii="宋体" w:hAnsi="宋体"/>
          <w:sz w:val="24"/>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sz w:val="24"/>
        </w:rPr>
      </w:pPr>
      <w:r>
        <w:rPr>
          <w:rFonts w:hint="eastAsia" w:ascii="宋体" w:hAnsi="宋体"/>
          <w:sz w:val="24"/>
        </w:rPr>
        <w:t>（二）严格执行（以下简称：主合同），自觉履行合同约定的相关义务。</w:t>
      </w:r>
    </w:p>
    <w:p>
      <w:pPr>
        <w:spacing w:line="360" w:lineRule="auto"/>
        <w:ind w:firstLine="360" w:firstLineChars="150"/>
        <w:rPr>
          <w:rFonts w:ascii="宋体" w:hAnsi="宋体"/>
          <w:sz w:val="24"/>
        </w:rPr>
      </w:pPr>
      <w:r>
        <w:rPr>
          <w:rFonts w:hint="eastAsia" w:ascii="宋体" w:hAnsi="宋体"/>
          <w:sz w:val="24"/>
        </w:rPr>
        <w:t>（三）在业务活动中坚持公开、公正、诚信、透明的原则，不得损害国家、集体利益。</w:t>
      </w:r>
    </w:p>
    <w:p>
      <w:pPr>
        <w:spacing w:line="360" w:lineRule="auto"/>
        <w:ind w:firstLine="360" w:firstLineChars="150"/>
        <w:rPr>
          <w:rFonts w:ascii="宋体" w:hAnsi="宋体"/>
          <w:sz w:val="24"/>
        </w:rPr>
      </w:pPr>
      <w:r>
        <w:rPr>
          <w:rFonts w:hint="eastAsia" w:ascii="宋体" w:hAnsi="宋体"/>
          <w:sz w:val="24"/>
        </w:rPr>
        <w:t>（四）建立健全廉洁从业制度，开展廉洁教育，公布举报电话，监督并认真查处不廉洁及违法违纪行为。</w:t>
      </w:r>
    </w:p>
    <w:p>
      <w:pPr>
        <w:spacing w:line="360" w:lineRule="auto"/>
        <w:ind w:firstLine="360" w:firstLineChars="150"/>
        <w:rPr>
          <w:rFonts w:ascii="宋体" w:hAnsi="宋体"/>
          <w:sz w:val="24"/>
        </w:rPr>
      </w:pPr>
      <w:r>
        <w:rPr>
          <w:rFonts w:hint="eastAsia" w:ascii="宋体" w:hAnsi="宋体"/>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sz w:val="24"/>
        </w:rPr>
      </w:pPr>
      <w:r>
        <w:rPr>
          <w:rFonts w:hint="eastAsia" w:ascii="宋体" w:hAnsi="宋体"/>
          <w:b/>
          <w:bCs/>
          <w:sz w:val="24"/>
        </w:rPr>
        <w:t>第二条甲方的义务</w:t>
      </w:r>
    </w:p>
    <w:p>
      <w:pPr>
        <w:spacing w:line="360" w:lineRule="auto"/>
        <w:ind w:firstLine="480" w:firstLineChars="200"/>
        <w:rPr>
          <w:rFonts w:ascii="宋体" w:hAnsi="宋体"/>
          <w:sz w:val="24"/>
        </w:rPr>
      </w:pPr>
      <w:r>
        <w:rPr>
          <w:rFonts w:hint="eastAsia" w:ascii="宋体" w:hAnsi="宋体"/>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sz w:val="24"/>
        </w:rPr>
      </w:pPr>
      <w:r>
        <w:rPr>
          <w:rFonts w:hint="eastAsia" w:ascii="宋体" w:hAnsi="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sz w:val="24"/>
        </w:rPr>
      </w:pPr>
      <w:r>
        <w:rPr>
          <w:rFonts w:hint="eastAsia" w:ascii="宋体" w:hAnsi="宋体"/>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sz w:val="24"/>
        </w:rPr>
      </w:pPr>
      <w:r>
        <w:rPr>
          <w:rFonts w:hint="eastAsia" w:ascii="宋体" w:hAnsi="宋体"/>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sz w:val="24"/>
        </w:rPr>
      </w:pPr>
      <w:r>
        <w:rPr>
          <w:rFonts w:hint="eastAsia" w:ascii="宋体" w:hAnsi="宋体"/>
          <w:sz w:val="24"/>
        </w:rPr>
        <w:t>（五）甲方工作人员不得以明显低于市场的价格向乙方购买房屋、汽车等物品；不得</w:t>
      </w:r>
      <w:r>
        <w:rPr>
          <w:rFonts w:ascii="宋体" w:hAnsi="宋体"/>
          <w:sz w:val="24"/>
        </w:rPr>
        <w:t>以明显高于市场的价格向</w:t>
      </w:r>
      <w:r>
        <w:rPr>
          <w:rFonts w:hint="eastAsia" w:ascii="宋体" w:hAnsi="宋体"/>
          <w:sz w:val="24"/>
        </w:rPr>
        <w:t>乙方</w:t>
      </w:r>
      <w:r>
        <w:rPr>
          <w:rFonts w:ascii="宋体" w:hAnsi="宋体"/>
          <w:sz w:val="24"/>
        </w:rPr>
        <w:t>出售房屋、汽车等物品；</w:t>
      </w:r>
      <w:r>
        <w:rPr>
          <w:rFonts w:hint="eastAsia" w:ascii="宋体" w:hAnsi="宋体"/>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sz w:val="24"/>
        </w:rPr>
      </w:pPr>
      <w:r>
        <w:rPr>
          <w:rFonts w:hint="eastAsia" w:ascii="宋体" w:hAnsi="宋体"/>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sz w:val="24"/>
        </w:rPr>
      </w:pPr>
      <w:r>
        <w:rPr>
          <w:rFonts w:hint="eastAsia" w:ascii="宋体" w:hAnsi="宋体"/>
          <w:sz w:val="24"/>
        </w:rPr>
        <w:t>（七）甲方工作人员不得接受乙方给予或赠送的干股或红利。</w:t>
      </w:r>
    </w:p>
    <w:p>
      <w:pPr>
        <w:spacing w:line="360" w:lineRule="auto"/>
        <w:ind w:firstLine="482" w:firstLineChars="200"/>
        <w:rPr>
          <w:rFonts w:ascii="宋体" w:hAnsi="宋体"/>
          <w:sz w:val="24"/>
        </w:rPr>
      </w:pPr>
      <w:r>
        <w:rPr>
          <w:rFonts w:hint="eastAsia" w:ascii="宋体" w:hAnsi="宋体"/>
          <w:b/>
          <w:bCs/>
          <w:sz w:val="24"/>
        </w:rPr>
        <w:t>第三条乙方的义务</w:t>
      </w:r>
    </w:p>
    <w:p>
      <w:pPr>
        <w:spacing w:line="360" w:lineRule="auto"/>
        <w:ind w:firstLine="480" w:firstLineChars="200"/>
        <w:rPr>
          <w:rFonts w:ascii="宋体" w:hAnsi="宋体"/>
          <w:sz w:val="24"/>
        </w:rPr>
      </w:pPr>
      <w:r>
        <w:rPr>
          <w:rFonts w:hint="eastAsia" w:ascii="宋体" w:hAnsi="宋体"/>
          <w:sz w:val="24"/>
        </w:rPr>
        <w:t>（一）乙方不得以任何理由向甲方及其工作人员行贿或馈赠礼金、有价证券、贵重礼品。</w:t>
      </w:r>
    </w:p>
    <w:p>
      <w:pPr>
        <w:spacing w:line="360" w:lineRule="auto"/>
        <w:ind w:firstLine="480" w:firstLineChars="200"/>
        <w:rPr>
          <w:rFonts w:ascii="宋体" w:hAnsi="宋体"/>
          <w:sz w:val="24"/>
        </w:rPr>
      </w:pPr>
      <w:r>
        <w:rPr>
          <w:rFonts w:hint="eastAsia" w:ascii="宋体" w:hAnsi="宋体"/>
          <w:sz w:val="24"/>
        </w:rPr>
        <w:t>（二</w:t>
      </w:r>
      <w:r>
        <w:rPr>
          <w:rFonts w:ascii="宋体" w:hAnsi="宋体"/>
          <w:sz w:val="24"/>
        </w:rPr>
        <w:t>)乙方不得以任何名义为甲方及其工作人员报销应由甲方单位或个人支付的任何费用。</w:t>
      </w:r>
    </w:p>
    <w:p>
      <w:pPr>
        <w:spacing w:line="360" w:lineRule="auto"/>
        <w:ind w:left="25" w:leftChars="12" w:firstLine="480" w:firstLineChars="200"/>
        <w:rPr>
          <w:rFonts w:ascii="宋体" w:hAnsi="宋体"/>
          <w:sz w:val="24"/>
        </w:rPr>
      </w:pPr>
      <w:r>
        <w:rPr>
          <w:rFonts w:hint="eastAsia" w:ascii="宋体" w:hAnsi="宋体"/>
          <w:sz w:val="24"/>
        </w:rPr>
        <w:t>（三）乙方不得以任何理由安排甲方工作人员参加可能影响相关业务公开、公正、公平性的宴请及娱乐活动。</w:t>
      </w:r>
    </w:p>
    <w:p>
      <w:pPr>
        <w:pStyle w:val="9"/>
        <w:rPr>
          <w:sz w:val="24"/>
        </w:rPr>
      </w:pPr>
      <w:r>
        <w:rPr>
          <w:rFonts w:hint="eastAsia"/>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sz w:val="24"/>
        </w:rPr>
      </w:pPr>
      <w:r>
        <w:rPr>
          <w:rFonts w:hint="eastAsia" w:ascii="宋体" w:hAnsi="宋体"/>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sz w:val="24"/>
        </w:rPr>
      </w:pPr>
      <w:r>
        <w:rPr>
          <w:rFonts w:hint="eastAsia" w:ascii="宋体" w:hAnsi="宋体"/>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sz w:val="24"/>
        </w:rPr>
      </w:pPr>
      <w:r>
        <w:rPr>
          <w:rFonts w:hint="eastAsia" w:ascii="宋体" w:hAnsi="宋体"/>
          <w:sz w:val="24"/>
        </w:rPr>
        <w:t>（七）乙方不得向甲方工作人员提供干股或红利。</w:t>
      </w:r>
    </w:p>
    <w:p>
      <w:pPr>
        <w:spacing w:line="360" w:lineRule="auto"/>
        <w:ind w:firstLine="482" w:firstLineChars="200"/>
        <w:rPr>
          <w:rFonts w:ascii="宋体" w:hAnsi="宋体"/>
          <w:sz w:val="24"/>
        </w:rPr>
      </w:pPr>
      <w:r>
        <w:rPr>
          <w:rFonts w:hint="eastAsia" w:ascii="宋体" w:hAnsi="宋体"/>
          <w:b/>
          <w:bCs/>
          <w:sz w:val="24"/>
        </w:rPr>
        <w:t>第四条违约责任</w:t>
      </w:r>
    </w:p>
    <w:p>
      <w:pPr>
        <w:spacing w:line="360" w:lineRule="auto"/>
        <w:ind w:firstLine="480" w:firstLineChars="200"/>
        <w:rPr>
          <w:rFonts w:ascii="宋体" w:hAnsi="宋体"/>
          <w:sz w:val="24"/>
        </w:rPr>
      </w:pPr>
      <w:r>
        <w:rPr>
          <w:rFonts w:hint="eastAsia" w:ascii="宋体" w:hAnsi="宋体"/>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sz w:val="24"/>
        </w:rPr>
      </w:pPr>
      <w:r>
        <w:rPr>
          <w:rFonts w:hint="eastAsia" w:ascii="宋体" w:hAnsi="宋体"/>
          <w:sz w:val="24"/>
        </w:rPr>
        <w:t>甲方举报投诉联系部门：广州市净水有限公司</w:t>
      </w:r>
      <w:r>
        <w:rPr>
          <w:rFonts w:ascii="宋体" w:hAnsi="宋体"/>
          <w:sz w:val="24"/>
          <w:u w:val="single"/>
        </w:rPr>
        <w:t>纪检</w:t>
      </w:r>
      <w:r>
        <w:rPr>
          <w:rFonts w:hint="eastAsia" w:ascii="宋体" w:hAnsi="宋体"/>
          <w:sz w:val="24"/>
          <w:u w:val="single"/>
        </w:rPr>
        <w:t>室</w:t>
      </w:r>
      <w:r>
        <w:rPr>
          <w:rFonts w:hint="eastAsia" w:ascii="宋体" w:hAnsi="宋体"/>
          <w:sz w:val="24"/>
        </w:rPr>
        <w:t>，联系电话：</w:t>
      </w:r>
      <w:r>
        <w:rPr>
          <w:rFonts w:ascii="宋体" w:hAnsi="宋体"/>
          <w:sz w:val="24"/>
          <w:u w:val="single"/>
        </w:rPr>
        <w:t xml:space="preserve"> 020-38890265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sz w:val="24"/>
        </w:rPr>
      </w:pPr>
      <w:r>
        <w:rPr>
          <w:rFonts w:ascii="宋体" w:hAnsi="宋体"/>
          <w:sz w:val="24"/>
        </w:rPr>
        <w:t>1、扣除乙方</w:t>
      </w:r>
      <w:r>
        <w:rPr>
          <w:rFonts w:hint="eastAsia" w:ascii="宋体" w:hAnsi="宋体"/>
          <w:sz w:val="24"/>
        </w:rPr>
        <w:t>全部</w:t>
      </w:r>
      <w:r>
        <w:rPr>
          <w:rFonts w:ascii="宋体" w:hAnsi="宋体"/>
          <w:sz w:val="24"/>
        </w:rPr>
        <w:t>履约保证金；</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解除主合同</w:t>
      </w:r>
      <w:r>
        <w:rPr>
          <w:rFonts w:ascii="宋体" w:hAnsi="宋体"/>
          <w:sz w:val="24"/>
        </w:rPr>
        <w:t>；</w:t>
      </w:r>
    </w:p>
    <w:p>
      <w:pPr>
        <w:spacing w:line="360" w:lineRule="auto"/>
        <w:ind w:firstLine="480" w:firstLineChars="200"/>
        <w:rPr>
          <w:rFonts w:ascii="宋体" w:hAnsi="宋体"/>
          <w:sz w:val="24"/>
        </w:rPr>
      </w:pPr>
      <w:r>
        <w:rPr>
          <w:rFonts w:ascii="宋体" w:hAnsi="宋体"/>
          <w:sz w:val="24"/>
        </w:rPr>
        <w:t>3、追究乙方合同其他违约责任；</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根据甲方及其上级单位、主管部门的有关规定，对乙方违反廉洁协议的行为限制其参与招投标活动的资格。</w:t>
      </w:r>
    </w:p>
    <w:p>
      <w:pPr>
        <w:spacing w:line="360" w:lineRule="auto"/>
        <w:ind w:firstLine="480" w:firstLineChars="200"/>
        <w:rPr>
          <w:rFonts w:ascii="宋体" w:hAnsi="宋体"/>
          <w:sz w:val="24"/>
        </w:rPr>
      </w:pPr>
      <w:r>
        <w:rPr>
          <w:rFonts w:hint="eastAsia" w:ascii="宋体" w:hAnsi="宋体"/>
          <w:sz w:val="24"/>
        </w:rPr>
        <w:t>乙方无条件接受甲方处理意见并承担给甲方造成的损失，全额返还用不正当手段获取的非法所得，并承担相应的法律责任。</w:t>
      </w:r>
    </w:p>
    <w:p>
      <w:pPr>
        <w:spacing w:line="360" w:lineRule="auto"/>
        <w:ind w:firstLine="482" w:firstLineChars="200"/>
        <w:rPr>
          <w:rFonts w:ascii="宋体" w:hAnsi="宋体" w:cs="宋体"/>
          <w:kern w:val="0"/>
          <w:sz w:val="24"/>
        </w:rPr>
      </w:pPr>
      <w:r>
        <w:rPr>
          <w:rFonts w:hint="eastAsia" w:ascii="宋体" w:hAnsi="宋体"/>
          <w:b/>
          <w:bCs/>
          <w:sz w:val="24"/>
        </w:rPr>
        <w:t xml:space="preserve">第五条 </w:t>
      </w:r>
      <w:r>
        <w:rPr>
          <w:rFonts w:ascii="宋体" w:hAnsi="宋体" w:cs="宋体"/>
          <w:kern w:val="0"/>
          <w:sz w:val="24"/>
        </w:rPr>
        <w:t xml:space="preserve">本协议执行情况，接受有管辖权的纪检、监察部门的监督，双方应予以配合检查调查。 </w:t>
      </w:r>
    </w:p>
    <w:p>
      <w:pPr>
        <w:spacing w:line="360" w:lineRule="auto"/>
        <w:ind w:firstLine="482" w:firstLineChars="200"/>
        <w:rPr>
          <w:rFonts w:ascii="宋体" w:hAnsi="宋体"/>
          <w:sz w:val="24"/>
        </w:rPr>
      </w:pPr>
      <w:r>
        <w:rPr>
          <w:rFonts w:hint="eastAsia" w:ascii="宋体" w:hAnsi="宋体"/>
          <w:b/>
          <w:sz w:val="24"/>
        </w:rPr>
        <w:t>第六条</w:t>
      </w:r>
      <w:r>
        <w:rPr>
          <w:rFonts w:ascii="宋体" w:hAnsi="宋体"/>
          <w:sz w:val="24"/>
        </w:rPr>
        <w:t>本协议作为</w:t>
      </w:r>
      <w:r>
        <w:rPr>
          <w:rFonts w:hint="eastAsia" w:ascii="宋体" w:hAnsi="宋体"/>
          <w:sz w:val="24"/>
        </w:rPr>
        <w:t>合同的附件，并具有同等的法律效力，本协议自双方签字盖章之日起生效，与主合同同时终止。</w:t>
      </w:r>
    </w:p>
    <w:p>
      <w:pPr>
        <w:spacing w:line="360" w:lineRule="auto"/>
        <w:ind w:firstLine="482" w:firstLineChars="200"/>
        <w:rPr>
          <w:rFonts w:ascii="宋体" w:hAnsi="宋体"/>
          <w:sz w:val="24"/>
        </w:rPr>
      </w:pPr>
      <w:r>
        <w:rPr>
          <w:rFonts w:hint="eastAsia" w:ascii="宋体" w:hAnsi="宋体"/>
          <w:b/>
          <w:sz w:val="24"/>
        </w:rPr>
        <w:t>第七条</w:t>
      </w:r>
      <w:r>
        <w:rPr>
          <w:rFonts w:ascii="宋体" w:hAnsi="宋体"/>
          <w:sz w:val="24"/>
        </w:rPr>
        <w:t>本</w:t>
      </w:r>
      <w:r>
        <w:rPr>
          <w:rFonts w:ascii="宋体" w:hAnsi="宋体"/>
          <w:sz w:val="24"/>
          <w:szCs w:val="24"/>
        </w:rPr>
        <w:t>协议一式份，甲方份，乙方份。</w:t>
      </w:r>
    </w:p>
    <w:p>
      <w:pPr>
        <w:spacing w:line="360" w:lineRule="auto"/>
        <w:ind w:firstLine="480" w:firstLineChars="200"/>
        <w:rPr>
          <w:rFonts w:ascii="宋体" w:hAnsi="宋体"/>
          <w:sz w:val="24"/>
        </w:rPr>
      </w:pPr>
    </w:p>
    <w:p>
      <w:pPr>
        <w:spacing w:line="360" w:lineRule="auto"/>
        <w:rPr>
          <w:rFonts w:ascii="宋体" w:hAnsi="宋体"/>
          <w:sz w:val="24"/>
        </w:rPr>
      </w:pPr>
      <w:r>
        <w:rPr>
          <w:rFonts w:ascii="宋体" w:hAnsi="宋体"/>
          <w:sz w:val="24"/>
        </w:rPr>
        <w:br w:type="textWrapping"/>
      </w:r>
      <w:r>
        <w:rPr>
          <w:rFonts w:hint="eastAsia" w:ascii="宋体" w:hAnsi="宋体"/>
          <w:sz w:val="24"/>
        </w:rPr>
        <w:t>甲方（盖章）：                     乙方（盖章）：</w:t>
      </w:r>
    </w:p>
    <w:p>
      <w:pPr>
        <w:pStyle w:val="22"/>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ascii="宋体" w:hAnsi="宋体"/>
          <w:sz w:val="24"/>
        </w:rPr>
      </w:pPr>
      <w:r>
        <w:rPr>
          <w:rFonts w:hint="eastAsia" w:ascii="宋体" w:hAnsi="宋体"/>
          <w:sz w:val="24"/>
        </w:rPr>
        <w:t>签约代表：                         签约代表：</w:t>
      </w:r>
    </w:p>
    <w:p>
      <w:pPr>
        <w:tabs>
          <w:tab w:val="left" w:pos="4170"/>
        </w:tabs>
        <w:spacing w:line="360" w:lineRule="auto"/>
        <w:rPr>
          <w:rFonts w:ascii="宋体" w:hAnsi="宋体"/>
          <w:sz w:val="24"/>
        </w:rPr>
      </w:pPr>
      <w:r>
        <w:rPr>
          <w:rFonts w:hint="eastAsia" w:ascii="宋体" w:hAnsi="宋体"/>
          <w:sz w:val="24"/>
        </w:rPr>
        <w:t>日期</w:t>
      </w:r>
      <w:r>
        <w:rPr>
          <w:rFonts w:ascii="宋体" w:hAnsi="宋体"/>
          <w:sz w:val="24"/>
        </w:rPr>
        <w:t xml:space="preserve">: </w:t>
      </w:r>
      <w:r>
        <w:rPr>
          <w:rFonts w:hint="eastAsia" w:ascii="宋体" w:hAnsi="宋体"/>
          <w:sz w:val="24"/>
        </w:rPr>
        <w:t>2021</w:t>
      </w:r>
      <w:r>
        <w:rPr>
          <w:rFonts w:ascii="宋体" w:hAnsi="宋体"/>
          <w:sz w:val="24"/>
        </w:rPr>
        <w:t>年月日</w:t>
      </w:r>
      <w:r>
        <w:rPr>
          <w:rFonts w:ascii="宋体" w:hAnsi="宋体"/>
          <w:sz w:val="24"/>
        </w:rPr>
        <w:tab/>
      </w:r>
      <w:r>
        <w:rPr>
          <w:rFonts w:hint="eastAsia" w:ascii="宋体" w:hAnsi="宋体"/>
          <w:sz w:val="24"/>
        </w:rPr>
        <w:t>日期：2021</w:t>
      </w:r>
      <w:r>
        <w:rPr>
          <w:rFonts w:ascii="宋体" w:hAnsi="宋体"/>
          <w:sz w:val="24"/>
        </w:rPr>
        <w:t>年月 日</w:t>
      </w:r>
    </w:p>
    <w:p>
      <w:pPr>
        <w:spacing w:line="560" w:lineRule="exact"/>
        <w:jc w:val="center"/>
        <w:rPr>
          <w:rFonts w:ascii="黑体" w:hAnsi="Batang" w:eastAsia="黑体" w:cs="Batang"/>
          <w:bCs/>
          <w:kern w:val="0"/>
          <w:sz w:val="44"/>
          <w:szCs w:val="44"/>
        </w:rPr>
      </w:pPr>
    </w:p>
    <w:p>
      <w:pPr>
        <w:spacing w:line="560" w:lineRule="exact"/>
        <w:jc w:val="center"/>
        <w:rPr>
          <w:rFonts w:ascii="黑体" w:hAnsi="Batang" w:eastAsia="黑体" w:cs="Batang"/>
          <w:bCs/>
          <w:kern w:val="0"/>
          <w:sz w:val="44"/>
          <w:szCs w:val="44"/>
        </w:rPr>
      </w:pPr>
    </w:p>
    <w:p>
      <w:pPr>
        <w:spacing w:line="560" w:lineRule="exact"/>
        <w:jc w:val="center"/>
        <w:rPr>
          <w:rFonts w:ascii="黑体" w:hAnsi="Batang" w:eastAsia="黑体" w:cs="Batang"/>
          <w:bCs/>
          <w:kern w:val="0"/>
          <w:sz w:val="44"/>
          <w:szCs w:val="44"/>
        </w:rPr>
      </w:pPr>
    </w:p>
    <w:p>
      <w:pPr>
        <w:spacing w:line="560" w:lineRule="exact"/>
        <w:jc w:val="center"/>
        <w:rPr>
          <w:rFonts w:ascii="黑体" w:hAnsi="Batang" w:eastAsia="黑体" w:cs="Batang"/>
          <w:bCs/>
          <w:kern w:val="0"/>
          <w:sz w:val="44"/>
          <w:szCs w:val="44"/>
        </w:rPr>
      </w:pPr>
    </w:p>
    <w:p>
      <w:pPr>
        <w:spacing w:line="560" w:lineRule="exact"/>
        <w:jc w:val="center"/>
        <w:rPr>
          <w:rFonts w:ascii="黑体" w:hAnsi="Batang" w:eastAsia="黑体" w:cs="Batang"/>
          <w:bCs/>
          <w:kern w:val="0"/>
          <w:sz w:val="44"/>
          <w:szCs w:val="44"/>
        </w:rPr>
      </w:pPr>
    </w:p>
    <w:p>
      <w:pPr>
        <w:spacing w:line="560" w:lineRule="exact"/>
        <w:jc w:val="center"/>
        <w:rPr>
          <w:rFonts w:ascii="黑体" w:hAnsi="Batang" w:eastAsia="黑体" w:cs="Batang"/>
          <w:bCs/>
          <w:kern w:val="0"/>
          <w:sz w:val="44"/>
          <w:szCs w:val="44"/>
        </w:rPr>
      </w:pPr>
    </w:p>
    <w:p>
      <w:pPr>
        <w:spacing w:line="560" w:lineRule="exact"/>
        <w:jc w:val="center"/>
        <w:rPr>
          <w:rFonts w:ascii="黑体" w:hAnsi="Batang" w:eastAsia="黑体" w:cs="Batang"/>
          <w:bCs/>
          <w:kern w:val="0"/>
          <w:sz w:val="44"/>
          <w:szCs w:val="44"/>
        </w:rPr>
      </w:pPr>
    </w:p>
    <w:p>
      <w:pPr>
        <w:spacing w:line="560" w:lineRule="exact"/>
        <w:jc w:val="center"/>
        <w:rPr>
          <w:rFonts w:ascii="黑体" w:hAnsi="Batang" w:eastAsia="黑体" w:cs="Batang"/>
          <w:bCs/>
          <w:kern w:val="0"/>
          <w:sz w:val="44"/>
          <w:szCs w:val="44"/>
        </w:rPr>
      </w:pPr>
    </w:p>
    <w:p>
      <w:pPr>
        <w:spacing w:line="560" w:lineRule="exact"/>
        <w:jc w:val="center"/>
        <w:rPr>
          <w:rFonts w:ascii="黑体" w:hAnsi="Batang" w:eastAsia="黑体" w:cs="Batang"/>
          <w:bCs/>
          <w:kern w:val="0"/>
          <w:sz w:val="44"/>
          <w:szCs w:val="44"/>
        </w:rPr>
      </w:pPr>
    </w:p>
    <w:p>
      <w:pPr>
        <w:spacing w:line="560" w:lineRule="exact"/>
        <w:jc w:val="center"/>
        <w:rPr>
          <w:rFonts w:ascii="黑体" w:hAnsi="Batang" w:eastAsia="黑体" w:cs="Batang"/>
          <w:bCs/>
          <w:kern w:val="0"/>
          <w:sz w:val="44"/>
          <w:szCs w:val="44"/>
        </w:rPr>
      </w:pPr>
    </w:p>
    <w:p>
      <w:pPr>
        <w:spacing w:line="560" w:lineRule="exact"/>
        <w:jc w:val="center"/>
        <w:rPr>
          <w:rFonts w:ascii="黑体" w:hAnsi="Batang" w:eastAsia="黑体" w:cs="Batang"/>
          <w:bCs/>
          <w:kern w:val="0"/>
          <w:sz w:val="44"/>
          <w:szCs w:val="44"/>
        </w:rPr>
      </w:pPr>
    </w:p>
    <w:p>
      <w:pPr>
        <w:spacing w:line="560" w:lineRule="exact"/>
        <w:jc w:val="center"/>
        <w:rPr>
          <w:rFonts w:ascii="黑体" w:hAnsi="Batang" w:eastAsia="黑体" w:cs="Batang"/>
          <w:bCs/>
          <w:kern w:val="0"/>
          <w:sz w:val="44"/>
          <w:szCs w:val="44"/>
        </w:rPr>
      </w:pPr>
    </w:p>
    <w:p>
      <w:pPr>
        <w:spacing w:line="560" w:lineRule="exact"/>
        <w:jc w:val="center"/>
        <w:rPr>
          <w:rFonts w:ascii="黑体" w:hAnsi="Batang" w:eastAsia="黑体" w:cs="Batang"/>
          <w:bCs/>
          <w:kern w:val="0"/>
          <w:sz w:val="44"/>
          <w:szCs w:val="44"/>
        </w:rPr>
      </w:pPr>
    </w:p>
    <w:p>
      <w:pPr>
        <w:spacing w:line="560" w:lineRule="exact"/>
        <w:jc w:val="center"/>
        <w:rPr>
          <w:rFonts w:ascii="黑体" w:hAnsi="Batang" w:eastAsia="黑体" w:cs="Batang"/>
          <w:bCs/>
          <w:kern w:val="0"/>
          <w:sz w:val="44"/>
          <w:szCs w:val="44"/>
        </w:rPr>
      </w:pPr>
    </w:p>
    <w:p>
      <w:pPr>
        <w:spacing w:line="560" w:lineRule="exact"/>
        <w:jc w:val="center"/>
        <w:rPr>
          <w:rFonts w:ascii="黑体" w:hAnsi="Batang" w:eastAsia="黑体" w:cs="Batang"/>
          <w:bCs/>
          <w:kern w:val="0"/>
          <w:sz w:val="44"/>
          <w:szCs w:val="44"/>
        </w:rPr>
      </w:pPr>
    </w:p>
    <w:p>
      <w:pPr>
        <w:spacing w:line="560" w:lineRule="exact"/>
        <w:jc w:val="center"/>
        <w:rPr>
          <w:rFonts w:ascii="黑体" w:hAnsi="Batang" w:eastAsia="黑体" w:cs="Batang"/>
          <w:bCs/>
          <w:kern w:val="0"/>
          <w:sz w:val="44"/>
          <w:szCs w:val="44"/>
        </w:rPr>
      </w:pPr>
    </w:p>
    <w:p>
      <w:pPr>
        <w:spacing w:line="560" w:lineRule="exact"/>
        <w:jc w:val="center"/>
        <w:rPr>
          <w:rFonts w:ascii="黑体" w:hAnsi="Batang" w:eastAsia="黑体" w:cs="Batang"/>
          <w:bCs/>
          <w:kern w:val="0"/>
          <w:sz w:val="44"/>
          <w:szCs w:val="44"/>
        </w:rPr>
      </w:pPr>
    </w:p>
    <w:bookmarkEnd w:id="9"/>
    <w:bookmarkEnd w:id="10"/>
    <w:bookmarkEnd w:id="11"/>
    <w:p>
      <w:pPr>
        <w:pStyle w:val="4"/>
        <w:spacing w:line="360" w:lineRule="auto"/>
        <w:jc w:val="center"/>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第五部分　响应文件格式</w:t>
      </w:r>
    </w:p>
    <w:p>
      <w:pPr>
        <w:pStyle w:val="8"/>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8"/>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8"/>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8"/>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8"/>
        <w:tabs>
          <w:tab w:val="left" w:pos="1260"/>
        </w:tabs>
        <w:jc w:val="center"/>
        <w:rPr>
          <w:rFonts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广州市净水有限公司</w:t>
      </w:r>
    </w:p>
    <w:p>
      <w:pPr>
        <w:pStyle w:val="8"/>
        <w:tabs>
          <w:tab w:val="left" w:pos="1260"/>
        </w:tabs>
        <w:jc w:val="center"/>
        <w:rPr>
          <w:rFonts w:ascii="仿宋" w:hAnsi="仿宋" w:eastAsia="仿宋" w:cs="仿宋_GB2312"/>
          <w:b/>
          <w:bCs/>
          <w:color w:val="000000" w:themeColor="text1"/>
          <w:sz w:val="28"/>
          <w:szCs w:val="28"/>
          <w14:textFill>
            <w14:solidFill>
              <w14:schemeClr w14:val="tx1"/>
            </w14:solidFill>
          </w14:textFill>
        </w:rPr>
      </w:pPr>
      <w:r>
        <w:rPr>
          <w:rFonts w:ascii="仿宋" w:hAnsi="仿宋" w:eastAsia="仿宋" w:cs="仿宋_GB2312"/>
          <w:b/>
          <w:bCs/>
          <w:color w:val="000000" w:themeColor="text1"/>
          <w:sz w:val="28"/>
          <w:szCs w:val="28"/>
          <w14:textFill>
            <w14:solidFill>
              <w14:schemeClr w14:val="tx1"/>
            </w14:solidFill>
          </w14:textFill>
        </w:rPr>
        <w:t>（项目名称）</w:t>
      </w:r>
    </w:p>
    <w:p>
      <w:pPr>
        <w:pStyle w:val="8"/>
        <w:jc w:val="center"/>
        <w:rPr>
          <w:rFonts w:ascii="仿宋" w:hAnsi="仿宋" w:eastAsia="仿宋" w:cs="仿宋_GB2312"/>
          <w:b/>
          <w:color w:val="000000" w:themeColor="text1"/>
          <w:sz w:val="24"/>
          <w:szCs w:val="24"/>
          <w14:textFill>
            <w14:solidFill>
              <w14:schemeClr w14:val="tx1"/>
            </w14:solidFill>
          </w14:textFill>
        </w:rPr>
      </w:pPr>
    </w:p>
    <w:p>
      <w:pPr>
        <w:pStyle w:val="8"/>
        <w:jc w:val="center"/>
        <w:rPr>
          <w:rFonts w:ascii="仿宋" w:hAnsi="仿宋" w:eastAsia="仿宋" w:cs="仿宋_GB2312"/>
          <w:b/>
          <w:color w:val="000000" w:themeColor="text1"/>
          <w:sz w:val="24"/>
          <w:szCs w:val="24"/>
          <w14:textFill>
            <w14:solidFill>
              <w14:schemeClr w14:val="tx1"/>
            </w14:solidFill>
          </w14:textFill>
        </w:rPr>
      </w:pPr>
    </w:p>
    <w:p>
      <w:pPr>
        <w:pStyle w:val="8"/>
        <w:jc w:val="center"/>
        <w:rPr>
          <w:rFonts w:ascii="仿宋" w:hAnsi="仿宋" w:eastAsia="仿宋" w:cs="仿宋_GB2312"/>
          <w:b/>
          <w:color w:val="000000" w:themeColor="text1"/>
          <w:sz w:val="24"/>
          <w:szCs w:val="24"/>
          <w14:textFill>
            <w14:solidFill>
              <w14:schemeClr w14:val="tx1"/>
            </w14:solidFill>
          </w14:textFill>
        </w:rPr>
      </w:pPr>
    </w:p>
    <w:p>
      <w:pPr>
        <w:pStyle w:val="8"/>
        <w:jc w:val="center"/>
        <w:rPr>
          <w:rFonts w:ascii="仿宋" w:hAnsi="仿宋" w:eastAsia="仿宋" w:cs="仿宋_GB2312"/>
          <w:b/>
          <w:color w:val="000000" w:themeColor="text1"/>
          <w:sz w:val="24"/>
          <w:szCs w:val="24"/>
          <w14:textFill>
            <w14:solidFill>
              <w14:schemeClr w14:val="tx1"/>
            </w14:solidFill>
          </w14:textFill>
        </w:rPr>
      </w:pPr>
    </w:p>
    <w:p>
      <w:pPr>
        <w:pStyle w:val="8"/>
        <w:tabs>
          <w:tab w:val="left" w:pos="1260"/>
        </w:tabs>
        <w:jc w:val="center"/>
        <w:rPr>
          <w:rFonts w:ascii="仿宋" w:hAnsi="仿宋" w:eastAsia="仿宋" w:cs="仿宋_GB2312"/>
          <w:b/>
          <w:color w:val="000000" w:themeColor="text1"/>
          <w:spacing w:val="100"/>
          <w:w w:val="110"/>
          <w:sz w:val="28"/>
          <w:szCs w:val="28"/>
          <w14:textFill>
            <w14:solidFill>
              <w14:schemeClr w14:val="tx1"/>
            </w14:solidFill>
          </w14:textFill>
        </w:rPr>
      </w:pPr>
      <w:r>
        <w:rPr>
          <w:rFonts w:hint="eastAsia" w:ascii="仿宋" w:hAnsi="仿宋" w:eastAsia="仿宋" w:cs="仿宋_GB2312"/>
          <w:b/>
          <w:color w:val="000000" w:themeColor="text1"/>
          <w:spacing w:val="100"/>
          <w:w w:val="110"/>
          <w:kern w:val="0"/>
          <w:sz w:val="28"/>
          <w:szCs w:val="28"/>
          <w14:textFill>
            <w14:solidFill>
              <w14:schemeClr w14:val="tx1"/>
            </w14:solidFill>
          </w14:textFill>
        </w:rPr>
        <w:t>询价响应文件</w:t>
      </w:r>
    </w:p>
    <w:p>
      <w:pPr>
        <w:pStyle w:val="8"/>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（正本</w:t>
      </w:r>
      <w:r>
        <w:rPr>
          <w:rFonts w:ascii="仿宋" w:hAnsi="仿宋" w:eastAsia="仿宋" w:cs="仿宋_GB2312"/>
          <w:b/>
          <w:color w:val="000000" w:themeColor="text1"/>
          <w:sz w:val="28"/>
          <w:szCs w:val="28"/>
          <w14:textFill>
            <w14:solidFill>
              <w14:schemeClr w14:val="tx1"/>
            </w14:solidFill>
          </w14:textFill>
        </w:rPr>
        <w:t>/副本）</w:t>
      </w:r>
    </w:p>
    <w:p>
      <w:pPr>
        <w:pStyle w:val="8"/>
        <w:jc w:val="center"/>
        <w:rPr>
          <w:rFonts w:ascii="仿宋" w:hAnsi="仿宋" w:eastAsia="仿宋" w:cs="仿宋_GB2312"/>
          <w:b/>
          <w:color w:val="000000" w:themeColor="text1"/>
          <w14:textFill>
            <w14:solidFill>
              <w14:schemeClr w14:val="tx1"/>
            </w14:solidFill>
          </w14:textFill>
        </w:rPr>
      </w:pPr>
    </w:p>
    <w:p>
      <w:pPr>
        <w:pStyle w:val="8"/>
        <w:jc w:val="center"/>
        <w:rPr>
          <w:rFonts w:ascii="仿宋" w:hAnsi="仿宋" w:eastAsia="仿宋" w:cs="仿宋_GB2312"/>
          <w:b/>
          <w:color w:val="000000" w:themeColor="text1"/>
          <w14:textFill>
            <w14:solidFill>
              <w14:schemeClr w14:val="tx1"/>
            </w14:solidFill>
          </w14:textFill>
        </w:rPr>
      </w:pPr>
    </w:p>
    <w:p>
      <w:pPr>
        <w:pStyle w:val="8"/>
        <w:jc w:val="center"/>
        <w:rPr>
          <w:rFonts w:ascii="仿宋" w:hAnsi="仿宋" w:eastAsia="仿宋" w:cs="仿宋_GB2312"/>
          <w:b/>
          <w:color w:val="000000" w:themeColor="text1"/>
          <w14:textFill>
            <w14:solidFill>
              <w14:schemeClr w14:val="tx1"/>
            </w14:solidFill>
          </w14:textFill>
        </w:rPr>
      </w:pPr>
    </w:p>
    <w:p>
      <w:pPr>
        <w:pStyle w:val="8"/>
        <w:jc w:val="center"/>
        <w:rPr>
          <w:rFonts w:ascii="仿宋" w:hAnsi="仿宋" w:eastAsia="仿宋" w:cs="仿宋_GB2312"/>
          <w:b/>
          <w:color w:val="000000" w:themeColor="text1"/>
          <w14:textFill>
            <w14:solidFill>
              <w14:schemeClr w14:val="tx1"/>
            </w14:solidFill>
          </w14:textFill>
        </w:rPr>
      </w:pPr>
    </w:p>
    <w:p>
      <w:pPr>
        <w:pStyle w:val="8"/>
        <w:jc w:val="center"/>
        <w:rPr>
          <w:rFonts w:ascii="仿宋" w:hAnsi="仿宋" w:eastAsia="仿宋" w:cs="仿宋_GB2312"/>
          <w:b/>
          <w:color w:val="000000" w:themeColor="text1"/>
          <w14:textFill>
            <w14:solidFill>
              <w14:schemeClr w14:val="tx1"/>
            </w14:solidFill>
          </w14:textFill>
        </w:rPr>
      </w:pPr>
    </w:p>
    <w:p>
      <w:pPr>
        <w:pStyle w:val="8"/>
        <w:jc w:val="center"/>
        <w:rPr>
          <w:rFonts w:ascii="仿宋" w:hAnsi="仿宋" w:eastAsia="仿宋" w:cs="仿宋_GB2312"/>
          <w:b/>
          <w:color w:val="000000" w:themeColor="text1"/>
          <w:sz w:val="28"/>
          <w:szCs w:val="28"/>
          <w14:textFill>
            <w14:solidFill>
              <w14:schemeClr w14:val="tx1"/>
            </w14:solidFill>
          </w14:textFill>
        </w:rPr>
      </w:pPr>
    </w:p>
    <w:p>
      <w:pPr>
        <w:pStyle w:val="8"/>
        <w:spacing w:line="360" w:lineRule="auto"/>
        <w:ind w:firstLine="980" w:firstLineChars="35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项目编号（包、组号）：</w:t>
      </w:r>
    </w:p>
    <w:p>
      <w:pPr>
        <w:pStyle w:val="7"/>
        <w:spacing w:line="360" w:lineRule="auto"/>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项目名称：广州净水公司西朗净水厂闲置地块综合利用可行性研究报告</w:t>
      </w: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spacing w:line="360" w:lineRule="auto"/>
        <w:ind w:firstLine="3117" w:firstLineChars="1109"/>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报价单位名称：</w:t>
      </w:r>
    </w:p>
    <w:p>
      <w:pPr>
        <w:autoSpaceDE w:val="0"/>
        <w:autoSpaceDN w:val="0"/>
        <w:spacing w:line="240" w:lineRule="atLeast"/>
        <w:ind w:firstLine="3117" w:firstLineChars="1109"/>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日期：   年      月      日</w:t>
      </w:r>
    </w:p>
    <w:p>
      <w:pPr>
        <w:widowControl/>
        <w:jc w:val="left"/>
        <w:rPr>
          <w:rFonts w:ascii="宋体" w:hAnsi="宋体" w:cs="宋体"/>
          <w:bCs/>
          <w:sz w:val="24"/>
        </w:rPr>
      </w:pPr>
      <w:r>
        <w:rPr>
          <w:rFonts w:ascii="宋体" w:hAnsi="宋体" w:cs="宋体"/>
          <w:bCs/>
          <w:sz w:val="24"/>
        </w:rPr>
        <w:br w:type="page"/>
      </w:r>
    </w:p>
    <w:p>
      <w:pPr>
        <w:pStyle w:val="4"/>
        <w:jc w:val="left"/>
      </w:pPr>
      <w:r>
        <w:rPr>
          <w:rFonts w:hint="eastAsia"/>
        </w:rPr>
        <w:t>1、法定代表人/负责人资格证明书及授权委托书</w:t>
      </w: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w:t>
      </w:r>
      <w:r>
        <w:rPr>
          <w:rFonts w:ascii="仿宋" w:hAnsi="仿宋" w:eastAsia="仿宋" w:cs="仿宋_GB2312"/>
          <w:b/>
          <w:color w:val="000000" w:themeColor="text1"/>
          <w:sz w:val="28"/>
          <w:szCs w:val="28"/>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签发日期：单位：（盖单位公章）</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附：代表人性别：年龄：身份证号码：</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营业执照号码：经济性质：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机构代码：机构性质：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说明：</w:t>
      </w:r>
      <w:r>
        <w:rPr>
          <w:rFonts w:ascii="仿宋" w:hAnsi="仿宋" w:eastAsia="仿宋" w:cs="仿宋_GB2312"/>
          <w:color w:val="000000" w:themeColor="text1"/>
          <w:sz w:val="28"/>
          <w:szCs w:val="28"/>
          <w14:textFill>
            <w14:solidFill>
              <w14:schemeClr w14:val="tx1"/>
            </w14:solidFill>
          </w14:textFill>
        </w:rPr>
        <w:t>1.内容必须填写真实、清楚、涂改无效，不得转让、买卖。</w:t>
      </w:r>
    </w:p>
    <w:p>
      <w:pPr>
        <w:spacing w:line="440" w:lineRule="exact"/>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      2.将此证明书提交对方作为合同附件</w:t>
      </w:r>
      <w:r>
        <w:rPr>
          <w:rFonts w:hint="eastAsia" w:ascii="仿宋" w:hAnsi="仿宋" w:eastAsia="仿宋" w:cs="仿宋_GB2312"/>
          <w:b/>
          <w:color w:val="000000" w:themeColor="text1"/>
          <w:sz w:val="28"/>
          <w:szCs w:val="28"/>
          <w14:textFill>
            <w14:solidFill>
              <w14:schemeClr w14:val="tx1"/>
            </w14:solidFill>
          </w14:textFill>
        </w:rPr>
        <w:t>。</w:t>
      </w:r>
    </w:p>
    <w:p>
      <w:pPr>
        <w:rPr>
          <w:rFonts w:ascii="仿宋" w:hAnsi="仿宋" w:eastAsia="仿宋" w:cs="仿宋_GB2312"/>
          <w:color w:val="000000" w:themeColor="text1"/>
          <w:sz w:val="28"/>
          <w:szCs w:val="28"/>
          <w14:textFill>
            <w14:solidFill>
              <w14:schemeClr w14:val="tx1"/>
            </w14:solidFill>
          </w14:textFill>
        </w:rPr>
      </w:pPr>
    </w:p>
    <w:p>
      <w:pPr>
        <w:spacing w:line="440" w:lineRule="exact"/>
        <w:ind w:firstLine="0" w:firstLineChars="0"/>
        <w:rPr>
          <w:rFonts w:hint="eastAsia" w:ascii="宋体" w:hAnsi="宋体" w:eastAsia="宋体" w:cs="Times New Roman"/>
          <w:color w:val="auto"/>
          <w:sz w:val="24"/>
          <w:szCs w:val="24"/>
          <w:highlight w:val="none"/>
        </w:rPr>
      </w:pPr>
    </w:p>
    <w:p>
      <w:pPr>
        <w:spacing w:line="440" w:lineRule="exact"/>
        <w:ind w:firstLine="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sz w:val="24"/>
          <w:szCs w:val="24"/>
        </w:rPr>
        <w:t>身份证复印件</w:t>
      </w:r>
      <w:r>
        <w:rPr>
          <w:rFonts w:hint="eastAsia" w:ascii="宋体" w:hAnsi="宋体"/>
          <w:sz w:val="24"/>
          <w:szCs w:val="24"/>
          <w:lang w:eastAsia="zh-CN"/>
        </w:rPr>
        <w:t>：</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noWrap w:val="0"/>
            <w:vAlign w:val="top"/>
          </w:tcPr>
          <w:p>
            <w:pPr>
              <w:spacing w:line="360" w:lineRule="auto"/>
              <w:jc w:val="both"/>
              <w:rPr>
                <w:rFonts w:hint="eastAsia" w:ascii="宋体" w:hAnsi="宋体"/>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default" w:ascii="宋体" w:hAnsi="宋体" w:eastAsia="宋体"/>
                <w:sz w:val="24"/>
                <w:szCs w:val="24"/>
                <w:lang w:val="en-US" w:eastAsia="zh-CN"/>
              </w:rPr>
            </w:pPr>
            <w:r>
              <w:rPr>
                <w:rFonts w:hint="eastAsia" w:ascii="宋体" w:hAnsi="宋体" w:eastAsia="宋体" w:cs="Times New Roman"/>
                <w:color w:val="auto"/>
                <w:sz w:val="24"/>
                <w:szCs w:val="24"/>
                <w:highlight w:val="none"/>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noWrap w:val="0"/>
            <w:vAlign w:val="top"/>
          </w:tcPr>
          <w:p>
            <w:pPr>
              <w:widowControl/>
              <w:spacing w:line="440" w:lineRule="exact"/>
              <w:ind w:firstLine="0" w:firstLineChars="0"/>
              <w:jc w:val="both"/>
              <w:rPr>
                <w:rFonts w:hint="eastAsia" w:ascii="仿宋" w:hAnsi="仿宋" w:eastAsia="仿宋" w:cs="仿宋_GB2312"/>
                <w:color w:val="000000"/>
                <w:sz w:val="24"/>
                <w:szCs w:val="24"/>
                <w:highlight w:val="none"/>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sz w:val="24"/>
                <w:szCs w:val="24"/>
                <w:lang w:val="en-US" w:eastAsia="zh-CN"/>
              </w:rPr>
            </w:pPr>
            <w:r>
              <w:rPr>
                <w:rFonts w:hint="eastAsia" w:ascii="宋体" w:hAnsi="宋体" w:eastAsia="宋体" w:cs="Times New Roman"/>
                <w:color w:val="auto"/>
                <w:sz w:val="24"/>
                <w:szCs w:val="24"/>
                <w:highlight w:val="none"/>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pStyle w:val="2"/>
              <w:rPr>
                <w:rFonts w:hint="eastAsia"/>
              </w:rPr>
            </w:pPr>
          </w:p>
          <w:p>
            <w:pPr>
              <w:spacing w:line="360" w:lineRule="auto"/>
              <w:jc w:val="left"/>
              <w:rPr>
                <w:rFonts w:ascii="宋体" w:hAnsi="宋体"/>
                <w:sz w:val="24"/>
                <w:szCs w:val="24"/>
              </w:rPr>
            </w:pPr>
          </w:p>
        </w:tc>
      </w:tr>
    </w:tbl>
    <w:p>
      <w:pPr>
        <w:rPr>
          <w:rFonts w:ascii="仿宋" w:hAnsi="仿宋" w:eastAsia="仿宋" w:cs="仿宋_GB2312"/>
          <w:color w:val="000000" w:themeColor="text1"/>
          <w:sz w:val="28"/>
          <w:szCs w:val="28"/>
          <w14:textFill>
            <w14:solidFill>
              <w14:schemeClr w14:val="tx1"/>
            </w14:solidFill>
          </w14:textFill>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spacing w:line="480" w:lineRule="exact"/>
        <w:jc w:val="both"/>
        <w:rPr>
          <w:rFonts w:ascii="仿宋" w:hAnsi="仿宋" w:eastAsia="仿宋" w:cs="仿宋_GB2312"/>
          <w:b/>
          <w:color w:val="000000" w:themeColor="text1"/>
          <w:sz w:val="28"/>
          <w:szCs w:val="28"/>
          <w14:textFill>
            <w14:solidFill>
              <w14:schemeClr w14:val="tx1"/>
            </w14:solidFill>
          </w14:textFill>
        </w:rPr>
      </w:pPr>
      <w:r>
        <w:rPr>
          <w:rFonts w:ascii="仿宋_GB2312" w:hAnsi="仿宋_GB2312" w:eastAsia="仿宋_GB2312" w:cs="仿宋_GB2312"/>
          <w:b/>
          <w:sz w:val="28"/>
          <w:szCs w:val="28"/>
        </w:rPr>
        <w:br w:type="page"/>
      </w:r>
      <w:r>
        <w:rPr>
          <w:rFonts w:hint="eastAsia" w:ascii="仿宋" w:hAnsi="仿宋" w:eastAsia="仿宋" w:cs="仿宋_GB2312"/>
          <w:b/>
          <w:color w:val="000000" w:themeColor="text1"/>
          <w:sz w:val="28"/>
          <w:szCs w:val="28"/>
          <w14:textFill>
            <w14:solidFill>
              <w14:schemeClr w14:val="tx1"/>
            </w14:solidFill>
          </w14:textFill>
        </w:rPr>
        <w:t>（</w:t>
      </w:r>
      <w:r>
        <w:rPr>
          <w:rFonts w:ascii="仿宋" w:hAnsi="仿宋" w:eastAsia="仿宋" w:cs="仿宋_GB2312"/>
          <w:b/>
          <w:color w:val="000000" w:themeColor="text1"/>
          <w:sz w:val="28"/>
          <w:szCs w:val="28"/>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14:textFill>
            <w14:solidFill>
              <w14:schemeClr w14:val="tx1"/>
            </w14:solidFill>
          </w14:textFill>
        </w:rPr>
      </w:pPr>
    </w:p>
    <w:p>
      <w:pPr>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14:textFill>
            <w14:solidFill>
              <w14:schemeClr w14:val="tx1"/>
            </w14:solidFill>
          </w14:textFill>
        </w:rPr>
      </w:pPr>
    </w:p>
    <w:p>
      <w:pPr>
        <w:spacing w:line="480" w:lineRule="exact"/>
        <w:ind w:firstLine="560" w:firstLineChars="200"/>
        <w:rPr>
          <w:rFonts w:hint="eastAsia" w:ascii="仿宋" w:eastAsia="仿宋" w:cs="仿宋_GB2312"/>
          <w:color w:val="000000"/>
          <w:sz w:val="28"/>
          <w:szCs w:val="28"/>
          <w:highlight w:val="none"/>
          <w:lang w:bidi="ar-SA"/>
        </w:rPr>
      </w:pPr>
      <w:r>
        <w:rPr>
          <w:rFonts w:hint="eastAsia" w:ascii="仿宋" w:eastAsia="仿宋" w:cs="仿宋_GB2312"/>
          <w:color w:val="000000"/>
          <w:sz w:val="28"/>
          <w:szCs w:val="28"/>
          <w:highlight w:val="none"/>
          <w:lang w:bidi="ar-SA"/>
        </w:rPr>
        <w:t>本人</w:t>
      </w:r>
      <w:r>
        <w:rPr>
          <w:rFonts w:hint="eastAsia" w:ascii="仿宋" w:eastAsia="仿宋" w:cs="仿宋_GB2312"/>
          <w:color w:val="000000"/>
          <w:sz w:val="28"/>
          <w:szCs w:val="28"/>
          <w:highlight w:val="none"/>
          <w:u w:val="single"/>
          <w:lang w:bidi="ar-SA"/>
        </w:rPr>
        <w:t>（姓名）</w:t>
      </w:r>
      <w:r>
        <w:rPr>
          <w:rFonts w:hint="eastAsia" w:ascii="仿宋" w:eastAsia="仿宋" w:cs="仿宋_GB2312"/>
          <w:color w:val="000000"/>
          <w:sz w:val="28"/>
          <w:szCs w:val="28"/>
          <w:highlight w:val="none"/>
          <w:lang w:bidi="ar-SA"/>
        </w:rPr>
        <w:t>系</w:t>
      </w:r>
      <w:r>
        <w:rPr>
          <w:rFonts w:hint="eastAsia" w:ascii="仿宋" w:eastAsia="仿宋" w:cs="仿宋_GB2312"/>
          <w:color w:val="000000"/>
          <w:sz w:val="28"/>
          <w:szCs w:val="28"/>
          <w:highlight w:val="none"/>
          <w:u w:val="single"/>
          <w:lang w:bidi="ar-SA"/>
        </w:rPr>
        <w:t>（供应商名称）</w:t>
      </w:r>
      <w:r>
        <w:rPr>
          <w:rFonts w:hint="eastAsia" w:ascii="仿宋" w:eastAsia="仿宋" w:cs="仿宋_GB2312"/>
          <w:color w:val="000000"/>
          <w:sz w:val="28"/>
          <w:szCs w:val="28"/>
          <w:highlight w:val="none"/>
          <w:lang w:bidi="ar-SA"/>
        </w:rPr>
        <w:t>法定代表人，现授权</w:t>
      </w:r>
      <w:r>
        <w:rPr>
          <w:rFonts w:hint="eastAsia" w:ascii="仿宋" w:eastAsia="仿宋" w:cs="仿宋_GB2312"/>
          <w:color w:val="000000"/>
          <w:sz w:val="28"/>
          <w:szCs w:val="28"/>
          <w:highlight w:val="none"/>
          <w:u w:val="single"/>
          <w:lang w:bidi="ar-SA"/>
        </w:rPr>
        <w:t>（委托代理人姓名）</w:t>
      </w:r>
      <w:r>
        <w:rPr>
          <w:rFonts w:hint="eastAsia" w:ascii="仿宋" w:eastAsia="仿宋" w:cs="仿宋_GB2312"/>
          <w:color w:val="000000"/>
          <w:sz w:val="28"/>
          <w:szCs w:val="28"/>
          <w:highlight w:val="none"/>
          <w:lang w:bidi="ar-SA"/>
        </w:rPr>
        <w:t>为我方合法委托代理人，参加</w:t>
      </w:r>
      <w:r>
        <w:rPr>
          <w:rFonts w:hint="eastAsia" w:ascii="仿宋" w:eastAsia="仿宋" w:cs="仿宋_GB2312"/>
          <w:color w:val="000000"/>
          <w:sz w:val="28"/>
          <w:szCs w:val="28"/>
          <w:highlight w:val="none"/>
          <w:u w:val="single"/>
          <w:lang w:val="en-US" w:eastAsia="zh-CN" w:bidi="ar-SA"/>
        </w:rPr>
        <w:t xml:space="preserve">                      </w:t>
      </w:r>
      <w:r>
        <w:rPr>
          <w:rFonts w:hint="eastAsia" w:ascii="仿宋" w:eastAsia="仿宋" w:cs="仿宋_GB2312"/>
          <w:color w:val="000000"/>
          <w:sz w:val="28"/>
          <w:szCs w:val="28"/>
          <w:highlight w:val="none"/>
          <w:lang w:bidi="ar-SA"/>
        </w:rPr>
        <w:t>项目(项目编号：</w:t>
      </w:r>
      <w:r>
        <w:rPr>
          <w:rFonts w:hint="eastAsia" w:ascii="仿宋" w:eastAsia="仿宋" w:cs="仿宋_GB2312"/>
          <w:color w:val="000000"/>
          <w:sz w:val="28"/>
          <w:szCs w:val="28"/>
          <w:highlight w:val="none"/>
          <w:u w:val="single"/>
          <w:lang w:val="en-US" w:eastAsia="zh-CN" w:bidi="ar-SA"/>
        </w:rPr>
        <w:t xml:space="preserve">       </w:t>
      </w:r>
      <w:r>
        <w:rPr>
          <w:rFonts w:hint="eastAsia" w:ascii="仿宋" w:eastAsia="仿宋" w:cs="仿宋_GB2312"/>
          <w:color w:val="000000"/>
          <w:sz w:val="28"/>
          <w:szCs w:val="28"/>
          <w:highlight w:val="none"/>
          <w:lang w:bidi="ar-SA"/>
        </w:rPr>
        <w:t>)</w:t>
      </w:r>
      <w:r>
        <w:rPr>
          <w:rFonts w:hint="eastAsia" w:ascii="仿宋" w:eastAsia="仿宋" w:cs="仿宋_GB2312"/>
          <w:color w:val="000000"/>
          <w:sz w:val="28"/>
          <w:szCs w:val="28"/>
          <w:highlight w:val="none"/>
          <w:lang w:val="en-US" w:eastAsia="zh-CN" w:bidi="ar-SA"/>
        </w:rPr>
        <w:t>询价</w:t>
      </w:r>
      <w:r>
        <w:rPr>
          <w:rFonts w:hint="eastAsia" w:ascii="仿宋" w:eastAsia="仿宋" w:cs="仿宋_GB2312"/>
          <w:color w:val="000000"/>
          <w:sz w:val="28"/>
          <w:szCs w:val="28"/>
          <w:highlight w:val="none"/>
          <w:lang w:bidi="ar-SA"/>
        </w:rPr>
        <w:t>活动及相关事宜。该授权代表在本</w:t>
      </w:r>
      <w:r>
        <w:rPr>
          <w:rFonts w:hint="eastAsia" w:ascii="仿宋" w:eastAsia="仿宋" w:cs="仿宋_GB2312"/>
          <w:color w:val="000000"/>
          <w:sz w:val="28"/>
          <w:szCs w:val="28"/>
          <w:highlight w:val="none"/>
          <w:lang w:val="en-US" w:eastAsia="zh-CN" w:bidi="ar-SA"/>
        </w:rPr>
        <w:t>询价</w:t>
      </w:r>
      <w:r>
        <w:rPr>
          <w:rFonts w:hint="eastAsia" w:ascii="仿宋" w:eastAsia="仿宋" w:cs="仿宋_GB2312"/>
          <w:color w:val="000000"/>
          <w:sz w:val="28"/>
          <w:szCs w:val="28"/>
          <w:highlight w:val="none"/>
          <w:lang w:bidi="ar-SA"/>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eastAsia" w:ascii="仿宋" w:eastAsia="仿宋" w:cs="仿宋_GB2312"/>
          <w:color w:val="000000"/>
          <w:sz w:val="28"/>
          <w:szCs w:val="28"/>
          <w:highlight w:val="none"/>
          <w:lang w:bidi="ar-SA"/>
        </w:rPr>
      </w:pPr>
      <w:r>
        <w:rPr>
          <w:rFonts w:hint="eastAsia" w:ascii="仿宋" w:eastAsia="仿宋" w:cs="仿宋_GB2312"/>
          <w:color w:val="000000"/>
          <w:sz w:val="28"/>
          <w:szCs w:val="28"/>
          <w:highlight w:val="none"/>
          <w:lang w:bidi="ar-SA"/>
        </w:rPr>
        <w:t>附：代理人性别：</w:t>
      </w:r>
      <w:r>
        <w:rPr>
          <w:rFonts w:hint="eastAsia" w:ascii="仿宋" w:eastAsia="仿宋" w:cs="仿宋_GB2312"/>
          <w:color w:val="000000"/>
          <w:sz w:val="28"/>
          <w:szCs w:val="28"/>
          <w:highlight w:val="none"/>
          <w:lang w:val="en-US" w:eastAsia="zh-CN" w:bidi="ar-SA"/>
        </w:rPr>
        <w:t xml:space="preserve">  </w:t>
      </w:r>
      <w:r>
        <w:rPr>
          <w:rFonts w:hint="eastAsia" w:ascii="仿宋" w:eastAsia="仿宋" w:cs="仿宋_GB2312"/>
          <w:color w:val="000000"/>
          <w:sz w:val="28"/>
          <w:szCs w:val="28"/>
          <w:highlight w:val="none"/>
          <w:lang w:bidi="ar-SA"/>
        </w:rPr>
        <w:t xml:space="preserve">   年龄：</w:t>
      </w:r>
      <w:r>
        <w:rPr>
          <w:rFonts w:hint="eastAsia" w:ascii="仿宋" w:eastAsia="仿宋" w:cs="仿宋_GB2312"/>
          <w:color w:val="000000"/>
          <w:sz w:val="28"/>
          <w:szCs w:val="28"/>
          <w:highlight w:val="none"/>
          <w:lang w:val="en-US" w:eastAsia="zh-CN" w:bidi="ar-SA"/>
        </w:rPr>
        <w:t xml:space="preserve">  </w:t>
      </w:r>
      <w:r>
        <w:rPr>
          <w:rFonts w:hint="eastAsia" w:ascii="仿宋" w:eastAsia="仿宋" w:cs="仿宋_GB2312"/>
          <w:color w:val="000000"/>
          <w:sz w:val="28"/>
          <w:szCs w:val="28"/>
          <w:highlight w:val="none"/>
          <w:lang w:bidi="ar-SA"/>
        </w:rPr>
        <w:t xml:space="preserve">   职务：</w:t>
      </w:r>
    </w:p>
    <w:p>
      <w:pPr>
        <w:spacing w:line="480" w:lineRule="exact"/>
        <w:ind w:firstLine="280" w:firstLineChars="100"/>
        <w:rPr>
          <w:rFonts w:hint="eastAsia" w:ascii="仿宋" w:eastAsia="仿宋" w:cs="仿宋_GB2312"/>
          <w:color w:val="000000"/>
          <w:sz w:val="28"/>
          <w:szCs w:val="28"/>
          <w:highlight w:val="none"/>
          <w:lang w:bidi="ar-SA"/>
        </w:rPr>
      </w:pPr>
      <w:r>
        <w:rPr>
          <w:rFonts w:hint="eastAsia" w:ascii="仿宋" w:eastAsia="仿宋" w:cs="仿宋_GB2312"/>
          <w:color w:val="000000"/>
          <w:sz w:val="28"/>
          <w:szCs w:val="28"/>
          <w:highlight w:val="none"/>
          <w:lang w:bidi="ar-SA"/>
        </w:rPr>
        <w:t>　　身份证号码：</w:t>
      </w:r>
    </w:p>
    <w:p>
      <w:pPr>
        <w:spacing w:line="480" w:lineRule="exact"/>
        <w:ind w:firstLine="280" w:firstLineChars="100"/>
        <w:rPr>
          <w:rFonts w:hint="eastAsia" w:ascii="仿宋" w:eastAsia="仿宋" w:cs="仿宋_GB2312"/>
          <w:color w:val="000000"/>
          <w:sz w:val="28"/>
          <w:szCs w:val="28"/>
          <w:highlight w:val="none"/>
          <w:lang w:bidi="ar-SA"/>
        </w:rPr>
      </w:pPr>
      <w:r>
        <w:rPr>
          <w:rFonts w:hint="eastAsia" w:ascii="仿宋" w:eastAsia="仿宋" w:cs="仿宋_GB2312"/>
          <w:color w:val="000000"/>
          <w:sz w:val="28"/>
          <w:szCs w:val="28"/>
          <w:highlight w:val="none"/>
          <w:lang w:bidi="ar-SA"/>
        </w:rPr>
        <w:t>　　（营业执照等）注册号码：</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eastAsia="仿宋" w:cs="仿宋_GB2312"/>
          <w:color w:val="000000"/>
          <w:sz w:val="28"/>
          <w:szCs w:val="28"/>
          <w:highlight w:val="none"/>
          <w:lang w:bidi="ar-SA"/>
        </w:rPr>
        <w:t>　　 经营范围：</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说明：</w:t>
      </w:r>
      <w:r>
        <w:rPr>
          <w:rFonts w:ascii="仿宋" w:hAnsi="仿宋" w:eastAsia="仿宋" w:cs="仿宋_GB2312"/>
          <w:color w:val="000000" w:themeColor="text1"/>
          <w:sz w:val="24"/>
          <w:szCs w:val="24"/>
          <w14:textFill>
            <w14:solidFill>
              <w14:schemeClr w14:val="tx1"/>
            </w14:solidFill>
          </w14:textFill>
        </w:rPr>
        <w:t>1.法定代表人为企业事业单位、国家机关、社会团体的主要行政负责人。</w:t>
      </w:r>
    </w:p>
    <w:p>
      <w:pPr>
        <w:spacing w:line="480" w:lineRule="exact"/>
        <w:rPr>
          <w:rFonts w:ascii="仿宋" w:hAnsi="仿宋" w:eastAsia="仿宋" w:cs="仿宋_GB2312"/>
          <w:color w:val="000000" w:themeColor="text1"/>
          <w:sz w:val="24"/>
          <w:szCs w:val="24"/>
          <w14:textFill>
            <w14:solidFill>
              <w14:schemeClr w14:val="tx1"/>
            </w14:solidFill>
          </w14:textFill>
        </w:rPr>
      </w:pPr>
      <w:r>
        <w:rPr>
          <w:rFonts w:ascii="仿宋" w:hAnsi="仿宋" w:eastAsia="仿宋" w:cs="仿宋_GB2312"/>
          <w:color w:val="000000" w:themeColor="text1"/>
          <w:sz w:val="24"/>
          <w:szCs w:val="24"/>
          <w14:textFill>
            <w14:solidFill>
              <w14:schemeClr w14:val="tx1"/>
            </w14:solidFill>
          </w14:textFill>
        </w:rPr>
        <w:t xml:space="preserve">      2.内容必须填写真实、清楚、涂改无效，不得转让、买卖。</w:t>
      </w:r>
    </w:p>
    <w:p>
      <w:pPr>
        <w:spacing w:line="480" w:lineRule="exact"/>
        <w:ind w:firstLine="720" w:firstLineChars="300"/>
        <w:rPr>
          <w:rFonts w:ascii="仿宋" w:hAnsi="仿宋" w:eastAsia="仿宋" w:cs="仿宋_GB2312"/>
          <w:b/>
          <w:color w:val="000000" w:themeColor="text1"/>
          <w:sz w:val="24"/>
          <w:szCs w:val="24"/>
          <w14:textFill>
            <w14:solidFill>
              <w14:schemeClr w14:val="tx1"/>
            </w14:solidFill>
          </w14:textFill>
        </w:rPr>
      </w:pPr>
      <w:r>
        <w:rPr>
          <w:rFonts w:ascii="仿宋" w:hAnsi="仿宋" w:eastAsia="仿宋" w:cs="仿宋_GB2312"/>
          <w:color w:val="000000" w:themeColor="text1"/>
          <w:sz w:val="24"/>
          <w:szCs w:val="24"/>
          <w14:textFill>
            <w14:solidFill>
              <w14:schemeClr w14:val="tx1"/>
            </w14:solidFill>
          </w14:textFill>
        </w:rPr>
        <w:t>3.将此证明书提交对方作为合同附件</w:t>
      </w:r>
      <w:r>
        <w:rPr>
          <w:rFonts w:hint="eastAsia" w:ascii="仿宋" w:hAnsi="仿宋" w:eastAsia="仿宋" w:cs="仿宋_GB2312"/>
          <w:b/>
          <w:color w:val="000000" w:themeColor="text1"/>
          <w:sz w:val="24"/>
          <w:szCs w:val="24"/>
          <w14:textFill>
            <w14:solidFill>
              <w14:schemeClr w14:val="tx1"/>
            </w14:solidFill>
          </w14:textFill>
        </w:rPr>
        <w:t>。</w:t>
      </w:r>
    </w:p>
    <w:p>
      <w:pPr>
        <w:spacing w:line="480" w:lineRule="exact"/>
        <w:ind w:firstLine="720" w:firstLineChars="300"/>
        <w:rPr>
          <w:rFonts w:ascii="仿宋" w:hAnsi="仿宋" w:eastAsia="仿宋" w:cs="仿宋_GB2312"/>
          <w:color w:val="000000" w:themeColor="text1"/>
          <w:sz w:val="24"/>
          <w:szCs w:val="24"/>
          <w14:textFill>
            <w14:solidFill>
              <w14:schemeClr w14:val="tx1"/>
            </w14:solidFill>
          </w14:textFill>
        </w:rPr>
      </w:pPr>
      <w:r>
        <w:rPr>
          <w:rFonts w:ascii="仿宋" w:hAnsi="仿宋" w:eastAsia="仿宋" w:cs="仿宋_GB2312"/>
          <w:color w:val="000000" w:themeColor="text1"/>
          <w:sz w:val="24"/>
          <w:szCs w:val="24"/>
          <w14:textFill>
            <w14:solidFill>
              <w14:schemeClr w14:val="tx1"/>
            </w14:solidFill>
          </w14:textFill>
        </w:rPr>
        <w:t>4.授权权限：全权代表本公司参与上述项目的谈判，负责提供与签署确认一切文书资料，以及向贵方递交的任何补充承诺。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themeColor="text1"/>
          <w:sz w:val="24"/>
          <w:szCs w:val="24"/>
          <w14:textFill>
            <w14:solidFill>
              <w14:schemeClr w14:val="tx1"/>
            </w14:solidFill>
          </w14:textFill>
        </w:rPr>
      </w:pPr>
      <w:r>
        <w:rPr>
          <w:rFonts w:ascii="仿宋" w:hAnsi="仿宋" w:eastAsia="仿宋" w:cs="仿宋_GB2312"/>
          <w:color w:val="000000" w:themeColor="text1"/>
          <w:sz w:val="24"/>
          <w:szCs w:val="24"/>
          <w14:textFill>
            <w14:solidFill>
              <w14:schemeClr w14:val="tx1"/>
            </w14:solidFill>
          </w14:textFill>
        </w:rPr>
        <w:t>5.有效期限：与本公司响应文件成交注的谈判有效期相同，自本单位盖公章之日起生效。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themeColor="text1"/>
          <w:sz w:val="24"/>
          <w:szCs w:val="24"/>
          <w14:textFill>
            <w14:solidFill>
              <w14:schemeClr w14:val="tx1"/>
            </w14:solidFill>
          </w14:textFill>
        </w:rPr>
      </w:pPr>
      <w:r>
        <w:rPr>
          <w:rFonts w:ascii="仿宋" w:hAnsi="仿宋" w:eastAsia="仿宋" w:cs="仿宋_GB2312"/>
          <w:color w:val="000000" w:themeColor="text1"/>
          <w:sz w:val="24"/>
          <w:szCs w:val="24"/>
          <w14:textFill>
            <w14:solidFill>
              <w14:schemeClr w14:val="tx1"/>
            </w14:solidFill>
          </w14:textFill>
        </w:rPr>
        <w:t>6.谈判签字代表为法定代表人，则本表不适用。</w:t>
      </w:r>
    </w:p>
    <w:p>
      <w:pPr>
        <w:pStyle w:val="2"/>
        <w:spacing w:line="480" w:lineRule="exact"/>
        <w:ind w:firstLine="720" w:firstLineChars="300"/>
        <w:rPr>
          <w:rFonts w:ascii="仿宋" w:hAnsi="仿宋" w:eastAsia="仿宋" w:cs="仿宋_GB2312"/>
          <w:color w:val="000000" w:themeColor="text1"/>
          <w:kern w:val="2"/>
          <w14:textFill>
            <w14:solidFill>
              <w14:schemeClr w14:val="tx1"/>
            </w14:solidFill>
          </w14:textFill>
        </w:rPr>
      </w:pPr>
      <w:r>
        <w:rPr>
          <w:rFonts w:ascii="仿宋" w:hAnsi="仿宋" w:eastAsia="仿宋" w:cs="仿宋_GB2312"/>
          <w:color w:val="000000" w:themeColor="text1"/>
          <w:kern w:val="2"/>
          <w14:textFill>
            <w14:solidFill>
              <w14:schemeClr w14:val="tx1"/>
            </w14:solidFill>
          </w14:textFill>
        </w:rPr>
        <w:t>7.提供授权委托人在本单位近三个月社保记录（以加盖社会保险基金管理中心印章的《缴费历史明细表》或《社会保险参保人员证明》为准），否则为无效代理人，询价响应文件无效。</w:t>
      </w: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sz w:val="24"/>
          <w:szCs w:val="24"/>
        </w:rPr>
      </w:pPr>
      <w:r>
        <w:rPr>
          <w:rFonts w:hint="eastAsia" w:ascii="宋体" w:hAnsi="宋体" w:eastAsia="宋体" w:cs="Times New Roman"/>
          <w:b w:val="0"/>
          <w:color w:val="auto"/>
          <w:sz w:val="24"/>
          <w:szCs w:val="24"/>
          <w:highlight w:val="none"/>
          <w:lang w:val="en-US" w:eastAsia="zh-CN"/>
        </w:rPr>
        <w:t>授权代理人</w:t>
      </w:r>
      <w:r>
        <w:rPr>
          <w:rFonts w:hint="eastAsia" w:ascii="宋体" w:hAnsi="宋体"/>
          <w:sz w:val="24"/>
          <w:szCs w:val="24"/>
        </w:rPr>
        <w:t>身份证复印件：</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noWrap w:val="0"/>
            <w:vAlign w:val="top"/>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eastAsia="宋体" w:cs="Times New Roman"/>
                <w:sz w:val="24"/>
                <w:szCs w:val="24"/>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noWrap w:val="0"/>
            <w:vAlign w:val="top"/>
          </w:tcPr>
          <w:p>
            <w:pPr>
              <w:spacing w:line="360" w:lineRule="auto"/>
              <w:jc w:val="center"/>
              <w:rPr>
                <w:rFonts w:hint="eastAsia" w:ascii="仿宋" w:hAnsi="仿宋" w:eastAsia="仿宋" w:cs="仿宋_GB2312"/>
                <w:color w:val="000000"/>
                <w:sz w:val="24"/>
                <w:szCs w:val="24"/>
                <w:highlight w:val="none"/>
              </w:rPr>
            </w:pPr>
          </w:p>
          <w:p>
            <w:pPr>
              <w:spacing w:line="360" w:lineRule="auto"/>
              <w:jc w:val="both"/>
              <w:rPr>
                <w:rFonts w:hint="eastAsia"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eastAsia="宋体" w:cs="Times New Roman"/>
                <w:sz w:val="24"/>
                <w:szCs w:val="24"/>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tc>
      </w:tr>
    </w:tbl>
    <w:p>
      <w:pPr>
        <w:spacing w:line="480" w:lineRule="exact"/>
        <w:ind w:firstLine="843" w:firstLineChars="300"/>
        <w:rPr>
          <w:rFonts w:hint="default" w:ascii="仿宋" w:hAnsi="仿宋" w:eastAsia="仿宋" w:cs="仿宋_GB2312"/>
          <w:b/>
          <w:color w:val="000000"/>
          <w:sz w:val="28"/>
          <w:szCs w:val="28"/>
          <w:highlight w:val="none"/>
          <w:lang w:val="en-US"/>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cs="Times New Roman"/>
                <w:sz w:val="24"/>
                <w:szCs w:val="24"/>
                <w:lang w:eastAsia="zh-CN"/>
              </w:rPr>
              <w:t>授权代理人在本单位近三个月社保记录，（以加盖社会保险基金管理中心印章的《缴费历史明细表》或《社会保险参保人员证明》为准，</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pStyle w:val="2"/>
        <w:spacing w:line="480" w:lineRule="exact"/>
        <w:ind w:firstLine="720" w:firstLineChars="300"/>
        <w:rPr>
          <w:rFonts w:ascii="仿宋" w:hAnsi="仿宋" w:eastAsia="仿宋" w:cs="仿宋_GB2312"/>
          <w:color w:val="000000" w:themeColor="text1"/>
          <w:kern w:val="2"/>
          <w14:textFill>
            <w14:solidFill>
              <w14:schemeClr w14:val="tx1"/>
            </w14:solidFill>
          </w14:textFill>
        </w:rPr>
      </w:pPr>
    </w:p>
    <w:p>
      <w:pPr>
        <w:jc w:val="center"/>
        <w:rPr>
          <w:rFonts w:ascii="仿宋" w:hAnsi="仿宋" w:eastAsia="仿宋" w:cs="仿宋_GB2312"/>
          <w:color w:val="000000" w:themeColor="text1"/>
          <w:sz w:val="28"/>
          <w:szCs w:val="28"/>
          <w14:textFill>
            <w14:solidFill>
              <w14:schemeClr w14:val="tx1"/>
            </w14:solidFill>
          </w14:textFill>
        </w:rPr>
      </w:pPr>
    </w:p>
    <w:p>
      <w:pPr>
        <w:jc w:val="center"/>
        <w:rPr>
          <w:rFonts w:ascii="仿宋" w:hAnsi="仿宋" w:eastAsia="仿宋" w:cs="仿宋_GB2312"/>
          <w:color w:val="000000" w:themeColor="text1"/>
          <w:sz w:val="28"/>
          <w:szCs w:val="28"/>
          <w14:textFill>
            <w14:solidFill>
              <w14:schemeClr w14:val="tx1"/>
            </w14:solidFill>
          </w14:textFill>
        </w:rPr>
      </w:pPr>
    </w:p>
    <w:p>
      <w:pPr>
        <w:widowControl/>
        <w:jc w:val="left"/>
        <w:rPr>
          <w:rFonts w:ascii="仿宋_GB2312" w:hAnsi="仿宋_GB2312" w:eastAsia="仿宋_GB2312" w:cs="仿宋_GB2312"/>
          <w:sz w:val="28"/>
          <w:szCs w:val="28"/>
          <w:u w:val="single"/>
        </w:rPr>
      </w:pPr>
    </w:p>
    <w:p>
      <w:pPr>
        <w:spacing w:line="300" w:lineRule="auto"/>
        <w:rPr>
          <w:rFonts w:ascii="仿宋_GB2312" w:hAnsi="仿宋_GB2312" w:eastAsia="仿宋_GB2312" w:cs="仿宋_GB2312"/>
          <w:b/>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widowControl/>
        <w:jc w:val="left"/>
        <w:rPr>
          <w:rFonts w:ascii="仿宋_GB2312" w:hAnsi="仿宋_GB2312" w:eastAsia="仿宋_GB2312" w:cs="仿宋_GB2312"/>
          <w:b/>
          <w:sz w:val="28"/>
          <w:szCs w:val="28"/>
        </w:rPr>
      </w:pPr>
    </w:p>
    <w:p>
      <w:pPr>
        <w:pStyle w:val="4"/>
        <w:ind w:firstLine="562"/>
        <w:jc w:val="center"/>
        <w:rPr>
          <w:rFonts w:ascii="仿宋_GB2312" w:hAnsi="仿宋_GB2312" w:cs="仿宋_GB2312"/>
          <w:b w:val="0"/>
          <w:bCs w:val="0"/>
        </w:rPr>
      </w:pPr>
      <w:r>
        <w:rPr>
          <w:rFonts w:hint="eastAsia" w:ascii="仿宋_GB2312" w:hAnsi="仿宋_GB2312" w:cs="仿宋_GB2312"/>
          <w:bCs w:val="0"/>
        </w:rPr>
        <w:t>2资格证明文件</w:t>
      </w:r>
    </w:p>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关于资格的声明函</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 </w:t>
      </w:r>
    </w:p>
    <w:p>
      <w:pPr>
        <w:spacing w:line="48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（相关证明文件附后）</w:t>
      </w: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p>
    <w:p>
      <w:pPr>
        <w:adjustRightInd w:val="0"/>
        <w:snapToGrid w:val="0"/>
        <w:spacing w:line="300" w:lineRule="auto"/>
        <w:ind w:firstLine="560" w:firstLineChars="200"/>
        <w:rPr>
          <w:rFonts w:ascii="仿宋_GB2312" w:hAnsi="仿宋_GB2312" w:eastAsia="仿宋_GB2312" w:cs="仿宋_GB2312"/>
          <w:sz w:val="28"/>
          <w:szCs w:val="28"/>
        </w:rPr>
      </w:pP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p>
    <w:p>
      <w:pPr>
        <w:adjustRightInd w:val="0"/>
        <w:snapToGrid w:val="0"/>
        <w:spacing w:line="300" w:lineRule="auto"/>
        <w:rPr>
          <w:rFonts w:ascii="仿宋_GB2312" w:hAnsi="仿宋_GB2312" w:eastAsia="仿宋_GB2312" w:cs="仿宋_GB2312"/>
          <w:sz w:val="28"/>
          <w:szCs w:val="28"/>
        </w:rPr>
        <w:sectPr>
          <w:pgSz w:w="11906" w:h="16838"/>
          <w:pgMar w:top="1089" w:right="1469" w:bottom="1089" w:left="1077" w:header="851" w:footer="992" w:gutter="0"/>
          <w:cols w:space="720" w:num="1"/>
          <w:docGrid w:linePitch="312" w:charSpace="0"/>
        </w:sectPr>
      </w:pPr>
      <w:r>
        <w:rPr>
          <w:rFonts w:hint="eastAsia" w:ascii="仿宋_GB2312" w:hAnsi="仿宋_GB2312" w:eastAsia="仿宋_GB2312" w:cs="仿宋_GB2312"/>
          <w:sz w:val="28"/>
          <w:szCs w:val="28"/>
        </w:rPr>
        <w:t>日期：年 月 日</w:t>
      </w:r>
    </w:p>
    <w:p>
      <w:pPr>
        <w:jc w:val="center"/>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w:t xml:space="preserve">3 </w:t>
      </w:r>
      <w:r>
        <w:rPr>
          <w:rFonts w:hint="eastAsia" w:ascii="仿宋" w:hAnsi="仿宋" w:eastAsia="仿宋" w:cs="仿宋_GB2312"/>
          <w:b/>
          <w:color w:val="000000" w:themeColor="text1"/>
          <w:sz w:val="28"/>
          <w:szCs w:val="28"/>
          <w14:textFill>
            <w14:solidFill>
              <w14:schemeClr w14:val="tx1"/>
            </w14:solidFill>
          </w14:textFill>
        </w:rPr>
        <w:t>报价意向承诺及声明函</w:t>
      </w:r>
    </w:p>
    <w:p>
      <w:pPr>
        <w:jc w:val="center"/>
        <w:rPr>
          <w:rFonts w:ascii="仿宋" w:hAnsi="仿宋" w:eastAsia="仿宋" w:cs="仿宋_GB2312"/>
          <w:b/>
          <w:color w:val="000000" w:themeColor="text1"/>
          <w:sz w:val="28"/>
          <w:szCs w:val="28"/>
          <w14:textFill>
            <w14:solidFill>
              <w14:schemeClr w14:val="tx1"/>
            </w14:solidFill>
          </w14:textFill>
        </w:rPr>
      </w:pPr>
    </w:p>
    <w:p>
      <w:pPr>
        <w:pStyle w:val="24"/>
        <w:adjustRightInd w:val="0"/>
        <w:ind w:firstLine="0"/>
        <w:rPr>
          <w:rFonts w:hAnsi="仿宋" w:cs="仿宋_GB2312"/>
          <w:color w:val="000000" w:themeColor="text1"/>
          <w:sz w:val="24"/>
          <w:szCs w:val="24"/>
          <w14:textFill>
            <w14:solidFill>
              <w14:schemeClr w14:val="tx1"/>
            </w14:solidFill>
          </w14:textFill>
        </w:rPr>
      </w:pPr>
      <w:r>
        <w:rPr>
          <w:rFonts w:hint="eastAsia" w:hAnsi="仿宋" w:cs="仿宋_GB2312"/>
          <w:color w:val="000000" w:themeColor="text1"/>
          <w:sz w:val="24"/>
          <w:szCs w:val="24"/>
          <w14:textFill>
            <w14:solidFill>
              <w14:schemeClr w14:val="tx1"/>
            </w14:solidFill>
          </w14:textFill>
        </w:rPr>
        <w:t>致：</w:t>
      </w:r>
      <w:r>
        <w:rPr>
          <w:rFonts w:hint="eastAsia" w:hAnsi="仿宋" w:cs="仿宋_GB2312"/>
          <w:color w:val="000000" w:themeColor="text1"/>
          <w:sz w:val="24"/>
          <w:szCs w:val="24"/>
          <w:u w:val="single"/>
          <w14:textFill>
            <w14:solidFill>
              <w14:schemeClr w14:val="tx1"/>
            </w14:solidFill>
          </w14:textFill>
        </w:rPr>
        <w:t>（项目实施单位）</w:t>
      </w:r>
    </w:p>
    <w:p>
      <w:pPr>
        <w:autoSpaceDE w:val="0"/>
        <w:autoSpaceDN w:val="0"/>
        <w:adjustRightInd w:val="0"/>
        <w:spacing w:line="360" w:lineRule="auto"/>
        <w:ind w:firstLine="480" w:firstLineChars="2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1.</w:t>
      </w:r>
      <w:r>
        <w:rPr>
          <w:rFonts w:hint="eastAsia" w:ascii="仿宋_GB2312" w:hAnsi="仿宋" w:eastAsia="仿宋_GB2312" w:cs="仿宋_GB2312"/>
          <w:color w:val="000000" w:themeColor="text1"/>
          <w:sz w:val="24"/>
          <w14:textFill>
            <w14:solidFill>
              <w14:schemeClr w14:val="tx1"/>
            </w14:solidFill>
          </w14:textFill>
        </w:rPr>
        <w:t>根据询价人发出的的项目编号为的工程的询价文件，我方已详细审查了全部内容，并无异议。</w:t>
      </w:r>
    </w:p>
    <w:p>
      <w:pPr>
        <w:autoSpaceDE w:val="0"/>
        <w:autoSpaceDN w:val="0"/>
        <w:adjustRightInd w:val="0"/>
        <w:spacing w:line="360" w:lineRule="auto"/>
        <w:ind w:firstLine="480" w:firstLineChars="2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2.现我方承诺：</w:t>
      </w:r>
      <w:r>
        <w:rPr>
          <w:rFonts w:hint="eastAsia" w:ascii="仿宋_GB2312" w:hAnsi="仿宋" w:eastAsia="仿宋_GB2312" w:cs="仿宋_GB2312"/>
          <w:color w:val="000000" w:themeColor="text1"/>
          <w:kern w:val="0"/>
          <w:sz w:val="24"/>
          <w14:textFill>
            <w14:solidFill>
              <w14:schemeClr w14:val="tx1"/>
            </w14:solidFill>
          </w14:textFill>
        </w:rPr>
        <w:t>愿以人民币[单价]元,（小写：￥元）;[总价]元,（小写：￥元）的报价，承包本次交易所包含的所有工作，并承担任何质量缺陷责任。</w:t>
      </w:r>
    </w:p>
    <w:p>
      <w:pPr>
        <w:autoSpaceDE w:val="0"/>
        <w:autoSpaceDN w:val="0"/>
        <w:adjustRightInd w:val="0"/>
        <w:spacing w:line="360" w:lineRule="auto"/>
        <w:ind w:firstLine="480" w:firstLineChars="2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3.我方保证将按照本项目询价文件第二部分项目内容的技术、商务要求完成本项目。</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5.如果我方获得承包资格，我方保证将</w:t>
      </w:r>
      <w:r>
        <w:rPr>
          <w:rFonts w:hint="eastAsia" w:ascii="仿宋_GB2312" w:hAnsi="仿宋" w:eastAsia="仿宋_GB2312" w:cs="仿宋_GB2312"/>
          <w:color w:val="000000" w:themeColor="text1"/>
          <w:kern w:val="0"/>
          <w:sz w:val="24"/>
          <w14:textFill>
            <w14:solidFill>
              <w14:schemeClr w14:val="tx1"/>
            </w14:solidFill>
          </w14:textFill>
        </w:rPr>
        <w:t>在合同要求的服务期内开展工作，在规定的时间内，按照上述文件完成项目，并严格履行合同。</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7.我方就参加本项目交易工作，作出以下郑重声明：</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⑴本公司保证报价资料及其后提供的一切材料都是真实的。</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⑵本公司保证在本项目交易中不给其他单位挂靠，不出让交易资格，不向询价人行贿。</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⑶本公司没有处于被责令停业的状态；没有处于被建设行政主管部门取消报价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⑷本公司及其有隶属关系的机构没有参加本项目的前期工作编写工作。</w:t>
      </w:r>
    </w:p>
    <w:p>
      <w:pPr>
        <w:pStyle w:val="25"/>
        <w:ind w:firstLine="496"/>
        <w:rPr>
          <w:rFonts w:ascii="仿宋_GB2312" w:hAnsi="仿宋" w:eastAsia="仿宋_GB2312" w:cs="仿宋_GB2312"/>
          <w:color w:val="000000" w:themeColor="text1"/>
          <w14:textFill>
            <w14:solidFill>
              <w14:schemeClr w14:val="tx1"/>
            </w14:solidFill>
          </w14:textFill>
        </w:rPr>
      </w:pPr>
      <w:r>
        <w:rPr>
          <w:rFonts w:hint="eastAsia" w:ascii="仿宋_GB2312" w:hAnsi="仿宋" w:eastAsia="仿宋_GB2312" w:cs="仿宋_GB2312"/>
          <w:color w:val="000000" w:themeColor="text1"/>
          <w14:textFill>
            <w14:solidFill>
              <w14:schemeClr w14:val="tx1"/>
            </w14:solidFill>
          </w14:textFill>
        </w:rPr>
        <w:t>本公司违反上述承诺，或本声明陈述与事实不符，经查实，本公司愿意接受公开通报，承担由此带来的法律后果。</w:t>
      </w:r>
    </w:p>
    <w:p>
      <w:pPr>
        <w:pStyle w:val="25"/>
        <w:ind w:firstLine="496"/>
        <w:rPr>
          <w:rFonts w:ascii="仿宋_GB2312" w:hAnsi="仿宋" w:eastAsia="仿宋_GB2312" w:cs="仿宋_GB2312"/>
          <w:color w:val="000000" w:themeColor="text1"/>
          <w:u w:val="single"/>
          <w14:textFill>
            <w14:solidFill>
              <w14:schemeClr w14:val="tx1"/>
            </w14:solidFill>
          </w14:textFill>
        </w:rPr>
      </w:pPr>
      <w:r>
        <w:rPr>
          <w:rFonts w:hint="eastAsia" w:ascii="仿宋_GB2312" w:hAnsi="仿宋" w:eastAsia="仿宋_GB2312" w:cs="仿宋_GB2312"/>
          <w:color w:val="000000" w:themeColor="text1"/>
          <w14:textFill>
            <w14:solidFill>
              <w14:schemeClr w14:val="tx1"/>
            </w14:solidFill>
          </w14:textFill>
        </w:rPr>
        <w:t>承包意向人：(盖公章)</w:t>
      </w:r>
    </w:p>
    <w:p>
      <w:pPr>
        <w:pStyle w:val="25"/>
        <w:ind w:firstLine="496"/>
        <w:rPr>
          <w:rFonts w:ascii="仿宋_GB2312" w:hAnsi="仿宋" w:eastAsia="仿宋_GB2312" w:cs="仿宋_GB2312"/>
          <w:color w:val="000000" w:themeColor="text1"/>
          <w14:textFill>
            <w14:solidFill>
              <w14:schemeClr w14:val="tx1"/>
            </w14:solidFill>
          </w14:textFill>
        </w:rPr>
      </w:pPr>
      <w:r>
        <w:rPr>
          <w:rFonts w:hint="eastAsia" w:ascii="仿宋_GB2312" w:hAnsi="仿宋" w:eastAsia="仿宋_GB2312" w:cs="仿宋_GB2312"/>
          <w:color w:val="000000" w:themeColor="text1"/>
          <w14:textFill>
            <w14:solidFill>
              <w14:schemeClr w14:val="tx1"/>
            </w14:solidFill>
          </w14:textFill>
        </w:rPr>
        <w:t>法定代表人（签名或盖章）：</w:t>
      </w:r>
    </w:p>
    <w:p>
      <w:pPr>
        <w:pStyle w:val="25"/>
        <w:ind w:firstLine="496"/>
        <w:rPr>
          <w:rFonts w:ascii="仿宋_GB2312" w:hAnsi="仿宋_GB2312" w:eastAsia="仿宋_GB2312" w:cs="仿宋_GB2312"/>
        </w:rPr>
      </w:pPr>
      <w:r>
        <w:rPr>
          <w:rFonts w:hint="eastAsia" w:ascii="仿宋_GB2312" w:hAnsi="仿宋" w:eastAsia="仿宋_GB2312" w:cs="仿宋_GB2312"/>
          <w:color w:val="000000" w:themeColor="text1"/>
          <w14:textFill>
            <w14:solidFill>
              <w14:schemeClr w14:val="tx1"/>
            </w14:solidFill>
          </w14:textFill>
        </w:rPr>
        <w:t xml:space="preserve">日    期：  年 月 日  </w:t>
      </w:r>
    </w:p>
    <w:p>
      <w:pPr>
        <w:pStyle w:val="25"/>
        <w:ind w:firstLine="496"/>
        <w:rPr>
          <w:rFonts w:ascii="仿宋_GB2312" w:hAnsi="仿宋_GB2312" w:eastAsia="仿宋_GB2312" w:cs="仿宋_GB2312"/>
        </w:rPr>
        <w:sectPr>
          <w:endnotePr>
            <w:numFmt w:val="decimal"/>
          </w:endnotePr>
          <w:pgSz w:w="11906" w:h="16838"/>
          <w:pgMar w:top="1089" w:right="1469" w:bottom="1089" w:left="1077" w:header="851" w:footer="907" w:gutter="0"/>
          <w:cols w:space="720" w:num="1"/>
          <w:docGrid w:linePitch="312" w:charSpace="0"/>
        </w:sectPr>
      </w:pPr>
    </w:p>
    <w:p>
      <w:pPr>
        <w:jc w:val="center"/>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w:t xml:space="preserve">4 </w:t>
      </w:r>
      <w:r>
        <w:rPr>
          <w:rFonts w:hint="eastAsia" w:ascii="仿宋" w:hAnsi="仿宋" w:eastAsia="仿宋" w:cs="仿宋_GB2312"/>
          <w:b/>
          <w:color w:val="000000" w:themeColor="text1"/>
          <w:sz w:val="28"/>
          <w:szCs w:val="28"/>
          <w14:textFill>
            <w14:solidFill>
              <w14:schemeClr w14:val="tx1"/>
            </w14:solidFill>
          </w14:textFill>
        </w:rPr>
        <w:t>拟投入本项目的项目负责人情况表</w:t>
      </w:r>
    </w:p>
    <w:p>
      <w:pPr>
        <w:jc w:val="center"/>
        <w:rPr>
          <w:rFonts w:ascii="仿宋" w:hAnsi="仿宋" w:eastAsia="仿宋" w:cs="仿宋_GB2312"/>
          <w:b/>
          <w:color w:val="000000" w:themeColor="text1"/>
          <w:sz w:val="28"/>
          <w:szCs w:val="28"/>
          <w14:textFill>
            <w14:solidFill>
              <w14:schemeClr w14:val="tx1"/>
            </w14:solidFill>
          </w14:textFill>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61" w:type="dxa"/>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姓名</w:t>
            </w: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出生年月</w:t>
            </w: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学历</w:t>
            </w:r>
          </w:p>
        </w:tc>
        <w:tc>
          <w:tcPr>
            <w:tcW w:w="1662" w:type="dxa"/>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61"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职务</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从事本工作时间</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61"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毕业院校</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毕业时间</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专业</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3322" w:type="dxa"/>
            <w:gridSpan w:val="3"/>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注册证书等级</w:t>
            </w:r>
          </w:p>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和专业</w:t>
            </w:r>
          </w:p>
        </w:tc>
        <w:tc>
          <w:tcPr>
            <w:tcW w:w="3322" w:type="dxa"/>
            <w:gridSpan w:val="4"/>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3322" w:type="dxa"/>
            <w:gridSpan w:val="3"/>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职称证专业</w:t>
            </w:r>
          </w:p>
        </w:tc>
        <w:tc>
          <w:tcPr>
            <w:tcW w:w="3322" w:type="dxa"/>
            <w:gridSpan w:val="4"/>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662" w:type="dxa"/>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968" w:type="dxa"/>
            <w:gridSpan w:val="10"/>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项目名称</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合同金额</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开、竣工时间</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担任职务</w:t>
            </w: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bl>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报价单位代表（签名或盖私章）：</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报价单位名称（盖单位公章）：</w:t>
      </w:r>
    </w:p>
    <w:p>
      <w:pPr>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日期：年月日</w:t>
      </w:r>
    </w:p>
    <w:p>
      <w:pPr>
        <w:pStyle w:val="2"/>
        <w:jc w:val="center"/>
        <w:rPr>
          <w:rFonts w:ascii="仿宋" w:hAnsi="仿宋" w:eastAsia="仿宋" w:cs="仿宋_GB2312"/>
          <w:color w:val="000000" w:themeColor="text1"/>
          <w:sz w:val="28"/>
          <w:szCs w:val="28"/>
          <w14:textFill>
            <w14:solidFill>
              <w14:schemeClr w14:val="tx1"/>
            </w14:solidFill>
          </w14:textFill>
        </w:rPr>
      </w:pPr>
    </w:p>
    <w:p>
      <w:pPr>
        <w:pStyle w:val="2"/>
        <w:jc w:val="both"/>
        <w:rPr>
          <w:rFonts w:ascii="仿宋" w:hAnsi="仿宋" w:eastAsia="仿宋" w:cs="仿宋_GB2312"/>
          <w:color w:val="000000" w:themeColor="text1"/>
          <w:sz w:val="28"/>
          <w:szCs w:val="28"/>
          <w14:textFill>
            <w14:solidFill>
              <w14:schemeClr w14:val="tx1"/>
            </w14:solidFill>
          </w14:textFill>
        </w:rPr>
      </w:pPr>
    </w:p>
    <w:p>
      <w:pPr>
        <w:pStyle w:val="2"/>
        <w:widowControl/>
        <w:snapToGrid w:val="0"/>
        <w:ind w:firstLine="0" w:firstLineChars="0"/>
        <w:jc w:val="center"/>
        <w:outlineLvl w:val="0"/>
        <w:rPr>
          <w:rFonts w:hint="eastAsia" w:ascii="仿宋" w:hAnsi="仿宋" w:eastAsia="仿宋" w:cs="仿宋_GB2312"/>
          <w:color w:val="000000" w:themeColor="text1"/>
          <w:kern w:val="0"/>
          <w:sz w:val="28"/>
          <w:szCs w:val="28"/>
          <w:lang w:val="en-US" w:eastAsia="zh-CN" w:bidi="ar-SA"/>
          <w14:textFill>
            <w14:solidFill>
              <w14:schemeClr w14:val="tx1"/>
            </w14:solidFill>
          </w14:textFill>
        </w:rPr>
      </w:pPr>
    </w:p>
    <w:p>
      <w:pPr>
        <w:widowControl/>
        <w:snapToGrid w:val="0"/>
        <w:ind w:firstLine="0" w:firstLineChars="0"/>
        <w:outlineLvl w:val="0"/>
        <w:rPr>
          <w:rFonts w:hint="eastAsia" w:ascii="仿宋" w:hAnsi="仿宋" w:eastAsia="仿宋" w:cs="仿宋_GB2312"/>
          <w:color w:val="000000" w:themeColor="text1"/>
          <w:kern w:val="0"/>
          <w:sz w:val="28"/>
          <w:szCs w:val="28"/>
          <w:lang w:val="en-US" w:eastAsia="zh-CN" w:bidi="ar-SA"/>
          <w14:textFill>
            <w14:solidFill>
              <w14:schemeClr w14:val="tx1"/>
            </w14:solidFill>
          </w14:textFill>
        </w:rPr>
      </w:pPr>
    </w:p>
    <w:p>
      <w:pPr>
        <w:widowControl/>
        <w:snapToGrid w:val="0"/>
        <w:ind w:firstLine="0" w:firstLineChars="0"/>
        <w:outlineLvl w:val="0"/>
        <w:rPr>
          <w:rFonts w:hint="eastAsia" w:ascii="仿宋" w:hAnsi="仿宋" w:eastAsia="仿宋" w:cs="仿宋_GB2312"/>
          <w:color w:val="000000" w:themeColor="text1"/>
          <w:kern w:val="0"/>
          <w:sz w:val="28"/>
          <w:szCs w:val="28"/>
          <w:lang w:val="en-US" w:eastAsia="zh-CN" w:bidi="ar-SA"/>
          <w14:textFill>
            <w14:solidFill>
              <w14:schemeClr w14:val="tx1"/>
            </w14:solidFill>
          </w14:textFill>
        </w:rPr>
      </w:pPr>
    </w:p>
    <w:p>
      <w:pPr>
        <w:widowControl/>
        <w:snapToGrid w:val="0"/>
        <w:ind w:firstLine="2240" w:firstLineChars="800"/>
        <w:outlineLvl w:val="0"/>
        <w:rPr>
          <w:rFonts w:hint="eastAsia" w:ascii="仿宋" w:hAnsi="仿宋" w:eastAsia="仿宋" w:cs="仿宋_GB2312"/>
          <w:color w:val="000000" w:themeColor="text1"/>
          <w:kern w:val="0"/>
          <w:sz w:val="28"/>
          <w:szCs w:val="28"/>
          <w:lang w:val="en-US" w:eastAsia="zh-CN" w:bidi="ar-SA"/>
          <w14:textFill>
            <w14:solidFill>
              <w14:schemeClr w14:val="tx1"/>
            </w14:solidFill>
          </w14:textFill>
        </w:rPr>
      </w:pPr>
      <w:r>
        <w:rPr>
          <w:rFonts w:hint="eastAsia" w:ascii="仿宋" w:hAnsi="仿宋" w:eastAsia="仿宋" w:cs="仿宋_GB2312"/>
          <w:color w:val="000000" w:themeColor="text1"/>
          <w:kern w:val="0"/>
          <w:sz w:val="28"/>
          <w:szCs w:val="28"/>
          <w:lang w:val="en-US" w:eastAsia="zh-CN" w:bidi="ar-SA"/>
          <w14:textFill>
            <w14:solidFill>
              <w14:schemeClr w14:val="tx1"/>
            </w14:solidFill>
          </w14:textFill>
        </w:rPr>
        <w:t xml:space="preserve"> </w:t>
      </w:r>
      <w:r>
        <w:rPr>
          <w:rFonts w:hint="eastAsia" w:ascii="仿宋" w:hAnsi="仿宋" w:eastAsia="仿宋" w:cs="仿宋_GB2312"/>
          <w:b/>
          <w:bCs/>
          <w:color w:val="000000" w:themeColor="text1"/>
          <w:kern w:val="0"/>
          <w:sz w:val="28"/>
          <w:szCs w:val="28"/>
          <w:lang w:val="en-US" w:eastAsia="zh-CN" w:bidi="ar-SA"/>
          <w14:textFill>
            <w14:solidFill>
              <w14:schemeClr w14:val="tx1"/>
            </w14:solidFill>
          </w14:textFill>
        </w:rPr>
        <w:t>5   报价清单</w:t>
      </w:r>
    </w:p>
    <w:p>
      <w:pPr>
        <w:pStyle w:val="2"/>
        <w:jc w:val="left"/>
        <w:rPr>
          <w:rFonts w:hint="eastAsia" w:ascii="仿宋" w:hAnsi="仿宋" w:eastAsia="仿宋" w:cs="仿宋_GB2312"/>
          <w:color w:val="000000" w:themeColor="text1"/>
          <w:kern w:val="0"/>
          <w:sz w:val="28"/>
          <w:szCs w:val="28"/>
          <w:lang w:val="en-US" w:eastAsia="zh-CN" w:bidi="ar-SA"/>
          <w14:textFill>
            <w14:solidFill>
              <w14:schemeClr w14:val="tx1"/>
            </w14:solidFill>
          </w14:textFill>
        </w:rPr>
      </w:pPr>
      <w:r>
        <w:rPr>
          <w:rFonts w:hint="eastAsia" w:ascii="仿宋" w:hAnsi="仿宋" w:eastAsia="仿宋" w:cs="仿宋_GB2312"/>
          <w:color w:val="000000" w:themeColor="text1"/>
          <w:kern w:val="0"/>
          <w:sz w:val="28"/>
          <w:szCs w:val="28"/>
          <w:lang w:val="en-US" w:eastAsia="zh-CN" w:bidi="ar-SA"/>
          <w14:textFill>
            <w14:solidFill>
              <w14:schemeClr w14:val="tx1"/>
            </w14:solidFill>
          </w14:textFill>
        </w:rPr>
        <w:t xml:space="preserve">     参考《转发国家计委关于印发建设项目前期工作咨询收费暂行规定的通知》（粤价〔2000〕8号）、《国家发展改革委、住房城乡建设部关于&lt;放开房地产咨询收费和下放房地产经纪收费管理&gt;的通知》（发改价格〔2014〕1289号）、《国家发展改革委关于进一步放开建设项目专业服务价格的通知》（发改价格〔2015〕299号）等文件的规定，结合项目的难度、工作量、时间要求和项目周期等因素，综合确定服务内容报价明细如下：</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769"/>
        <w:gridCol w:w="1739"/>
        <w:gridCol w:w="2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271" w:type="dxa"/>
          </w:tcPr>
          <w:p>
            <w:pPr>
              <w:ind w:firstLine="0" w:firstLineChars="0"/>
              <w:jc w:val="center"/>
              <w:rPr>
                <w:rFonts w:hint="eastAsia"/>
                <w:b/>
              </w:rPr>
            </w:pPr>
            <w:r>
              <w:rPr>
                <w:rFonts w:hint="eastAsia"/>
                <w:b/>
              </w:rPr>
              <w:t>序号</w:t>
            </w:r>
          </w:p>
        </w:tc>
        <w:tc>
          <w:tcPr>
            <w:tcW w:w="2769" w:type="dxa"/>
            <w:vAlign w:val="center"/>
          </w:tcPr>
          <w:p>
            <w:pPr>
              <w:ind w:firstLine="0" w:firstLineChars="0"/>
              <w:jc w:val="center"/>
              <w:rPr>
                <w:b/>
              </w:rPr>
            </w:pPr>
            <w:r>
              <w:rPr>
                <w:rFonts w:hint="eastAsia"/>
                <w:b/>
              </w:rPr>
              <w:t>服务项目</w:t>
            </w:r>
          </w:p>
        </w:tc>
        <w:tc>
          <w:tcPr>
            <w:tcW w:w="1739" w:type="dxa"/>
            <w:vAlign w:val="center"/>
          </w:tcPr>
          <w:p>
            <w:pPr>
              <w:ind w:firstLine="0" w:firstLineChars="0"/>
              <w:jc w:val="center"/>
              <w:rPr>
                <w:rFonts w:hint="eastAsia" w:eastAsiaTheme="minorEastAsia"/>
                <w:b/>
                <w:lang w:val="en-US" w:eastAsia="zh-CN"/>
              </w:rPr>
            </w:pPr>
            <w:r>
              <w:rPr>
                <w:rFonts w:hint="eastAsia"/>
                <w:b/>
                <w:lang w:val="en-US" w:eastAsia="zh-CN"/>
              </w:rPr>
              <w:t>单价（万元）</w:t>
            </w:r>
          </w:p>
        </w:tc>
        <w:tc>
          <w:tcPr>
            <w:tcW w:w="2517" w:type="dxa"/>
            <w:vAlign w:val="center"/>
          </w:tcPr>
          <w:p>
            <w:pPr>
              <w:ind w:firstLine="0" w:firstLineChars="0"/>
              <w:jc w:val="center"/>
              <w:rPr>
                <w:b/>
              </w:rPr>
            </w:pPr>
            <w:r>
              <w:rPr>
                <w:rFonts w:hint="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271" w:type="dxa"/>
            <w:vAlign w:val="center"/>
          </w:tcPr>
          <w:p>
            <w:pPr>
              <w:ind w:firstLine="0" w:firstLineChars="0"/>
              <w:jc w:val="center"/>
              <w:rPr>
                <w:rFonts w:hint="eastAsia"/>
              </w:rPr>
            </w:pPr>
            <w:r>
              <w:rPr>
                <w:rFonts w:hint="eastAsia"/>
              </w:rPr>
              <w:t>1</w:t>
            </w:r>
          </w:p>
        </w:tc>
        <w:tc>
          <w:tcPr>
            <w:tcW w:w="2769" w:type="dxa"/>
            <w:vAlign w:val="center"/>
          </w:tcPr>
          <w:p>
            <w:pPr>
              <w:ind w:firstLine="0" w:firstLineChars="0"/>
              <w:jc w:val="center"/>
            </w:pPr>
            <w:r>
              <w:rPr>
                <w:rFonts w:hint="eastAsia"/>
              </w:rPr>
              <w:t>可行性研究报告</w:t>
            </w:r>
          </w:p>
        </w:tc>
        <w:tc>
          <w:tcPr>
            <w:tcW w:w="1739" w:type="dxa"/>
            <w:vAlign w:val="center"/>
          </w:tcPr>
          <w:p>
            <w:pPr>
              <w:ind w:firstLine="0" w:firstLineChars="0"/>
              <w:jc w:val="center"/>
            </w:pPr>
          </w:p>
        </w:tc>
        <w:tc>
          <w:tcPr>
            <w:tcW w:w="2517" w:type="dxa"/>
          </w:tcPr>
          <w:p>
            <w:pPr>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1271" w:type="dxa"/>
            <w:vAlign w:val="center"/>
          </w:tcPr>
          <w:p>
            <w:pPr>
              <w:ind w:firstLine="0" w:firstLineChars="0"/>
              <w:jc w:val="center"/>
              <w:rPr>
                <w:rFonts w:hint="eastAsia" w:hAnsi="仿宋_GB2312" w:cs="仿宋_GB2312"/>
                <w:szCs w:val="28"/>
              </w:rPr>
            </w:pPr>
            <w:r>
              <w:rPr>
                <w:rFonts w:hint="eastAsia" w:hAnsi="仿宋_GB2312" w:cs="仿宋_GB2312"/>
                <w:szCs w:val="28"/>
              </w:rPr>
              <w:t>2</w:t>
            </w:r>
          </w:p>
        </w:tc>
        <w:tc>
          <w:tcPr>
            <w:tcW w:w="2769" w:type="dxa"/>
            <w:vAlign w:val="center"/>
          </w:tcPr>
          <w:p>
            <w:pPr>
              <w:ind w:firstLine="0" w:firstLineChars="0"/>
              <w:jc w:val="center"/>
            </w:pPr>
            <w:r>
              <w:rPr>
                <w:rFonts w:hint="eastAsia" w:hAnsi="仿宋_GB2312" w:cs="仿宋_GB2312"/>
                <w:szCs w:val="28"/>
              </w:rPr>
              <w:t>初步规划设计图</w:t>
            </w:r>
          </w:p>
        </w:tc>
        <w:tc>
          <w:tcPr>
            <w:tcW w:w="1739" w:type="dxa"/>
            <w:vAlign w:val="center"/>
          </w:tcPr>
          <w:p>
            <w:pPr>
              <w:ind w:firstLine="0" w:firstLineChars="0"/>
              <w:jc w:val="center"/>
            </w:pPr>
          </w:p>
        </w:tc>
        <w:tc>
          <w:tcPr>
            <w:tcW w:w="2517" w:type="dxa"/>
          </w:tcPr>
          <w:p>
            <w:pPr>
              <w:ind w:firstLine="0" w:firstLineChars="0"/>
            </w:pPr>
            <w:r>
              <w:rPr>
                <w:rFonts w:hint="eastAsia"/>
                <w:b/>
                <w:sz w:val="21"/>
                <w:szCs w:val="21"/>
              </w:rPr>
              <w:t>图件说明：</w:t>
            </w:r>
            <w:r>
              <w:rPr>
                <w:rFonts w:hint="eastAsia"/>
                <w:sz w:val="21"/>
                <w:szCs w:val="21"/>
              </w:rPr>
              <w:t>①可含少量简单建筑体；②不含复杂体育建筑设计；③此报价含</w:t>
            </w:r>
            <w:r>
              <w:rPr>
                <w:rFonts w:hint="eastAsia"/>
                <w:color w:val="FF0000"/>
                <w:sz w:val="21"/>
                <w:szCs w:val="21"/>
              </w:rPr>
              <w:t>平面布置图、彩色平面图，</w:t>
            </w:r>
            <w:r>
              <w:rPr>
                <w:rFonts w:hint="eastAsia"/>
                <w:sz w:val="21"/>
                <w:szCs w:val="21"/>
              </w:rPr>
              <w:t>不含鸟瞰效果图。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4040" w:type="dxa"/>
            <w:gridSpan w:val="2"/>
            <w:vAlign w:val="center"/>
          </w:tcPr>
          <w:p>
            <w:pPr>
              <w:ind w:firstLine="0" w:firstLineChars="0"/>
              <w:jc w:val="center"/>
              <w:rPr>
                <w:rFonts w:hint="eastAsia" w:hAnsi="仿宋_GB2312" w:cs="仿宋_GB2312" w:eastAsiaTheme="minorEastAsia"/>
                <w:szCs w:val="28"/>
                <w:lang w:eastAsia="zh-CN"/>
              </w:rPr>
            </w:pPr>
            <w:r>
              <w:rPr>
                <w:rFonts w:hint="eastAsia" w:hAnsi="仿宋_GB2312" w:cs="仿宋_GB2312"/>
                <w:szCs w:val="28"/>
              </w:rPr>
              <w:t>合计</w:t>
            </w:r>
            <w:r>
              <w:rPr>
                <w:rFonts w:hint="eastAsia" w:hAnsi="仿宋_GB2312" w:cs="仿宋_GB2312"/>
                <w:szCs w:val="28"/>
                <w:lang w:eastAsia="zh-CN"/>
              </w:rPr>
              <w:t>（</w:t>
            </w:r>
            <w:r>
              <w:rPr>
                <w:rFonts w:hint="eastAsia" w:hAnsi="仿宋_GB2312" w:cs="仿宋_GB2312"/>
                <w:szCs w:val="28"/>
                <w:lang w:val="en-US" w:eastAsia="zh-CN"/>
              </w:rPr>
              <w:t>含税  %</w:t>
            </w:r>
            <w:r>
              <w:rPr>
                <w:rFonts w:hint="eastAsia" w:hAnsi="仿宋_GB2312" w:cs="仿宋_GB2312"/>
                <w:szCs w:val="28"/>
                <w:lang w:eastAsia="zh-CN"/>
              </w:rPr>
              <w:t>）：</w:t>
            </w:r>
          </w:p>
        </w:tc>
        <w:tc>
          <w:tcPr>
            <w:tcW w:w="1739" w:type="dxa"/>
            <w:vAlign w:val="center"/>
          </w:tcPr>
          <w:p>
            <w:pPr>
              <w:ind w:firstLine="0" w:firstLineChars="0"/>
              <w:jc w:val="center"/>
            </w:pPr>
          </w:p>
        </w:tc>
        <w:tc>
          <w:tcPr>
            <w:tcW w:w="2517" w:type="dxa"/>
          </w:tcPr>
          <w:p>
            <w:pPr>
              <w:ind w:firstLine="0" w:firstLineChars="0"/>
              <w:rPr>
                <w:rFonts w:hint="eastAsia"/>
                <w:b/>
                <w:sz w:val="24"/>
              </w:rPr>
            </w:pPr>
          </w:p>
        </w:tc>
      </w:tr>
    </w:tbl>
    <w:p>
      <w:pPr>
        <w:spacing w:line="240" w:lineRule="auto"/>
        <w:ind w:firstLine="0" w:firstLineChars="0"/>
        <w:rPr>
          <w:rFonts w:hAnsi="仿宋_GB2312" w:cs="仿宋_GB2312"/>
          <w:szCs w:val="28"/>
        </w:rPr>
      </w:pPr>
    </w:p>
    <w:p>
      <w:pPr>
        <w:ind w:firstLine="560"/>
      </w:pPr>
    </w:p>
    <w:p>
      <w:pPr>
        <w:pStyle w:val="2"/>
        <w:rPr>
          <w:rFonts w:hint="default"/>
          <w:lang w:val="en-US" w:eastAsia="zh-CN"/>
        </w:rPr>
      </w:pPr>
    </w:p>
    <w:p>
      <w:pPr>
        <w:widowControl/>
        <w:tabs>
          <w:tab w:val="left" w:pos="851"/>
        </w:tabs>
        <w:adjustRightInd w:val="0"/>
        <w:snapToGrid w:val="0"/>
        <w:spacing w:line="384" w:lineRule="auto"/>
        <w:jc w:val="center"/>
        <w:rPr>
          <w:rFonts w:ascii="仿宋" w:hAnsi="仿宋" w:eastAsia="仿宋" w:cs="仿宋_GB2312"/>
          <w:b/>
          <w:color w:val="000000"/>
          <w:sz w:val="28"/>
          <w:szCs w:val="28"/>
        </w:rPr>
      </w:pPr>
      <w:r>
        <w:rPr>
          <w:rFonts w:hint="eastAsia" w:ascii="仿宋" w:hAnsi="仿宋" w:eastAsia="仿宋" w:cs="仿宋_GB2312"/>
          <w:b/>
          <w:bCs/>
          <w:color w:val="000000" w:themeColor="text1"/>
          <w:sz w:val="28"/>
          <w:szCs w:val="28"/>
          <w:lang w:val="en-US" w:eastAsia="zh-CN"/>
          <w14:textFill>
            <w14:solidFill>
              <w14:schemeClr w14:val="tx1"/>
            </w14:solidFill>
          </w14:textFill>
        </w:rPr>
        <w:t>6</w:t>
      </w:r>
      <w:r>
        <w:rPr>
          <w:rFonts w:hint="eastAsia" w:ascii="仿宋" w:hAnsi="仿宋" w:eastAsia="仿宋" w:cs="仿宋_GB2312"/>
          <w:b/>
          <w:bCs/>
          <w:color w:val="000000" w:themeColor="text1"/>
          <w:sz w:val="28"/>
          <w:szCs w:val="28"/>
          <w14:textFill>
            <w14:solidFill>
              <w14:schemeClr w14:val="tx1"/>
            </w14:solidFill>
          </w14:textFill>
        </w:rPr>
        <w:t xml:space="preserve">  项目单位、人员资格情况</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STSong-Light">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pPr>
                            <w:pStyle w:val="10"/>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rvABY0QAAAAIBAAAPAAAAAAAAAAEAIAAAACIAAABkcnMvZG93bnJldi54bWxQ&#10;SwECFAAUAAAACACHTuJA4PZp6jcCAABgBAAADgAAAAAAAAABACAAAAAgAQAAZHJzL2Uyb0RvYy54&#10;bWxQSwUGAAAAAAYABgBZAQAAyQ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9"/>
      </w:rPr>
    </w:pPr>
    <w:r>
      <w:fldChar w:fldCharType="begin"/>
    </w:r>
    <w:r>
      <w:rPr>
        <w:rStyle w:val="19"/>
      </w:rPr>
      <w:instrText xml:space="preserve">PAGE  </w:instrText>
    </w:r>
    <w:r>
      <w:fldChar w:fldCharType="separate"/>
    </w:r>
    <w:r>
      <w:rPr>
        <w:rStyle w:val="19"/>
      </w:rPr>
      <w:t>23</w: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4100B7B"/>
    <w:multiLevelType w:val="singleLevel"/>
    <w:tmpl w:val="24100B7B"/>
    <w:lvl w:ilvl="0" w:tentative="0">
      <w:start w:val="4"/>
      <w:numFmt w:val="chineseCounting"/>
      <w:suff w:val="space"/>
      <w:lvlText w:val="第%1部分"/>
      <w:lvlJc w:val="left"/>
      <w:rPr>
        <w:rFonts w:hint="eastAsia"/>
      </w:rPr>
    </w:lvl>
  </w:abstractNum>
  <w:abstractNum w:abstractNumId="2">
    <w:nsid w:val="4B7336EE"/>
    <w:multiLevelType w:val="multilevel"/>
    <w:tmpl w:val="4B7336E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34B5C71"/>
    <w:multiLevelType w:val="singleLevel"/>
    <w:tmpl w:val="534B5C71"/>
    <w:lvl w:ilvl="0" w:tentative="0">
      <w:start w:val="2"/>
      <w:numFmt w:val="decimal"/>
      <w:suff w:val="nothing"/>
      <w:lvlText w:val="%1、"/>
      <w:lvlJc w:val="left"/>
    </w:lvl>
  </w:abstractNum>
  <w:abstractNum w:abstractNumId="4">
    <w:nsid w:val="79557E90"/>
    <w:multiLevelType w:val="multilevel"/>
    <w:tmpl w:val="79557E9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910"/>
    <w:rsid w:val="00006910"/>
    <w:rsid w:val="000B211C"/>
    <w:rsid w:val="071B3437"/>
    <w:rsid w:val="152E3092"/>
    <w:rsid w:val="18E27E20"/>
    <w:rsid w:val="192D55A4"/>
    <w:rsid w:val="19607DA6"/>
    <w:rsid w:val="1B4931DB"/>
    <w:rsid w:val="1C88655D"/>
    <w:rsid w:val="1F5E0834"/>
    <w:rsid w:val="22656D43"/>
    <w:rsid w:val="245651BA"/>
    <w:rsid w:val="254C7A91"/>
    <w:rsid w:val="25873DEC"/>
    <w:rsid w:val="25AB4D7B"/>
    <w:rsid w:val="26655AD0"/>
    <w:rsid w:val="26DC7A53"/>
    <w:rsid w:val="29F305EA"/>
    <w:rsid w:val="2CE5475D"/>
    <w:rsid w:val="2FD9301B"/>
    <w:rsid w:val="30365ABB"/>
    <w:rsid w:val="30734118"/>
    <w:rsid w:val="31784766"/>
    <w:rsid w:val="33BA2404"/>
    <w:rsid w:val="37EB533E"/>
    <w:rsid w:val="38B2330A"/>
    <w:rsid w:val="39133A81"/>
    <w:rsid w:val="3CD86558"/>
    <w:rsid w:val="3ED41FB7"/>
    <w:rsid w:val="46422857"/>
    <w:rsid w:val="47AD53C8"/>
    <w:rsid w:val="489E1476"/>
    <w:rsid w:val="4A400017"/>
    <w:rsid w:val="4D166C53"/>
    <w:rsid w:val="4F542968"/>
    <w:rsid w:val="4FB06192"/>
    <w:rsid w:val="51D43044"/>
    <w:rsid w:val="51F57911"/>
    <w:rsid w:val="558435EF"/>
    <w:rsid w:val="56B50241"/>
    <w:rsid w:val="5BC92BB2"/>
    <w:rsid w:val="5F9154F8"/>
    <w:rsid w:val="5FCE2104"/>
    <w:rsid w:val="601F5CC7"/>
    <w:rsid w:val="606E6BA4"/>
    <w:rsid w:val="60F37015"/>
    <w:rsid w:val="6E6511DD"/>
    <w:rsid w:val="743A702E"/>
    <w:rsid w:val="74D3021D"/>
    <w:rsid w:val="775C0EA7"/>
    <w:rsid w:val="79782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5">
    <w:name w:val="annotation text"/>
    <w:basedOn w:val="1"/>
    <w:qFormat/>
    <w:uiPriority w:val="0"/>
    <w:pPr>
      <w:jc w:val="left"/>
    </w:pPr>
  </w:style>
  <w:style w:type="paragraph" w:styleId="6">
    <w:name w:val="Body Text"/>
    <w:basedOn w:val="1"/>
    <w:unhideWhenUsed/>
    <w:qFormat/>
    <w:uiPriority w:val="99"/>
    <w:rPr>
      <w:sz w:val="28"/>
    </w:rPr>
  </w:style>
  <w:style w:type="paragraph" w:styleId="7">
    <w:name w:val="Body Text Indent"/>
    <w:basedOn w:val="1"/>
    <w:semiHidden/>
    <w:unhideWhenUsed/>
    <w:qFormat/>
    <w:uiPriority w:val="99"/>
    <w:pPr>
      <w:spacing w:after="120"/>
      <w:ind w:left="420" w:leftChars="200"/>
    </w:pPr>
  </w:style>
  <w:style w:type="paragraph" w:styleId="8">
    <w:name w:val="Plain Text"/>
    <w:basedOn w:val="1"/>
    <w:qFormat/>
    <w:uiPriority w:val="0"/>
    <w:rPr>
      <w:rFonts w:ascii="宋体" w:hAnsi="Courier New" w:eastAsia="宋体" w:cs="Courier New"/>
      <w:szCs w:val="21"/>
    </w:rPr>
  </w:style>
  <w:style w:type="paragraph" w:styleId="9">
    <w:name w:val="Body Text Indent 2"/>
    <w:basedOn w:val="1"/>
    <w:qFormat/>
    <w:uiPriority w:val="0"/>
    <w:pPr>
      <w:spacing w:after="120" w:line="480" w:lineRule="auto"/>
      <w:ind w:left="420" w:leftChars="200"/>
    </w:p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rPr>
      <w:rFonts w:ascii="Times New Roman" w:hAnsi="Times New Roman" w:eastAsia="宋体" w:cs="Times New Roman"/>
      <w:szCs w:val="24"/>
    </w:rPr>
  </w:style>
  <w:style w:type="paragraph" w:styleId="13">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14">
    <w:name w:val="Body Text First Indent"/>
    <w:basedOn w:val="6"/>
    <w:unhideWhenUsed/>
    <w:qFormat/>
    <w:uiPriority w:val="99"/>
    <w:pPr>
      <w:spacing w:after="120"/>
      <w:ind w:firstLine="420"/>
    </w:pPr>
    <w:rPr>
      <w:sz w:val="21"/>
    </w:rPr>
  </w:style>
  <w:style w:type="table" w:styleId="16">
    <w:name w:val="Table Grid"/>
    <w:basedOn w:val="15"/>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8">
    <w:name w:val="Strong"/>
    <w:basedOn w:val="17"/>
    <w:qFormat/>
    <w:uiPriority w:val="22"/>
    <w:rPr>
      <w:rFonts w:eastAsia="宋体"/>
      <w:b/>
      <w:bCs/>
      <w:kern w:val="2"/>
      <w:sz w:val="24"/>
      <w:szCs w:val="24"/>
      <w:lang w:val="en-US" w:eastAsia="zh-CN" w:bidi="ar-SA"/>
    </w:rPr>
  </w:style>
  <w:style w:type="character" w:styleId="19">
    <w:name w:val="page number"/>
    <w:basedOn w:val="17"/>
    <w:qFormat/>
    <w:uiPriority w:val="0"/>
  </w:style>
  <w:style w:type="paragraph" w:customStyle="1" w:styleId="20">
    <w:name w:val="列出段落1"/>
    <w:basedOn w:val="1"/>
    <w:qFormat/>
    <w:uiPriority w:val="34"/>
    <w:pPr>
      <w:ind w:firstLine="420" w:firstLineChars="200"/>
    </w:pPr>
    <w:rPr>
      <w:rFonts w:ascii="Calibri" w:hAnsi="Calibri" w:eastAsia="宋体" w:cs="Times New Roman"/>
    </w:rPr>
  </w:style>
  <w:style w:type="paragraph" w:customStyle="1" w:styleId="21">
    <w:name w:val="Default"/>
    <w:qFormat/>
    <w:uiPriority w:val="0"/>
    <w:pPr>
      <w:widowControl w:val="0"/>
      <w:autoSpaceDE w:val="0"/>
      <w:autoSpaceDN w:val="0"/>
      <w:adjustRightInd w:val="0"/>
    </w:pPr>
    <w:rPr>
      <w:rFonts w:ascii="微软雅黑" w:hAnsi="Calibri" w:eastAsia="微软雅黑" w:cs="微软雅黑"/>
      <w:color w:val="000000"/>
      <w:sz w:val="24"/>
      <w:szCs w:val="24"/>
      <w:lang w:val="en-US" w:eastAsia="zh-CN" w:bidi="ar-SA"/>
    </w:rPr>
  </w:style>
  <w:style w:type="paragraph" w:styleId="22">
    <w:name w:val="List Paragraph"/>
    <w:basedOn w:val="1"/>
    <w:qFormat/>
    <w:uiPriority w:val="99"/>
    <w:pPr>
      <w:ind w:firstLine="420" w:firstLineChars="200"/>
    </w:pPr>
  </w:style>
  <w:style w:type="paragraph" w:styleId="23">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5">
    <w:name w:val="文一"/>
    <w:basedOn w:val="1"/>
    <w:qFormat/>
    <w:uiPriority w:val="0"/>
    <w:pPr>
      <w:topLinePunct/>
      <w:adjustRightInd w:val="0"/>
      <w:snapToGrid w:val="0"/>
      <w:spacing w:line="360" w:lineRule="auto"/>
      <w:ind w:firstLine="200" w:firstLineChars="200"/>
    </w:pPr>
    <w:rPr>
      <w:rFonts w:ascii="Times New Roman" w:hAnsi="Times New Roman" w:eastAsia="宋体" w:cs="Times New Roman"/>
      <w:snapToGrid w:val="0"/>
      <w:spacing w:val="4"/>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92</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2021-05-31T00:37:00Z</dcterms:created>
  <dc:creator>Windy1234</dc:creator>
  <cp:lastModifiedBy>Windy1234</cp:lastModifiedBy>
  <cp:lastPrinted>2021-06-08T06:35:00Z</cp:lastPrinted>
  <dcterms:modified xsi:type="dcterms:W3CDTF">2021-06-21T03:40:22Z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EA5A032536B14DB5B781BA1A97C54497</vt:lpwstr>
  </property>
</Properties>
</file>