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仿宋_GB2312" w:hAnsi="仿宋_GB2312" w:eastAsia="仿宋_GB2312" w:cs="仿宋_GB2312"/>
          <w:b/>
          <w:kern w:val="0"/>
        </w:rPr>
      </w:pPr>
      <w:r>
        <w:rPr>
          <w:rFonts w:hint="eastAsia" w:ascii="仿宋_GB2312" w:hAnsi="仿宋_GB2312" w:eastAsia="仿宋_GB2312" w:cs="仿宋_GB2312"/>
          <w:b/>
          <w:kern w:val="0"/>
        </w:rPr>
        <w:t xml:space="preserve"> </w:t>
      </w:r>
    </w:p>
    <w:p>
      <w:pPr>
        <w:rPr>
          <w:rFonts w:ascii="仿宋_GB2312" w:hAnsi="仿宋_GB2312" w:eastAsia="仿宋_GB2312" w:cs="仿宋_GB2312"/>
          <w:b/>
          <w:kern w:val="0"/>
        </w:rPr>
      </w:pPr>
    </w:p>
    <w:p>
      <w:pPr>
        <w:rPr>
          <w:rFonts w:ascii="仿宋_GB2312" w:hAnsi="仿宋_GB2312" w:eastAsia="仿宋_GB2312" w:cs="仿宋_GB2312"/>
          <w:b/>
          <w:kern w:val="0"/>
        </w:rPr>
      </w:pPr>
    </w:p>
    <w:p>
      <w:pPr>
        <w:tabs>
          <w:tab w:val="left" w:pos="420"/>
          <w:tab w:val="left" w:pos="6660"/>
        </w:tabs>
        <w:spacing w:line="1600" w:lineRule="atLeast"/>
        <w:jc w:val="center"/>
        <w:rPr>
          <w:rFonts w:ascii="仿宋" w:hAnsi="仿宋" w:eastAsia="仿宋" w:cs="仿宋_GB2312"/>
          <w:b/>
          <w:sz w:val="72"/>
        </w:rPr>
      </w:pPr>
      <w:r>
        <w:rPr>
          <w:rFonts w:hint="eastAsia" w:ascii="仿宋" w:hAnsi="仿宋" w:eastAsia="仿宋" w:cs="仿宋_GB2312"/>
          <w:b/>
          <w:sz w:val="72"/>
        </w:rPr>
        <w:t>询价文件</w:t>
      </w:r>
    </w:p>
    <w:p>
      <w:pPr>
        <w:tabs>
          <w:tab w:val="left" w:pos="420"/>
          <w:tab w:val="left" w:pos="6660"/>
        </w:tabs>
        <w:spacing w:line="1600" w:lineRule="atLeast"/>
        <w:ind w:firstLine="640" w:firstLineChars="200"/>
        <w:jc w:val="left"/>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项目编号：</w:t>
      </w:r>
      <w:r>
        <w:rPr>
          <w:rFonts w:hint="eastAsia" w:ascii="仿宋_GB2312" w:hAnsi="仿宋_GB2312" w:eastAsia="仿宋_GB2312" w:cs="仿宋_GB2312"/>
          <w:b/>
          <w:bCs/>
          <w:sz w:val="32"/>
          <w:szCs w:val="32"/>
          <w:lang w:val="en-US" w:eastAsia="zh-CN"/>
        </w:rPr>
        <w:t>XE-20210528-1</w:t>
      </w:r>
    </w:p>
    <w:p>
      <w:pPr>
        <w:spacing w:line="500" w:lineRule="exact"/>
        <w:ind w:left="1758" w:leftChars="304" w:hanging="1120" w:hangingChars="35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项目名称：广州市净水有限公司维修中心关于2021年固定</w:t>
      </w:r>
    </w:p>
    <w:p>
      <w:pPr>
        <w:spacing w:line="500" w:lineRule="exact"/>
        <w:ind w:firstLine="2240" w:firstLineChars="70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32"/>
          <w:szCs w:val="32"/>
        </w:rPr>
        <w:t>资产购置（工程车辆）采购项目</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第二次</w:t>
      </w:r>
      <w:r>
        <w:rPr>
          <w:rFonts w:hint="eastAsia" w:ascii="仿宋_GB2312" w:hAnsi="仿宋_GB2312" w:eastAsia="仿宋_GB2312" w:cs="仿宋_GB2312"/>
          <w:b/>
          <w:bCs/>
          <w:sz w:val="32"/>
          <w:szCs w:val="32"/>
          <w:lang w:eastAsia="zh-CN"/>
        </w:rPr>
        <w:t>）</w:t>
      </w:r>
    </w:p>
    <w:p>
      <w:pPr>
        <w:spacing w:line="500" w:lineRule="exact"/>
        <w:ind w:left="1160" w:hanging="1155" w:hangingChars="550"/>
        <w:jc w:val="left"/>
        <w:rPr>
          <w:rFonts w:ascii="仿宋_GB2312" w:hAnsi="仿宋_GB2312" w:eastAsia="仿宋_GB2312" w:cs="仿宋_GB2312"/>
          <w:b/>
          <w:bCs/>
        </w:rPr>
      </w:pPr>
    </w:p>
    <w:p>
      <w:pPr>
        <w:spacing w:line="500" w:lineRule="exact"/>
        <w:jc w:val="center"/>
        <w:rPr>
          <w:rFonts w:ascii="仿宋_GB2312" w:hAnsi="仿宋_GB2312" w:eastAsia="仿宋_GB2312" w:cs="仿宋_GB2312"/>
          <w:b/>
          <w:bCs/>
        </w:rPr>
      </w:pPr>
    </w:p>
    <w:p>
      <w:pPr>
        <w:spacing w:line="500" w:lineRule="exact"/>
        <w:rPr>
          <w:rFonts w:ascii="仿宋_GB2312" w:hAnsi="仿宋_GB2312" w:eastAsia="仿宋_GB2312" w:cs="仿宋_GB2312"/>
          <w:b/>
          <w:bCs/>
          <w:sz w:val="72"/>
        </w:rPr>
      </w:pPr>
    </w:p>
    <w:p>
      <w:pPr>
        <w:spacing w:line="360" w:lineRule="auto"/>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sz w:val="28"/>
        </w:rPr>
      </w:pPr>
    </w:p>
    <w:p>
      <w:pPr>
        <w:spacing w:line="360" w:lineRule="auto"/>
        <w:jc w:val="center"/>
        <w:rPr>
          <w:rFonts w:ascii="仿宋_GB2312" w:hAnsi="仿宋_GB2312" w:eastAsia="仿宋_GB2312" w:cs="仿宋_GB2312"/>
          <w:b/>
          <w:bCs/>
          <w:sz w:val="28"/>
        </w:rPr>
      </w:pPr>
    </w:p>
    <w:p>
      <w:pPr>
        <w:spacing w:line="360" w:lineRule="auto"/>
        <w:jc w:val="center"/>
        <w:rPr>
          <w:rFonts w:ascii="仿宋_GB2312" w:hAnsi="仿宋_GB2312" w:eastAsia="仿宋_GB2312" w:cs="仿宋_GB2312"/>
          <w:b/>
          <w:bCs/>
          <w:sz w:val="28"/>
          <w:szCs w:val="28"/>
        </w:rPr>
      </w:pPr>
      <w:r>
        <w:rPr>
          <w:rFonts w:hint="eastAsia" w:ascii="仿宋_GB2312" w:hAnsi="仿宋_GB2312" w:eastAsia="仿宋_GB2312" w:cs="仿宋_GB2312"/>
          <w:b/>
          <w:bCs/>
          <w:sz w:val="36"/>
        </w:rPr>
        <w:t>广州市净水有限公司 编制</w:t>
      </w:r>
    </w:p>
    <w:p>
      <w:pPr>
        <w:spacing w:line="360" w:lineRule="auto"/>
        <w:jc w:val="center"/>
        <w:rPr>
          <w:rFonts w:ascii="仿宋_GB2312" w:hAnsi="仿宋_GB2312" w:eastAsia="仿宋_GB2312" w:cs="仿宋_GB2312"/>
          <w:b/>
          <w:sz w:val="28"/>
          <w:szCs w:val="28"/>
        </w:rPr>
      </w:pPr>
      <w:r>
        <w:rPr>
          <w:rFonts w:hint="eastAsia" w:ascii="仿宋_GB2312" w:hAnsi="仿宋_GB2312" w:eastAsia="仿宋_GB2312" w:cs="仿宋_GB2312"/>
          <w:b/>
          <w:bCs/>
          <w:sz w:val="28"/>
        </w:rPr>
        <w:t>发布日期：202</w:t>
      </w:r>
      <w:r>
        <w:rPr>
          <w:rFonts w:hint="eastAsia" w:ascii="仿宋_GB2312" w:hAnsi="仿宋_GB2312" w:eastAsia="仿宋_GB2312" w:cs="仿宋_GB2312"/>
          <w:b/>
          <w:bCs/>
          <w:sz w:val="28"/>
          <w:lang w:val="en-US" w:eastAsia="zh-CN"/>
        </w:rPr>
        <w:t>1</w:t>
      </w:r>
      <w:r>
        <w:rPr>
          <w:rFonts w:hint="eastAsia" w:ascii="仿宋_GB2312" w:hAnsi="仿宋_GB2312" w:eastAsia="仿宋_GB2312" w:cs="仿宋_GB2312"/>
          <w:b/>
          <w:bCs/>
          <w:sz w:val="28"/>
        </w:rPr>
        <w:t>年</w:t>
      </w:r>
      <w:r>
        <w:rPr>
          <w:rFonts w:hint="eastAsia" w:ascii="仿宋_GB2312" w:hAnsi="仿宋_GB2312" w:eastAsia="仿宋_GB2312" w:cs="仿宋_GB2312"/>
          <w:b/>
          <w:bCs/>
          <w:sz w:val="28"/>
          <w:lang w:val="en-US" w:eastAsia="zh-CN"/>
        </w:rPr>
        <w:t>5</w:t>
      </w:r>
      <w:r>
        <w:rPr>
          <w:rFonts w:hint="eastAsia" w:ascii="仿宋_GB2312" w:hAnsi="仿宋_GB2312" w:eastAsia="仿宋_GB2312" w:cs="仿宋_GB2312"/>
          <w:b/>
          <w:bCs/>
          <w:sz w:val="28"/>
        </w:rPr>
        <w:t>月</w:t>
      </w:r>
      <w:r>
        <w:rPr>
          <w:rFonts w:hint="eastAsia" w:ascii="仿宋_GB2312" w:hAnsi="仿宋_GB2312" w:eastAsia="仿宋_GB2312" w:cs="仿宋_GB2312"/>
          <w:b/>
          <w:bCs/>
          <w:sz w:val="28"/>
          <w:lang w:val="en-US" w:eastAsia="zh-CN"/>
        </w:rPr>
        <w:t>28</w:t>
      </w:r>
      <w:r>
        <w:rPr>
          <w:rFonts w:hint="eastAsia" w:ascii="仿宋_GB2312" w:hAnsi="仿宋_GB2312" w:eastAsia="仿宋_GB2312" w:cs="仿宋_GB2312"/>
          <w:b/>
          <w:bCs/>
          <w:sz w:val="28"/>
        </w:rPr>
        <w:t>日</w:t>
      </w:r>
    </w:p>
    <w:p>
      <w:pPr>
        <w:pageBreakBefore/>
        <w:jc w:val="center"/>
        <w:rPr>
          <w:rFonts w:ascii="仿宋" w:hAnsi="仿宋" w:eastAsia="仿宋" w:cs="仿宋_GB2312"/>
          <w:b/>
          <w:bCs/>
          <w:caps/>
          <w:sz w:val="32"/>
          <w:szCs w:val="32"/>
        </w:rPr>
      </w:pPr>
      <w:r>
        <w:rPr>
          <w:rFonts w:hint="eastAsia" w:ascii="仿宋_GB2312" w:hAnsi="仿宋_GB2312" w:eastAsia="仿宋_GB2312" w:cs="仿宋_GB2312"/>
          <w:b/>
          <w:bCs/>
          <w:sz w:val="32"/>
          <w:szCs w:val="32"/>
        </w:rPr>
        <w:t>目      录</w:t>
      </w:r>
      <w:r>
        <w:rPr>
          <w:rFonts w:hint="eastAsia" w:ascii="仿宋_GB2312" w:hAnsi="仿宋_GB2312" w:eastAsia="仿宋_GB2312" w:cs="仿宋_GB2312"/>
          <w:b/>
          <w:bCs/>
          <w:caps/>
          <w:sz w:val="32"/>
          <w:szCs w:val="32"/>
        </w:rPr>
        <w:br w:type="textWrapping"/>
      </w:r>
    </w:p>
    <w:p>
      <w:pPr>
        <w:pStyle w:val="13"/>
        <w:tabs>
          <w:tab w:val="right" w:leader="dot" w:pos="9174"/>
        </w:tabs>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第一部分  报价邀请函</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第二部分  项目内容</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第三部分  报价须知</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第四部分  合同书格式</w:t>
      </w:r>
    </w:p>
    <w:p>
      <w:pPr>
        <w:rPr>
          <w:rFonts w:ascii="仿宋_GB2312" w:hAnsi="仿宋_GB2312" w:eastAsia="仿宋_GB2312" w:cs="仿宋_GB2312"/>
          <w:sz w:val="28"/>
          <w:szCs w:val="28"/>
        </w:rPr>
      </w:pPr>
      <w:r>
        <w:rPr>
          <w:rFonts w:hint="eastAsia" w:ascii="仿宋_GB2312" w:hAnsi="仿宋_GB2312" w:eastAsia="仿宋_GB2312" w:cs="仿宋_GB2312"/>
          <w:sz w:val="28"/>
          <w:szCs w:val="28"/>
        </w:rPr>
        <w:t>第五部分  响应文件格式</w:t>
      </w:r>
    </w:p>
    <w:p>
      <w:pPr>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sz w:val="28"/>
          <w:szCs w:val="28"/>
        </w:rPr>
      </w:pPr>
    </w:p>
    <w:p>
      <w:pPr>
        <w:ind w:firstLine="548" w:firstLineChars="196"/>
        <w:rPr>
          <w:rFonts w:ascii="仿宋" w:hAnsi="仿宋" w:eastAsia="仿宋" w:cs="仿宋_GB2312"/>
          <w:b/>
          <w:sz w:val="28"/>
          <w:szCs w:val="28"/>
        </w:rPr>
      </w:pPr>
    </w:p>
    <w:p>
      <w:pPr>
        <w:autoSpaceDE w:val="0"/>
        <w:autoSpaceDN w:val="0"/>
        <w:adjustRightInd w:val="0"/>
        <w:snapToGrid w:val="0"/>
        <w:spacing w:line="300" w:lineRule="auto"/>
        <w:ind w:right="32"/>
        <w:rPr>
          <w:rFonts w:ascii="仿宋" w:hAnsi="仿宋" w:eastAsia="仿宋" w:cs="仿宋_GB2312"/>
          <w:kern w:val="0"/>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rPr>
          <w:rFonts w:ascii="仿宋" w:hAnsi="仿宋" w:eastAsia="仿宋" w:cs="仿宋_GB2312"/>
          <w:b/>
          <w:sz w:val="28"/>
          <w:szCs w:val="28"/>
        </w:rPr>
      </w:pPr>
    </w:p>
    <w:p>
      <w:pPr>
        <w:jc w:val="center"/>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第一部分 报价邀请函</w:t>
      </w:r>
    </w:p>
    <w:p>
      <w:pPr>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各报价单位:</w:t>
      </w:r>
    </w:p>
    <w:p>
      <w:pPr>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现我公司对</w:t>
      </w:r>
      <w:r>
        <w:rPr>
          <w:rFonts w:hint="eastAsia" w:ascii="仿宋_GB2312" w:hAnsi="仿宋_GB2312" w:eastAsia="仿宋_GB2312" w:cs="仿宋_GB2312"/>
          <w:sz w:val="28"/>
          <w:szCs w:val="28"/>
          <w:u w:val="single"/>
          <w:lang w:val="en-US" w:eastAsia="zh-CN"/>
        </w:rPr>
        <w:t>维修中心2021固定资产购置（工程车辆）采购项目（第二次）</w:t>
      </w:r>
      <w:r>
        <w:rPr>
          <w:rFonts w:hint="eastAsia" w:ascii="仿宋_GB2312" w:hAnsi="仿宋_GB2312" w:eastAsia="仿宋_GB2312" w:cs="仿宋_GB2312"/>
          <w:sz w:val="28"/>
          <w:szCs w:val="28"/>
        </w:rPr>
        <w:t>进行询价，</w:t>
      </w:r>
      <w:r>
        <w:rPr>
          <w:rFonts w:hint="eastAsia" w:ascii="仿宋_GB2312" w:hAnsi="仿宋_GB2312" w:eastAsia="仿宋_GB2312" w:cs="仿宋_GB2312"/>
          <w:sz w:val="28"/>
          <w:szCs w:val="28"/>
          <w:lang w:val="zh-CN"/>
        </w:rPr>
        <w:t>欢迎符合资格条件</w:t>
      </w:r>
      <w:r>
        <w:rPr>
          <w:rFonts w:hint="eastAsia" w:ascii="仿宋_GB2312" w:hAnsi="仿宋_GB2312" w:eastAsia="仿宋_GB2312" w:cs="仿宋_GB2312"/>
          <w:sz w:val="28"/>
          <w:szCs w:val="28"/>
        </w:rPr>
        <w:t>的报价单位参加。</w:t>
      </w:r>
    </w:p>
    <w:p>
      <w:pPr>
        <w:autoSpaceDE w:val="0"/>
        <w:autoSpaceDN w:val="0"/>
        <w:ind w:firstLine="560" w:firstLineChars="200"/>
        <w:rPr>
          <w:rFonts w:ascii="仿宋_GB2312" w:hAnsi="仿宋_GB2312" w:eastAsia="仿宋_GB2312" w:cs="仿宋_GB2312"/>
          <w:sz w:val="28"/>
          <w:szCs w:val="28"/>
          <w:u w:val="single"/>
          <w:lang w:val="zh-CN"/>
        </w:rPr>
      </w:pPr>
      <w:r>
        <w:rPr>
          <w:rFonts w:hint="eastAsia" w:ascii="仿宋_GB2312" w:hAnsi="仿宋_GB2312" w:eastAsia="仿宋_GB2312" w:cs="仿宋_GB2312"/>
          <w:sz w:val="28"/>
          <w:szCs w:val="28"/>
          <w:lang w:val="zh-CN"/>
        </w:rPr>
        <w:t>一、资金计划：</w:t>
      </w:r>
      <w:r>
        <w:rPr>
          <w:rFonts w:hint="eastAsia" w:ascii="仿宋_GB2312" w:hAnsi="仿宋_GB2312" w:eastAsia="仿宋_GB2312" w:cs="仿宋_GB2312"/>
          <w:sz w:val="28"/>
          <w:szCs w:val="28"/>
          <w:u w:val="none"/>
        </w:rPr>
        <w:t>自筹资金</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二</w:t>
      </w:r>
      <w:r>
        <w:rPr>
          <w:rFonts w:hint="eastAsia" w:ascii="仿宋_GB2312" w:hAnsi="仿宋_GB2312" w:eastAsia="仿宋_GB2312" w:cs="仿宋_GB2312"/>
          <w:sz w:val="28"/>
          <w:szCs w:val="28"/>
          <w:lang w:val="zh-CN"/>
        </w:rPr>
        <w:t>、项目编号：</w:t>
      </w:r>
      <w:r>
        <w:rPr>
          <w:rFonts w:hint="eastAsia" w:ascii="仿宋_GB2312" w:hAnsi="仿宋_GB2312" w:eastAsia="仿宋_GB2312" w:cs="仿宋_GB2312"/>
          <w:sz w:val="28"/>
          <w:szCs w:val="28"/>
          <w:lang w:val="en-US" w:eastAsia="zh-CN"/>
        </w:rPr>
        <w:t>XE-20210528-1</w:t>
      </w:r>
      <w:r>
        <w:rPr>
          <w:rFonts w:hint="eastAsia" w:ascii="仿宋_GB2312" w:hAnsi="仿宋_GB2312" w:eastAsia="仿宋_GB2312" w:cs="仿宋_GB2312"/>
          <w:sz w:val="28"/>
          <w:szCs w:val="28"/>
          <w:lang w:val="zh-CN"/>
        </w:rPr>
        <w:t xml:space="preserve"> </w:t>
      </w:r>
    </w:p>
    <w:p>
      <w:pPr>
        <w:autoSpaceDE w:val="0"/>
        <w:autoSpaceDN w:val="0"/>
        <w:ind w:firstLine="560" w:firstLineChars="200"/>
        <w:rPr>
          <w:rFonts w:hint="eastAsia" w:ascii="仿宋_GB2312" w:hAnsi="仿宋_GB2312" w:eastAsia="仿宋_GB2312" w:cs="仿宋_GB2312"/>
          <w:sz w:val="28"/>
          <w:szCs w:val="28"/>
          <w:u w:val="single"/>
          <w:lang w:eastAsia="zh-CN"/>
        </w:rPr>
      </w:pPr>
      <w:r>
        <w:rPr>
          <w:rFonts w:hint="eastAsia" w:ascii="仿宋_GB2312" w:hAnsi="仿宋_GB2312" w:eastAsia="仿宋_GB2312" w:cs="仿宋_GB2312"/>
          <w:sz w:val="28"/>
          <w:szCs w:val="28"/>
          <w:lang w:val="zh-CN"/>
        </w:rPr>
        <w:t>三</w:t>
      </w:r>
      <w:r>
        <w:rPr>
          <w:rFonts w:hint="eastAsia" w:ascii="仿宋_GB2312" w:hAnsi="仿宋_GB2312" w:eastAsia="仿宋_GB2312" w:cs="仿宋_GB2312"/>
          <w:sz w:val="28"/>
          <w:szCs w:val="28"/>
        </w:rPr>
        <w:t>、项目名称：</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b w:val="0"/>
          <w:bCs w:val="0"/>
          <w:sz w:val="28"/>
          <w:szCs w:val="28"/>
          <w:u w:val="single"/>
        </w:rPr>
        <w:t>维修中心关于2021年固定资产购置（工程车辆）采购项目</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第二次</w:t>
      </w:r>
      <w:r>
        <w:rPr>
          <w:rFonts w:hint="eastAsia" w:ascii="仿宋_GB2312" w:hAnsi="仿宋_GB2312" w:eastAsia="仿宋_GB2312" w:cs="仿宋_GB2312"/>
          <w:b w:val="0"/>
          <w:bCs w:val="0"/>
          <w:sz w:val="28"/>
          <w:szCs w:val="28"/>
          <w:u w:val="single"/>
          <w:lang w:eastAsia="zh-CN"/>
        </w:rPr>
        <w:t>）</w:t>
      </w:r>
    </w:p>
    <w:p>
      <w:pPr>
        <w:autoSpaceDE w:val="0"/>
        <w:autoSpaceDN w:val="0"/>
        <w:ind w:firstLine="560" w:firstLineChars="200"/>
        <w:rPr>
          <w:rFonts w:ascii="仿宋_GB2312" w:hAnsi="仿宋_GB2312" w:eastAsia="仿宋_GB2312" w:cs="仿宋_GB2312"/>
          <w:sz w:val="28"/>
          <w:szCs w:val="28"/>
          <w:u w:val="single"/>
        </w:rPr>
      </w:pPr>
      <w:r>
        <w:rPr>
          <w:rFonts w:hint="eastAsia" w:ascii="仿宋_GB2312" w:hAnsi="仿宋_GB2312" w:eastAsia="仿宋_GB2312" w:cs="仿宋_GB2312"/>
          <w:sz w:val="28"/>
          <w:szCs w:val="28"/>
          <w:lang w:val="zh-CN"/>
        </w:rPr>
        <w:t>四、最高限价：</w:t>
      </w:r>
      <w:r>
        <w:rPr>
          <w:rFonts w:hint="eastAsia" w:ascii="仿宋_GB2312" w:hAnsi="仿宋_GB2312" w:eastAsia="仿宋_GB2312" w:cs="仿宋_GB2312"/>
          <w:sz w:val="28"/>
          <w:szCs w:val="28"/>
          <w:u w:val="single"/>
          <w:lang w:val="en-US" w:eastAsia="zh-CN"/>
        </w:rPr>
        <w:t>37.5548</w:t>
      </w:r>
      <w:r>
        <w:rPr>
          <w:rFonts w:hint="eastAsia" w:ascii="仿宋_GB2312" w:hAnsi="仿宋_GB2312" w:eastAsia="仿宋_GB2312" w:cs="仿宋_GB2312"/>
          <w:sz w:val="28"/>
          <w:szCs w:val="28"/>
          <w:u w:val="single"/>
        </w:rPr>
        <w:t>万元（人民币）</w:t>
      </w:r>
    </w:p>
    <w:p>
      <w:pPr>
        <w:autoSpaceDE w:val="0"/>
        <w:autoSpaceDN w:val="0"/>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w:t>
      </w:r>
      <w:r>
        <w:rPr>
          <w:rFonts w:hint="eastAsia" w:ascii="仿宋_GB2312" w:hAnsi="仿宋_GB2312" w:eastAsia="仿宋_GB2312" w:cs="仿宋_GB2312"/>
          <w:sz w:val="28"/>
          <w:szCs w:val="28"/>
          <w:lang w:val="zh-CN"/>
        </w:rPr>
        <w:t>、</w:t>
      </w:r>
      <w:r>
        <w:rPr>
          <w:rFonts w:hint="eastAsia" w:ascii="仿宋_GB2312" w:hAnsi="仿宋_GB2312" w:eastAsia="仿宋_GB2312" w:cs="仿宋_GB2312"/>
          <w:sz w:val="28"/>
          <w:szCs w:val="28"/>
        </w:rPr>
        <w:t>项目内容及需求：</w:t>
      </w:r>
    </w:p>
    <w:p>
      <w:pPr>
        <w:autoSpaceDE w:val="0"/>
        <w:autoSpaceDN w:val="0"/>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rPr>
        <w:t>本项目共采购皮卡汽车1台，2吨以下轻型货车1台 。</w:t>
      </w:r>
    </w:p>
    <w:p>
      <w:pPr>
        <w:pStyle w:val="20"/>
        <w:rPr>
          <w:rFonts w:asciiTheme="majorEastAsia" w:hAnsiTheme="majorEastAsia" w:eastAsiaTheme="majorEastAsia" w:cstheme="majorEastAsia"/>
          <w:b/>
          <w:bCs/>
        </w:rPr>
      </w:pPr>
      <w:r>
        <w:rPr>
          <w:rFonts w:hint="eastAsia" w:asciiTheme="majorEastAsia" w:hAnsiTheme="majorEastAsia" w:eastAsiaTheme="majorEastAsia" w:cstheme="majorEastAsia"/>
          <w:b/>
          <w:bCs/>
          <w:u w:val="single"/>
        </w:rPr>
        <w:t>货车主要参数：</w:t>
      </w:r>
    </w:p>
    <w:tbl>
      <w:tblPr>
        <w:tblStyle w:val="15"/>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00"/>
        <w:gridCol w:w="2268"/>
        <w:gridCol w:w="2268"/>
        <w:gridCol w:w="2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公告型号</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color w:val="333333"/>
                <w:sz w:val="24"/>
                <w:szCs w:val="24"/>
              </w:rPr>
              <w:t>QL5040XXYAMHWJ</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公告批次</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品牌</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庆铃</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类型</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厢式运输车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额定质量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1245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总质量</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整备质量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2615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燃料种类</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排放依据标准</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color w:val="333333"/>
                <w:sz w:val="24"/>
                <w:szCs w:val="24"/>
              </w:rPr>
              <w:t>GB17691-2005国Ⅴ</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轴数</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轴距</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3360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轴荷</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1470/2715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前悬后悬</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1015/1620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接近离去角</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整车长</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5995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整车宽</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整车高</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2750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货厢长</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3245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货厢宽</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1784</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货厢高</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900"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最高车速</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105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驾驶室准乘人数</w:t>
            </w:r>
          </w:p>
        </w:tc>
        <w:tc>
          <w:tcPr>
            <w:tcW w:w="26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
                <w:kern w:val="0"/>
                <w:sz w:val="24"/>
                <w:szCs w:val="24"/>
              </w:rPr>
            </w:pPr>
            <w:r>
              <w:rPr>
                <w:rFonts w:hint="eastAsia" w:asciiTheme="majorEastAsia" w:hAnsiTheme="majorEastAsia" w:eastAsiaTheme="majorEastAsia" w:cstheme="majorEastAsia"/>
                <w:b/>
                <w:kern w:val="0"/>
                <w:sz w:val="24"/>
                <w:szCs w:val="24"/>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9104" w:type="dxa"/>
            <w:gridSpan w:val="4"/>
          </w:tcPr>
          <w:tbl>
            <w:tblPr>
              <w:tblStyle w:val="15"/>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929"/>
              <w:gridCol w:w="2952"/>
              <w:gridCol w:w="1354"/>
              <w:gridCol w:w="97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7" w:hRule="atLeast"/>
                <w:tblCellSpacing w:w="15" w:type="dxa"/>
              </w:trPr>
              <w:tc>
                <w:tcPr>
                  <w:tcW w:w="2999"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发动机型号</w:t>
                  </w:r>
                </w:p>
              </w:tc>
              <w:tc>
                <w:tcPr>
                  <w:tcW w:w="3091"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发动机生产企业</w:t>
                  </w:r>
                </w:p>
              </w:tc>
              <w:tc>
                <w:tcPr>
                  <w:tcW w:w="138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发动机商标</w:t>
                  </w:r>
                </w:p>
              </w:tc>
              <w:tc>
                <w:tcPr>
                  <w:tcW w:w="962"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排量</w:t>
                  </w:r>
                </w:p>
              </w:tc>
              <w:tc>
                <w:tcPr>
                  <w:tcW w:w="863"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4KH1CN5MD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4KH1CN5HD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96</w:t>
                  </w:r>
                </w:p>
              </w:tc>
            </w:tr>
          </w:tbl>
          <w:p>
            <w:pPr>
              <w:widowControl/>
              <w:spacing w:line="375" w:lineRule="atLeast"/>
              <w:jc w:val="left"/>
              <w:rPr>
                <w:rFonts w:asciiTheme="majorEastAsia" w:hAnsiTheme="majorEastAsia" w:eastAsiaTheme="majorEastAsia" w:cstheme="majorEastAsia"/>
                <w:kern w:val="0"/>
                <w:sz w:val="24"/>
                <w:szCs w:val="24"/>
              </w:rPr>
            </w:pPr>
          </w:p>
        </w:tc>
      </w:tr>
    </w:tbl>
    <w:p>
      <w:pPr>
        <w:ind w:firstLine="480" w:firstLineChars="200"/>
        <w:rPr>
          <w:rFonts w:asciiTheme="majorEastAsia" w:hAnsiTheme="majorEastAsia" w:eastAsiaTheme="majorEastAsia" w:cstheme="majorEastAsia"/>
          <w:b/>
          <w:bCs/>
          <w:sz w:val="24"/>
          <w:szCs w:val="24"/>
        </w:rPr>
      </w:pPr>
    </w:p>
    <w:p>
      <w:pPr>
        <w:ind w:firstLine="480" w:firstLineChars="200"/>
      </w:pPr>
      <w:r>
        <w:rPr>
          <w:rFonts w:hint="eastAsia" w:asciiTheme="majorEastAsia" w:hAnsiTheme="majorEastAsia" w:eastAsiaTheme="majorEastAsia" w:cstheme="majorEastAsia"/>
          <w:b/>
          <w:bCs/>
          <w:sz w:val="24"/>
          <w:szCs w:val="24"/>
        </w:rPr>
        <w:t>皮卡主要参数：</w:t>
      </w:r>
    </w:p>
    <w:tbl>
      <w:tblPr>
        <w:tblStyle w:val="15"/>
        <w:tblW w:w="8955" w:type="dxa"/>
        <w:tblInd w:w="186" w:type="dxa"/>
        <w:tblLayout w:type="fixed"/>
        <w:tblCellMar>
          <w:top w:w="0" w:type="dxa"/>
          <w:left w:w="108" w:type="dxa"/>
          <w:bottom w:w="0" w:type="dxa"/>
          <w:right w:w="108" w:type="dxa"/>
        </w:tblCellMar>
      </w:tblPr>
      <w:tblGrid>
        <w:gridCol w:w="1782"/>
        <w:gridCol w:w="1875"/>
        <w:gridCol w:w="1875"/>
        <w:gridCol w:w="3423"/>
      </w:tblGrid>
      <w:tr>
        <w:tblPrEx>
          <w:tblCellMar>
            <w:top w:w="0" w:type="dxa"/>
            <w:left w:w="108" w:type="dxa"/>
            <w:bottom w:w="0" w:type="dxa"/>
            <w:right w:w="108" w:type="dxa"/>
          </w:tblCellMar>
        </w:tblPrEx>
        <w:trPr>
          <w:trHeight w:val="555" w:hRule="atLeast"/>
        </w:trPr>
        <w:tc>
          <w:tcPr>
            <w:tcW w:w="5532" w:type="dxa"/>
            <w:gridSpan w:val="3"/>
            <w:tcBorders>
              <w:top w:val="single" w:color="000000" w:sz="4" w:space="0"/>
              <w:left w:val="single" w:color="000000" w:sz="4" w:space="0"/>
              <w:bottom w:val="single" w:color="000000" w:sz="4" w:space="0"/>
              <w:right w:val="single" w:color="auto" w:sz="4" w:space="0"/>
            </w:tcBorders>
            <w:shd w:val="clear" w:color="auto" w:fill="FFFFFF"/>
            <w:noWrap/>
            <w:vAlign w:val="center"/>
          </w:tcPr>
          <w:p>
            <w:pPr>
              <w:widowControl/>
              <w:jc w:val="center"/>
              <w:textAlignment w:val="center"/>
              <w:rPr>
                <w:rFonts w:asciiTheme="majorEastAsia" w:hAnsiTheme="majorEastAsia" w:eastAsiaTheme="majorEastAsia" w:cstheme="majorEastAsia"/>
                <w:b/>
                <w:bCs/>
                <w:color w:val="000000"/>
                <w:sz w:val="24"/>
                <w:szCs w:val="24"/>
              </w:rPr>
            </w:pPr>
            <w:r>
              <w:rPr>
                <w:rFonts w:hint="eastAsia" w:asciiTheme="majorEastAsia" w:hAnsiTheme="majorEastAsia" w:eastAsiaTheme="majorEastAsia" w:cstheme="majorEastAsia"/>
                <w:b/>
                <w:bCs/>
                <w:color w:val="000000"/>
                <w:kern w:val="0"/>
                <w:sz w:val="24"/>
                <w:szCs w:val="24"/>
              </w:rPr>
              <w:t>NAVARA（纳瓦拉） AT 参数配置表</w:t>
            </w:r>
          </w:p>
        </w:tc>
        <w:tc>
          <w:tcPr>
            <w:tcW w:w="34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Theme="majorEastAsia" w:hAnsiTheme="majorEastAsia" w:eastAsiaTheme="majorEastAsia" w:cstheme="majorEastAsia"/>
                <w:color w:val="000000"/>
                <w:sz w:val="24"/>
                <w:szCs w:val="24"/>
              </w:rPr>
            </w:pP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车型号</w:t>
            </w:r>
          </w:p>
        </w:tc>
        <w:tc>
          <w:tcPr>
            <w:tcW w:w="3423" w:type="dxa"/>
            <w:tcBorders>
              <w:top w:val="single" w:color="auto"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ZN1035UCK6A</w:t>
            </w: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规格</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尊贵型</w:t>
            </w: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驱动</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4WD</w:t>
            </w:r>
          </w:p>
        </w:tc>
      </w:tr>
      <w:tr>
        <w:tblPrEx>
          <w:tblCellMar>
            <w:top w:w="0" w:type="dxa"/>
            <w:left w:w="108" w:type="dxa"/>
            <w:bottom w:w="0" w:type="dxa"/>
            <w:right w:w="108" w:type="dxa"/>
          </w:tblCellMar>
        </w:tblPrEx>
        <w:trPr>
          <w:trHeight w:val="402" w:hRule="atLeast"/>
        </w:trPr>
        <w:tc>
          <w:tcPr>
            <w:tcW w:w="553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排挡</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7AT</w:t>
            </w:r>
          </w:p>
        </w:tc>
      </w:tr>
      <w:tr>
        <w:tblPrEx>
          <w:tblCellMar>
            <w:top w:w="0" w:type="dxa"/>
            <w:left w:w="108" w:type="dxa"/>
            <w:bottom w:w="0" w:type="dxa"/>
            <w:right w:w="108" w:type="dxa"/>
          </w:tblCellMar>
        </w:tblPrEx>
        <w:trPr>
          <w:trHeight w:val="402"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整车参数</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长×宽×高（mm）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5266×1850×1839</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轴距（mm）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3150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轮距(前/后)(mm)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1570/1570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货厢长×宽×高(mm)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1510×1562×475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最小离地间隙(mm)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214</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接近角/离去角(°)</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32/25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最小转弯半径(m)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6.25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满载总质量(kg)</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2630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整车装备质量(kg)</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1900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载质量(kg）</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405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油箱容量(L)</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73</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最高车速（km/h）</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160</w:t>
            </w:r>
          </w:p>
        </w:tc>
      </w:tr>
      <w:tr>
        <w:tblPrEx>
          <w:tblCellMar>
            <w:top w:w="0" w:type="dxa"/>
            <w:left w:w="108" w:type="dxa"/>
            <w:bottom w:w="0" w:type="dxa"/>
            <w:right w:w="108" w:type="dxa"/>
          </w:tblCellMar>
        </w:tblPrEx>
        <w:trPr>
          <w:trHeight w:val="402"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发动机</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型号</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QR25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燃油类型</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汽油</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排放标准</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国6B+OBD</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排量(L)</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额定功率(Kw)</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140</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最大扭矩(N·m)</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235</w:t>
            </w:r>
          </w:p>
        </w:tc>
      </w:tr>
      <w:tr>
        <w:tblPrEx>
          <w:tblCellMar>
            <w:top w:w="0" w:type="dxa"/>
            <w:left w:w="108" w:type="dxa"/>
            <w:bottom w:w="0" w:type="dxa"/>
            <w:right w:w="108" w:type="dxa"/>
          </w:tblCellMar>
        </w:tblPrEx>
        <w:trPr>
          <w:trHeight w:val="615" w:hRule="atLeast"/>
        </w:trPr>
        <w:tc>
          <w:tcPr>
            <w:tcW w:w="1782"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行驶机构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悬挂</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前悬：双叉臂+稳定杆</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后悬：钢板弹簧</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制动系统</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前盘后鼓</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w:t>
            </w:r>
          </w:p>
        </w:tc>
        <w:tc>
          <w:tcPr>
            <w:tcW w:w="342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铝轮毂</w:t>
            </w:r>
          </w:p>
        </w:tc>
        <w:tc>
          <w:tcPr>
            <w:tcW w:w="3423"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782"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1875"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备胎</w:t>
            </w:r>
          </w:p>
        </w:tc>
        <w:tc>
          <w:tcPr>
            <w:tcW w:w="1875" w:type="dxa"/>
            <w:tcBorders>
              <w:top w:val="single" w:color="auto" w:sz="4" w:space="0"/>
              <w:left w:val="single" w:color="000000" w:sz="4" w:space="0"/>
              <w:bottom w:val="single" w:color="auto" w:sz="4" w:space="0"/>
              <w:right w:val="single" w:color="auto"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255/60R18铝轮</w:t>
            </w:r>
          </w:p>
        </w:tc>
        <w:tc>
          <w:tcPr>
            <w:tcW w:w="3423"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bl>
    <w:p>
      <w:pPr>
        <w:pStyle w:val="20"/>
        <w:rPr>
          <w:rFonts w:asciiTheme="majorEastAsia" w:hAnsiTheme="majorEastAsia" w:eastAsiaTheme="majorEastAsia" w:cstheme="majorEastAsia"/>
        </w:rPr>
      </w:pPr>
    </w:p>
    <w:p>
      <w:pPr>
        <w:ind w:firstLine="560" w:firstLineChars="200"/>
        <w:rPr>
          <w:rFonts w:ascii="仿宋" w:hAnsi="仿宋" w:eastAsia="仿宋" w:cs="仿宋_GB2312"/>
          <w:sz w:val="28"/>
          <w:szCs w:val="28"/>
        </w:rPr>
      </w:pPr>
      <w:r>
        <w:rPr>
          <w:rFonts w:hint="eastAsia" w:ascii="仿宋_GB2312" w:eastAsia="仿宋_GB2312" w:cs="仿宋_GB2312"/>
          <w:color w:val="000000"/>
          <w:sz w:val="28"/>
          <w:szCs w:val="28"/>
          <w:lang w:val="zh-CN"/>
        </w:rPr>
        <w:t>备注：报价单位所投车辆应为2020年</w:t>
      </w:r>
      <w:r>
        <w:rPr>
          <w:rFonts w:hint="eastAsia" w:ascii="仿宋_GB2312" w:eastAsia="仿宋_GB2312" w:cs="仿宋_GB2312"/>
          <w:color w:val="000000"/>
          <w:sz w:val="28"/>
          <w:szCs w:val="28"/>
        </w:rPr>
        <w:t>1</w:t>
      </w:r>
      <w:r>
        <w:rPr>
          <w:rFonts w:hint="eastAsia" w:ascii="仿宋_GB2312" w:eastAsia="仿宋_GB2312" w:cs="仿宋_GB2312"/>
          <w:color w:val="000000"/>
          <w:sz w:val="28"/>
          <w:szCs w:val="28"/>
          <w:lang w:val="zh-CN"/>
        </w:rPr>
        <w:t>月1日以后生产的全新车辆，报价包含上牌手续费、车辆购置税、第一年度车船税、车辆保险等，费用由报价单位承担。且牌照归属地为用车单位注册地（广州）。交车地点需在广州8区。</w:t>
      </w:r>
    </w:p>
    <w:p>
      <w:pPr>
        <w:numPr>
          <w:ilvl w:val="0"/>
          <w:numId w:val="1"/>
        </w:numPr>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报价单位资格要求：</w:t>
      </w:r>
    </w:p>
    <w:p>
      <w:pPr>
        <w:numPr>
          <w:ilvl w:val="0"/>
          <w:numId w:val="0"/>
        </w:numPr>
        <w:ind w:firstLine="560" w:firstLineChars="200"/>
        <w:rPr>
          <w:rFonts w:hint="eastAsia" w:ascii="仿宋_GB2312" w:hAnsi="仿宋_GB2312" w:eastAsia="仿宋_GB2312" w:cs="仿宋_GB2312"/>
          <w:color w:val="000000"/>
          <w:sz w:val="28"/>
          <w:szCs w:val="28"/>
          <w:u w:val="single"/>
          <w:lang w:val="en-US" w:eastAsia="zh-CN"/>
        </w:rPr>
      </w:pPr>
      <w:r>
        <w:rPr>
          <w:rFonts w:hint="eastAsia" w:ascii="仿宋_GB2312" w:hAnsi="仿宋_GB2312" w:eastAsia="仿宋_GB2312" w:cs="仿宋_GB2312"/>
          <w:color w:val="000000"/>
          <w:sz w:val="28"/>
          <w:szCs w:val="28"/>
          <w:u w:val="single"/>
          <w:lang w:val="en-US" w:eastAsia="zh-CN"/>
        </w:rPr>
        <w:t>1.</w:t>
      </w:r>
      <w:r>
        <w:rPr>
          <w:rFonts w:hint="eastAsia" w:ascii="仿宋_GB2312" w:hAnsi="仿宋_GB2312" w:eastAsia="仿宋_GB2312" w:cs="仿宋_GB2312"/>
          <w:color w:val="000000"/>
          <w:sz w:val="28"/>
          <w:szCs w:val="28"/>
          <w:u w:val="single"/>
        </w:rPr>
        <w:t>报价单位须是中华人民共和国境内法人或者其他组织，同时持有工商行政管理或市场监督管理部门核发的有效营业执照，按国家法律经营。</w:t>
      </w:r>
      <w:r>
        <w:rPr>
          <w:rFonts w:hint="eastAsia" w:ascii="仿宋_GB2312" w:hAnsi="仿宋_GB2312" w:eastAsia="仿宋_GB2312" w:cs="仿宋_GB2312"/>
          <w:color w:val="000000"/>
          <w:sz w:val="28"/>
          <w:szCs w:val="28"/>
          <w:u w:val="single"/>
          <w:lang w:val="en-US" w:eastAsia="zh-CN"/>
        </w:rPr>
        <w:t xml:space="preserve">  </w:t>
      </w:r>
    </w:p>
    <w:p>
      <w:pPr>
        <w:numPr>
          <w:ilvl w:val="0"/>
          <w:numId w:val="0"/>
        </w:numPr>
        <w:ind w:firstLine="560" w:firstLineChars="200"/>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u w:val="single"/>
          <w:lang w:val="en-US" w:eastAsia="zh-CN"/>
        </w:rPr>
        <w:t>2.报价单位须为</w:t>
      </w:r>
      <w:r>
        <w:rPr>
          <w:rFonts w:hint="eastAsia" w:ascii="仿宋_GB2312" w:hAnsi="仿宋_GB2312" w:eastAsia="仿宋_GB2312" w:cs="仿宋_GB2312"/>
          <w:color w:val="000000"/>
          <w:sz w:val="28"/>
          <w:szCs w:val="28"/>
          <w:u w:val="single"/>
        </w:rPr>
        <w:t>汽车生产厂家或代理商，如报价单位为生产厂家，拟投入的货物须为自产品牌；如为代理经销商，拟投入的货物须经生产厂家合法授权。（</w:t>
      </w:r>
      <w:r>
        <w:rPr>
          <w:rFonts w:hint="eastAsia" w:ascii="仿宋_GB2312" w:hAnsi="仿宋_GB2312" w:eastAsia="仿宋_GB2312" w:cs="仿宋_GB2312"/>
          <w:color w:val="000000"/>
          <w:sz w:val="28"/>
          <w:szCs w:val="28"/>
          <w:u w:val="single"/>
          <w:lang w:val="en-US" w:eastAsia="zh-CN"/>
        </w:rPr>
        <w:t>须</w:t>
      </w:r>
      <w:r>
        <w:rPr>
          <w:rFonts w:hint="eastAsia" w:ascii="仿宋_GB2312" w:hAnsi="仿宋_GB2312" w:eastAsia="仿宋_GB2312" w:cs="仿宋_GB2312"/>
          <w:color w:val="000000"/>
          <w:sz w:val="28"/>
          <w:szCs w:val="28"/>
          <w:u w:val="single"/>
        </w:rPr>
        <w:t>提供证明</w:t>
      </w:r>
      <w:r>
        <w:rPr>
          <w:rFonts w:hint="eastAsia" w:ascii="仿宋_GB2312" w:hAnsi="仿宋_GB2312" w:eastAsia="仿宋_GB2312" w:cs="仿宋_GB2312"/>
          <w:color w:val="000000"/>
          <w:sz w:val="28"/>
          <w:szCs w:val="28"/>
          <w:u w:val="single"/>
          <w:lang w:eastAsia="zh-CN"/>
        </w:rPr>
        <w:t>，</w:t>
      </w:r>
      <w:r>
        <w:rPr>
          <w:rFonts w:hint="eastAsia" w:ascii="仿宋_GB2312" w:hAnsi="仿宋_GB2312" w:eastAsia="仿宋_GB2312" w:cs="仿宋_GB2312"/>
          <w:kern w:val="2"/>
          <w:sz w:val="28"/>
          <w:szCs w:val="28"/>
          <w:u w:val="single"/>
        </w:rPr>
        <w:t>并加盖单位公章</w:t>
      </w:r>
      <w:r>
        <w:rPr>
          <w:rFonts w:hint="eastAsia" w:ascii="仿宋_GB2312" w:hAnsi="仿宋_GB2312" w:eastAsia="仿宋_GB2312" w:cs="仿宋_GB2312"/>
          <w:color w:val="000000"/>
          <w:sz w:val="28"/>
          <w:szCs w:val="28"/>
          <w:u w:val="single"/>
        </w:rPr>
        <w:t>）</w:t>
      </w:r>
    </w:p>
    <w:p>
      <w:pPr>
        <w:pStyle w:val="20"/>
        <w:ind w:firstLine="560" w:firstLineChars="200"/>
        <w:rPr>
          <w:rFonts w:hint="eastAsia" w:eastAsia="仿宋_GB2312"/>
          <w:lang w:eastAsia="zh-CN"/>
        </w:rPr>
      </w:pPr>
      <w:r>
        <w:rPr>
          <w:rFonts w:hint="eastAsia" w:ascii="仿宋_GB2312" w:hAnsi="仿宋_GB2312" w:eastAsia="仿宋_GB2312" w:cs="仿宋_GB2312"/>
          <w:kern w:val="2"/>
          <w:sz w:val="28"/>
          <w:szCs w:val="28"/>
          <w:lang w:val="en-US" w:eastAsia="zh-CN"/>
        </w:rPr>
        <w:t>3</w:t>
      </w:r>
      <w:r>
        <w:rPr>
          <w:rFonts w:hint="eastAsia" w:ascii="仿宋_GB2312" w:hAnsi="仿宋_GB2312" w:eastAsia="仿宋_GB2312" w:cs="仿宋_GB2312"/>
          <w:kern w:val="2"/>
          <w:sz w:val="28"/>
          <w:szCs w:val="28"/>
        </w:rPr>
        <w:t>.</w:t>
      </w:r>
      <w:r>
        <w:rPr>
          <w:rFonts w:hint="eastAsia" w:ascii="仿宋_GB2312" w:hAnsi="仿宋_GB2312" w:eastAsia="仿宋_GB2312" w:cs="仿宋_GB2312"/>
          <w:kern w:val="2"/>
          <w:sz w:val="28"/>
          <w:szCs w:val="28"/>
          <w:u w:val="single"/>
        </w:rPr>
        <w:t>201</w:t>
      </w:r>
      <w:r>
        <w:rPr>
          <w:rFonts w:hint="eastAsia" w:ascii="仿宋_GB2312" w:hAnsi="仿宋_GB2312" w:eastAsia="仿宋_GB2312" w:cs="仿宋_GB2312"/>
          <w:kern w:val="2"/>
          <w:sz w:val="28"/>
          <w:szCs w:val="28"/>
          <w:u w:val="single"/>
          <w:lang w:val="en-US" w:eastAsia="zh-CN"/>
        </w:rPr>
        <w:t>8</w:t>
      </w:r>
      <w:r>
        <w:rPr>
          <w:rFonts w:hint="eastAsia" w:ascii="仿宋_GB2312" w:hAnsi="仿宋_GB2312" w:eastAsia="仿宋_GB2312" w:cs="仿宋_GB2312"/>
          <w:kern w:val="2"/>
          <w:sz w:val="28"/>
          <w:szCs w:val="28"/>
          <w:u w:val="single"/>
        </w:rPr>
        <w:t>年1月1日至今，最少具有一项汽车销售业绩（提供合同复印件证明，包括但不限于项目名称、金额及实施内容、合同双方签字盖章、签订日期，并加盖单位公章）</w:t>
      </w:r>
      <w:r>
        <w:rPr>
          <w:rFonts w:hint="eastAsia" w:ascii="仿宋_GB2312" w:hAnsi="仿宋_GB2312" w:eastAsia="仿宋_GB2312" w:cs="仿宋_GB2312"/>
          <w:kern w:val="2"/>
          <w:sz w:val="28"/>
          <w:szCs w:val="28"/>
          <w:u w:val="single"/>
          <w:lang w:eastAsia="zh-CN"/>
        </w:rPr>
        <w:t>。</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rPr>
        <w:t>七</w:t>
      </w:r>
      <w:r>
        <w:rPr>
          <w:rFonts w:hint="eastAsia" w:ascii="仿宋_GB2312" w:hAnsi="仿宋_GB2312" w:eastAsia="仿宋_GB2312" w:cs="仿宋_GB2312"/>
          <w:sz w:val="28"/>
          <w:szCs w:val="28"/>
          <w:lang w:val="zh-CN"/>
        </w:rPr>
        <w:t>、现场踏勘(答疑会)时间、地点（也可由</w:t>
      </w:r>
      <w:r>
        <w:rPr>
          <w:rFonts w:hint="eastAsia" w:ascii="仿宋_GB2312" w:hAnsi="仿宋_GB2312" w:eastAsia="仿宋_GB2312" w:cs="仿宋_GB2312"/>
          <w:sz w:val="28"/>
          <w:szCs w:val="28"/>
          <w:lang w:val="en-US" w:eastAsia="zh-CN"/>
        </w:rPr>
        <w:t>报价</w:t>
      </w:r>
      <w:r>
        <w:rPr>
          <w:rFonts w:hint="eastAsia" w:ascii="仿宋_GB2312" w:hAnsi="仿宋_GB2312" w:eastAsia="仿宋_GB2312" w:cs="仿宋_GB2312"/>
          <w:sz w:val="28"/>
          <w:szCs w:val="28"/>
          <w:lang w:val="zh-CN"/>
        </w:rPr>
        <w:t>人自行踏勘现场）：</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1. 现场踏勘(答疑会)集合时间：/</w:t>
      </w:r>
    </w:p>
    <w:p>
      <w:pPr>
        <w:autoSpaceDE w:val="0"/>
        <w:autoSpaceDN w:val="0"/>
        <w:ind w:firstLine="560" w:firstLineChars="200"/>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2. 现场踏勘(答疑会)集合地点：/</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八、询价文件的获取：在2021年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日10时00分前，在广州市净水有限公司门户网站免费下载。</w:t>
      </w:r>
    </w:p>
    <w:p>
      <w:pPr>
        <w:ind w:firstLine="585" w:firstLineChars="209"/>
        <w:rPr>
          <w:rFonts w:hint="eastAsia" w:eastAsia="仿宋_GB2312"/>
          <w:lang w:eastAsia="zh-CN"/>
        </w:rPr>
      </w:pPr>
      <w:r>
        <w:rPr>
          <w:rFonts w:hint="eastAsia" w:ascii="仿宋_GB2312" w:hAnsi="仿宋_GB2312" w:eastAsia="仿宋_GB2312" w:cs="仿宋_GB2312"/>
          <w:color w:val="000000"/>
          <w:sz w:val="28"/>
          <w:szCs w:val="28"/>
        </w:rPr>
        <w:t>九、询价响应文件递交时间：2021年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日9时30分至10时00分；询价响应文件递交截止时间：2021年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日10时00分。授权委托人递交响应文件时须附上在本单位近三个月社保记录，否则询价响应文件无效。（注：基于近期疫情防控形势，授权委托人须出示健康码和提供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lang w:eastAsia="zh-CN"/>
        </w:rPr>
        <w:t>）</w:t>
      </w:r>
      <w:bookmarkStart w:id="6" w:name="_GoBack"/>
      <w:bookmarkEnd w:id="6"/>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十、询价响应文件送达地点：广州市天河区临江大道501号广州市净水有限公司                </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十一、评审时间：2021年</w:t>
      </w:r>
      <w:r>
        <w:rPr>
          <w:rFonts w:hint="eastAsia" w:ascii="仿宋_GB2312" w:hAnsi="仿宋_GB2312" w:eastAsia="仿宋_GB2312" w:cs="仿宋_GB2312"/>
          <w:color w:val="000000"/>
          <w:sz w:val="28"/>
          <w:szCs w:val="28"/>
          <w:lang w:val="en-US" w:eastAsia="zh-CN"/>
        </w:rPr>
        <w:t>6</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日10时00分</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十二、评审地点：广州市净水有限公司</w:t>
      </w:r>
      <w:r>
        <w:rPr>
          <w:rFonts w:hint="eastAsia" w:ascii="仿宋_GB2312" w:hAnsi="仿宋_GB2312" w:eastAsia="仿宋_GB2312" w:cs="仿宋_GB2312"/>
          <w:color w:val="000000"/>
          <w:sz w:val="28"/>
          <w:szCs w:val="28"/>
          <w:lang w:val="en-US" w:eastAsia="zh-CN"/>
        </w:rPr>
        <w:t>六</w:t>
      </w:r>
      <w:r>
        <w:rPr>
          <w:rFonts w:hint="eastAsia" w:ascii="仿宋_GB2312" w:hAnsi="仿宋_GB2312" w:eastAsia="仿宋_GB2312" w:cs="仿宋_GB2312"/>
          <w:color w:val="000000"/>
          <w:sz w:val="28"/>
          <w:szCs w:val="28"/>
        </w:rPr>
        <w:t xml:space="preserve">楼招标办                        </w:t>
      </w:r>
    </w:p>
    <w:p>
      <w:pPr>
        <w:ind w:firstLine="585" w:firstLineChars="209"/>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十三、询价人联系方式</w:t>
      </w:r>
    </w:p>
    <w:p>
      <w:pPr>
        <w:ind w:firstLine="585" w:firstLineChars="209"/>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询价人：广州市净水有限公司</w:t>
      </w:r>
    </w:p>
    <w:p>
      <w:pPr>
        <w:ind w:firstLine="585" w:firstLineChars="209"/>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联系地址：广州市天河区临江大道501号            </w:t>
      </w:r>
    </w:p>
    <w:p>
      <w:pPr>
        <w:ind w:firstLine="585" w:firstLineChars="209"/>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联系人：黄工             联系方式：020-62315524         </w:t>
      </w:r>
    </w:p>
    <w:p>
      <w:pPr>
        <w:ind w:firstLine="585" w:firstLineChars="209"/>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p>
    <w:p>
      <w:pPr>
        <w:ind w:firstLine="5891" w:firstLineChars="2104"/>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广州市净水有限公司</w:t>
      </w:r>
    </w:p>
    <w:p>
      <w:pPr>
        <w:ind w:firstLine="3920" w:firstLineChars="14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28</w:t>
      </w:r>
      <w:r>
        <w:rPr>
          <w:rFonts w:hint="eastAsia" w:ascii="仿宋_GB2312" w:hAnsi="仿宋_GB2312" w:eastAsia="仿宋_GB2312" w:cs="仿宋_GB2312"/>
          <w:color w:val="000000"/>
          <w:sz w:val="28"/>
          <w:szCs w:val="28"/>
        </w:rPr>
        <w:t>日</w:t>
      </w:r>
    </w:p>
    <w:p>
      <w:pPr>
        <w:ind w:firstLine="3920" w:firstLineChars="1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sz w:val="28"/>
          <w:szCs w:val="28"/>
        </w:rPr>
        <w:sectPr>
          <w:headerReference r:id="rId3" w:type="default"/>
          <w:footerReference r:id="rId4" w:type="default"/>
          <w:footerReference r:id="rId5" w:type="even"/>
          <w:pgSz w:w="11906" w:h="16838"/>
          <w:pgMar w:top="1134" w:right="1417" w:bottom="1134" w:left="1417" w:header="851" w:footer="992" w:gutter="0"/>
          <w:cols w:space="720" w:num="1"/>
          <w:docGrid w:type="linesAndChars" w:linePitch="312" w:charSpace="0"/>
        </w:sectPr>
      </w:pPr>
    </w:p>
    <w:p>
      <w:pPr>
        <w:pStyle w:val="9"/>
        <w:adjustRightInd w:val="0"/>
        <w:snapToGrid w:val="0"/>
        <w:spacing w:line="300" w:lineRule="auto"/>
        <w:jc w:val="center"/>
        <w:rPr>
          <w:rFonts w:ascii="仿宋" w:hAnsi="仿宋" w:eastAsia="仿宋" w:cs="仿宋_GB2312"/>
          <w:b/>
          <w:sz w:val="32"/>
          <w:szCs w:val="32"/>
          <w:lang w:val="zh-CN"/>
        </w:rPr>
      </w:pPr>
      <w:r>
        <w:rPr>
          <w:rFonts w:hint="eastAsia" w:ascii="仿宋" w:hAnsi="仿宋" w:eastAsia="仿宋" w:cs="仿宋_GB2312"/>
          <w:b/>
          <w:sz w:val="32"/>
          <w:szCs w:val="32"/>
          <w:lang w:val="zh-CN"/>
        </w:rPr>
        <w:t xml:space="preserve">第二部分 </w:t>
      </w:r>
      <w:r>
        <w:rPr>
          <w:rFonts w:hint="eastAsia" w:ascii="仿宋" w:hAnsi="仿宋" w:eastAsia="仿宋" w:cs="仿宋_GB2312"/>
          <w:b/>
          <w:sz w:val="32"/>
          <w:szCs w:val="32"/>
        </w:rPr>
        <w:t xml:space="preserve"> </w:t>
      </w:r>
      <w:r>
        <w:rPr>
          <w:rFonts w:hint="eastAsia" w:ascii="仿宋" w:hAnsi="仿宋" w:eastAsia="仿宋" w:cs="仿宋_GB2312"/>
          <w:b/>
          <w:sz w:val="32"/>
          <w:szCs w:val="32"/>
          <w:lang w:val="zh-CN"/>
        </w:rPr>
        <w:t>项目内容</w:t>
      </w:r>
    </w:p>
    <w:p>
      <w:pPr>
        <w:pStyle w:val="9"/>
        <w:adjustRightInd w:val="0"/>
        <w:snapToGrid w:val="0"/>
        <w:spacing w:line="300" w:lineRule="auto"/>
        <w:rPr>
          <w:rFonts w:ascii="仿宋" w:hAnsi="仿宋" w:eastAsia="仿宋" w:cs="仿宋_GB2312"/>
          <w:b/>
          <w:sz w:val="28"/>
          <w:szCs w:val="28"/>
          <w:lang w:val="zh-CN"/>
        </w:rPr>
      </w:pPr>
    </w:p>
    <w:p>
      <w:pPr>
        <w:pStyle w:val="9"/>
        <w:numPr>
          <w:ilvl w:val="0"/>
          <w:numId w:val="2"/>
        </w:numPr>
        <w:adjustRightInd w:val="0"/>
        <w:snapToGrid w:val="0"/>
        <w:spacing w:line="300" w:lineRule="auto"/>
        <w:rPr>
          <w:rFonts w:ascii="仿宋" w:hAnsi="仿宋" w:eastAsia="仿宋" w:cs="仿宋_GB2312"/>
          <w:b/>
          <w:sz w:val="28"/>
          <w:szCs w:val="28"/>
          <w:lang w:val="zh-CN"/>
        </w:rPr>
      </w:pPr>
      <w:r>
        <w:rPr>
          <w:rFonts w:hint="eastAsia" w:ascii="仿宋" w:hAnsi="仿宋" w:eastAsia="仿宋" w:cs="仿宋_GB2312"/>
          <w:b/>
          <w:sz w:val="28"/>
          <w:szCs w:val="28"/>
          <w:lang w:val="zh-CN"/>
        </w:rPr>
        <w:t>项目情况介绍</w:t>
      </w:r>
    </w:p>
    <w:p>
      <w:pPr>
        <w:pStyle w:val="9"/>
        <w:adjustRightInd w:val="0"/>
        <w:snapToGrid w:val="0"/>
        <w:spacing w:line="300" w:lineRule="auto"/>
        <w:ind w:firstLine="542"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为满足维修中心应急抢修及更广泛灵活地对各单位开展各项维修工作。拟采购1台皮卡车和1台核载量2吨以下的厢式运输车作为维修中心运输调配使用。</w:t>
      </w:r>
    </w:p>
    <w:p>
      <w:pPr>
        <w:pStyle w:val="9"/>
        <w:adjustRightInd w:val="0"/>
        <w:snapToGrid w:val="0"/>
        <w:spacing w:line="300" w:lineRule="auto"/>
        <w:ind w:left="600"/>
        <w:rPr>
          <w:rFonts w:ascii="仿宋_GB2312" w:hAnsi="仿宋_GB2312" w:eastAsia="仿宋_GB2312" w:cs="仿宋_GB2312"/>
          <w:bCs/>
          <w:sz w:val="28"/>
          <w:szCs w:val="28"/>
          <w:lang w:val="zh-CN"/>
        </w:rPr>
      </w:pPr>
    </w:p>
    <w:p>
      <w:pPr>
        <w:pStyle w:val="9"/>
        <w:numPr>
          <w:ilvl w:val="0"/>
          <w:numId w:val="3"/>
        </w:numPr>
        <w:adjustRightInd w:val="0"/>
        <w:snapToGrid w:val="0"/>
        <w:spacing w:line="300" w:lineRule="auto"/>
        <w:rPr>
          <w:rFonts w:ascii="仿宋" w:hAnsi="仿宋" w:eastAsia="仿宋" w:cs="仿宋_GB2312"/>
          <w:sz w:val="28"/>
          <w:szCs w:val="28"/>
          <w:lang w:val="zh-CN"/>
        </w:rPr>
      </w:pPr>
      <w:r>
        <w:rPr>
          <w:rFonts w:hint="eastAsia" w:ascii="仿宋" w:hAnsi="仿宋" w:eastAsia="仿宋" w:cs="仿宋_GB2312"/>
          <w:b/>
          <w:sz w:val="28"/>
          <w:szCs w:val="28"/>
          <w:lang w:val="zh-CN"/>
        </w:rPr>
        <w:t>项目技术要求</w:t>
      </w:r>
    </w:p>
    <w:tbl>
      <w:tblPr>
        <w:tblStyle w:val="15"/>
        <w:tblW w:w="8865" w:type="dxa"/>
        <w:tblInd w:w="2" w:type="dxa"/>
        <w:tblLayout w:type="fixed"/>
        <w:tblCellMar>
          <w:top w:w="0" w:type="dxa"/>
          <w:left w:w="0" w:type="dxa"/>
          <w:bottom w:w="0" w:type="dxa"/>
          <w:right w:w="0" w:type="dxa"/>
        </w:tblCellMar>
      </w:tblPr>
      <w:tblGrid>
        <w:gridCol w:w="835"/>
        <w:gridCol w:w="1340"/>
        <w:gridCol w:w="2370"/>
        <w:gridCol w:w="1410"/>
        <w:gridCol w:w="1233"/>
        <w:gridCol w:w="1677"/>
      </w:tblGrid>
      <w:tr>
        <w:tblPrEx>
          <w:tblCellMar>
            <w:top w:w="0" w:type="dxa"/>
            <w:left w:w="0" w:type="dxa"/>
            <w:bottom w:w="0" w:type="dxa"/>
            <w:right w:w="0" w:type="dxa"/>
          </w:tblCellMar>
        </w:tblPrEx>
        <w:trPr>
          <w:trHeight w:val="613" w:hRule="atLeast"/>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序号</w:t>
            </w:r>
          </w:p>
        </w:tc>
        <w:tc>
          <w:tcPr>
            <w:tcW w:w="13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单位</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购置品牌型号</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排放标准</w:t>
            </w:r>
          </w:p>
        </w:tc>
        <w:tc>
          <w:tcPr>
            <w:tcW w:w="1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购置数量</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sz w:val="24"/>
                <w:szCs w:val="24"/>
              </w:rPr>
            </w:pPr>
            <w:r>
              <w:rPr>
                <w:rFonts w:hint="eastAsia" w:asciiTheme="majorEastAsia" w:hAnsiTheme="majorEastAsia" w:eastAsiaTheme="majorEastAsia" w:cstheme="majorEastAsia"/>
                <w:bCs/>
                <w:color w:val="000000"/>
                <w:kern w:val="0"/>
                <w:sz w:val="24"/>
                <w:szCs w:val="24"/>
              </w:rPr>
              <w:t>备注</w:t>
            </w:r>
          </w:p>
        </w:tc>
      </w:tr>
      <w:tr>
        <w:tblPrEx>
          <w:tblCellMar>
            <w:top w:w="0" w:type="dxa"/>
            <w:left w:w="0" w:type="dxa"/>
            <w:bottom w:w="0" w:type="dxa"/>
            <w:right w:w="0"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w:t>
            </w:r>
          </w:p>
        </w:tc>
        <w:tc>
          <w:tcPr>
            <w:tcW w:w="13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维修中心</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333333"/>
                <w:sz w:val="24"/>
                <w:szCs w:val="24"/>
              </w:rPr>
              <w:t>QL5040XXYAMHWJ</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国五</w:t>
            </w:r>
          </w:p>
        </w:tc>
        <w:tc>
          <w:tcPr>
            <w:tcW w:w="1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kern w:val="0"/>
                <w:sz w:val="24"/>
                <w:szCs w:val="24"/>
              </w:rPr>
              <w:t>厢式运输车</w:t>
            </w:r>
          </w:p>
        </w:tc>
      </w:tr>
      <w:tr>
        <w:tblPrEx>
          <w:tblCellMar>
            <w:top w:w="0" w:type="dxa"/>
            <w:left w:w="0" w:type="dxa"/>
            <w:bottom w:w="0" w:type="dxa"/>
            <w:right w:w="0" w:type="dxa"/>
          </w:tblCellMar>
        </w:tblPrEx>
        <w:trPr>
          <w:trHeight w:val="570" w:hRule="atLeast"/>
        </w:trPr>
        <w:tc>
          <w:tcPr>
            <w:tcW w:w="83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2</w:t>
            </w:r>
          </w:p>
        </w:tc>
        <w:tc>
          <w:tcPr>
            <w:tcW w:w="13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维修中心</w:t>
            </w:r>
          </w:p>
        </w:tc>
        <w:tc>
          <w:tcPr>
            <w:tcW w:w="237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ZN1035UCK6A</w:t>
            </w:r>
          </w:p>
        </w:tc>
        <w:tc>
          <w:tcPr>
            <w:tcW w:w="141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国六</w:t>
            </w:r>
          </w:p>
        </w:tc>
        <w:tc>
          <w:tcPr>
            <w:tcW w:w="123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1</w:t>
            </w:r>
          </w:p>
        </w:tc>
        <w:tc>
          <w:tcPr>
            <w:tcW w:w="16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Theme="majorEastAsia" w:hAnsiTheme="majorEastAsia" w:eastAsiaTheme="majorEastAsia" w:cstheme="majorEastAsia"/>
                <w:bCs/>
                <w:color w:val="000000"/>
                <w:kern w:val="0"/>
                <w:sz w:val="24"/>
                <w:szCs w:val="24"/>
              </w:rPr>
            </w:pPr>
            <w:r>
              <w:rPr>
                <w:rFonts w:hint="eastAsia" w:asciiTheme="majorEastAsia" w:hAnsiTheme="majorEastAsia" w:eastAsiaTheme="majorEastAsia" w:cstheme="majorEastAsia"/>
                <w:bCs/>
                <w:color w:val="000000"/>
                <w:kern w:val="0"/>
                <w:sz w:val="24"/>
                <w:szCs w:val="24"/>
              </w:rPr>
              <w:t>皮卡</w:t>
            </w:r>
          </w:p>
        </w:tc>
      </w:tr>
    </w:tbl>
    <w:p>
      <w:pPr>
        <w:pStyle w:val="20"/>
        <w:rPr>
          <w:rFonts w:asciiTheme="majorEastAsia" w:hAnsiTheme="majorEastAsia" w:eastAsiaTheme="majorEastAsia" w:cstheme="majorEastAsia"/>
          <w:b/>
          <w:bCs/>
        </w:rPr>
      </w:pPr>
      <w:r>
        <w:rPr>
          <w:rFonts w:hint="eastAsia" w:asciiTheme="majorEastAsia" w:hAnsiTheme="majorEastAsia" w:eastAsiaTheme="majorEastAsia" w:cstheme="majorEastAsia"/>
          <w:b/>
          <w:bCs/>
          <w:u w:val="single"/>
        </w:rPr>
        <w:t>货车主要参数：</w:t>
      </w:r>
    </w:p>
    <w:tbl>
      <w:tblPr>
        <w:tblStyle w:val="15"/>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24"/>
        <w:gridCol w:w="2268"/>
        <w:gridCol w:w="2268"/>
        <w:gridCol w:w="26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5"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公告型号</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color w:val="333333"/>
                <w:sz w:val="24"/>
                <w:szCs w:val="18"/>
              </w:rPr>
              <w:t>QL5040XXYAMHWJ</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公告批次</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5"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品牌</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庆铃</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类型</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厢式运输车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额定质量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1245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总质量</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4185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71"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整备质量</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2615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燃料种类</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柴油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1"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排放依据标准</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color w:val="333333"/>
                <w:sz w:val="24"/>
                <w:szCs w:val="18"/>
              </w:rPr>
              <w:t>GB17691-2005国Ⅴ</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轴数</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轴距</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3360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轴荷</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1470/2715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3"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前悬后悬</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1015/1620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接近离去角</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24/16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整车长</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5995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整车宽</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1860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整车高</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2750</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货厢长</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3245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货厢宽</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1784</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货厢高</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1730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9" w:hRule="atLeast"/>
          <w:jc w:val="center"/>
        </w:trPr>
        <w:tc>
          <w:tcPr>
            <w:tcW w:w="1724"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最高车速</w:t>
            </w:r>
          </w:p>
        </w:tc>
        <w:tc>
          <w:tcPr>
            <w:tcW w:w="226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105</w:t>
            </w:r>
          </w:p>
        </w:tc>
        <w:tc>
          <w:tcPr>
            <w:tcW w:w="226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驾驶室准乘人数</w:t>
            </w:r>
          </w:p>
        </w:tc>
        <w:tc>
          <w:tcPr>
            <w:tcW w:w="2655"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bCs/>
                <w:kern w:val="0"/>
                <w:sz w:val="24"/>
                <w:szCs w:val="18"/>
              </w:rPr>
            </w:pPr>
            <w:r>
              <w:rPr>
                <w:rFonts w:hint="eastAsia" w:asciiTheme="majorEastAsia" w:hAnsiTheme="majorEastAsia" w:eastAsiaTheme="majorEastAsia" w:cstheme="majorEastAsia"/>
                <w:bCs/>
                <w:kern w:val="0"/>
                <w:sz w:val="24"/>
                <w:szCs w:val="18"/>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915" w:type="dxa"/>
            <w:gridSpan w:val="4"/>
          </w:tcPr>
          <w:tbl>
            <w:tblPr>
              <w:tblStyle w:val="15"/>
              <w:tblW w:w="5000" w:type="pct"/>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874"/>
              <w:gridCol w:w="2872"/>
              <w:gridCol w:w="1323"/>
              <w:gridCol w:w="962"/>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67" w:hRule="atLeast"/>
                <w:tblCellSpacing w:w="15" w:type="dxa"/>
              </w:trPr>
              <w:tc>
                <w:tcPr>
                  <w:tcW w:w="2999"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发动机型号</w:t>
                  </w:r>
                </w:p>
              </w:tc>
              <w:tc>
                <w:tcPr>
                  <w:tcW w:w="3091"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发动机生产企业</w:t>
                  </w:r>
                </w:p>
              </w:tc>
              <w:tc>
                <w:tcPr>
                  <w:tcW w:w="1388"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发动机商标</w:t>
                  </w:r>
                </w:p>
              </w:tc>
              <w:tc>
                <w:tcPr>
                  <w:tcW w:w="962"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排量</w:t>
                  </w:r>
                </w:p>
              </w:tc>
              <w:tc>
                <w:tcPr>
                  <w:tcW w:w="863" w:type="dxa"/>
                  <w:shd w:val="clear" w:color="auto" w:fill="F7FCFE"/>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功率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4KH1CN5MD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58" w:hRule="atLeast"/>
                <w:tblCellSpacing w:w="15" w:type="dxa"/>
              </w:trPr>
              <w:tc>
                <w:tcPr>
                  <w:tcW w:w="2999"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4KH1CN5HD</w:t>
                  </w:r>
                </w:p>
              </w:tc>
              <w:tc>
                <w:tcPr>
                  <w:tcW w:w="3091"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color w:val="333333"/>
                      <w:sz w:val="24"/>
                      <w:szCs w:val="24"/>
                    </w:rPr>
                  </w:pPr>
                  <w:r>
                    <w:rPr>
                      <w:rFonts w:hint="eastAsia" w:asciiTheme="majorEastAsia" w:hAnsiTheme="majorEastAsia" w:eastAsiaTheme="majorEastAsia" w:cstheme="majorEastAsia"/>
                      <w:color w:val="333333"/>
                      <w:sz w:val="24"/>
                      <w:szCs w:val="24"/>
                    </w:rPr>
                    <w:t>庆铃五十铃(重庆)发动机有限公司</w:t>
                  </w:r>
                </w:p>
              </w:tc>
              <w:tc>
                <w:tcPr>
                  <w:tcW w:w="1388"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p>
              </w:tc>
              <w:tc>
                <w:tcPr>
                  <w:tcW w:w="962"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2999</w:t>
                  </w:r>
                </w:p>
              </w:tc>
              <w:tc>
                <w:tcPr>
                  <w:tcW w:w="863" w:type="dxa"/>
                  <w:tcMar>
                    <w:top w:w="0" w:type="dxa"/>
                    <w:left w:w="75" w:type="dxa"/>
                    <w:bottom w:w="0" w:type="dxa"/>
                    <w:right w:w="75" w:type="dxa"/>
                  </w:tcMar>
                  <w:vAlign w:val="center"/>
                </w:tcPr>
                <w:p>
                  <w:pPr>
                    <w:widowControl/>
                    <w:spacing w:line="375" w:lineRule="atLeast"/>
                    <w:jc w:val="center"/>
                    <w:rPr>
                      <w:rFonts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96</w:t>
                  </w:r>
                </w:p>
              </w:tc>
            </w:tr>
          </w:tbl>
          <w:p>
            <w:pPr>
              <w:widowControl/>
              <w:spacing w:line="375" w:lineRule="atLeast"/>
              <w:jc w:val="left"/>
              <w:rPr>
                <w:rFonts w:asciiTheme="majorEastAsia" w:hAnsiTheme="majorEastAsia" w:eastAsiaTheme="majorEastAsia" w:cstheme="majorEastAsia"/>
                <w:kern w:val="0"/>
                <w:sz w:val="24"/>
                <w:szCs w:val="24"/>
              </w:rPr>
            </w:pPr>
          </w:p>
        </w:tc>
      </w:tr>
    </w:tbl>
    <w:p>
      <w:pPr>
        <w:pStyle w:val="9"/>
        <w:adjustRightInd w:val="0"/>
        <w:snapToGrid w:val="0"/>
        <w:spacing w:line="300" w:lineRule="auto"/>
        <w:rPr>
          <w:rFonts w:asciiTheme="majorEastAsia" w:hAnsiTheme="majorEastAsia" w:eastAsiaTheme="majorEastAsia" w:cstheme="majorEastAsia"/>
          <w:b/>
          <w:sz w:val="24"/>
          <w:szCs w:val="24"/>
        </w:rPr>
      </w:pPr>
    </w:p>
    <w:p>
      <w:pPr>
        <w:pStyle w:val="9"/>
        <w:adjustRightInd w:val="0"/>
        <w:snapToGrid w:val="0"/>
        <w:spacing w:line="300" w:lineRule="auto"/>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皮卡主要参数：</w:t>
      </w:r>
    </w:p>
    <w:tbl>
      <w:tblPr>
        <w:tblStyle w:val="15"/>
        <w:tblW w:w="8814" w:type="dxa"/>
        <w:tblInd w:w="131" w:type="dxa"/>
        <w:tblLayout w:type="autofit"/>
        <w:tblCellMar>
          <w:top w:w="0" w:type="dxa"/>
          <w:left w:w="108" w:type="dxa"/>
          <w:bottom w:w="0" w:type="dxa"/>
          <w:right w:w="108" w:type="dxa"/>
        </w:tblCellMar>
      </w:tblPr>
      <w:tblGrid>
        <w:gridCol w:w="1837"/>
        <w:gridCol w:w="1875"/>
        <w:gridCol w:w="1875"/>
        <w:gridCol w:w="3227"/>
      </w:tblGrid>
      <w:tr>
        <w:tblPrEx>
          <w:tblCellMar>
            <w:top w:w="0" w:type="dxa"/>
            <w:left w:w="108" w:type="dxa"/>
            <w:bottom w:w="0" w:type="dxa"/>
            <w:right w:w="108" w:type="dxa"/>
          </w:tblCellMar>
        </w:tblPrEx>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车型号</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ZN1035UCK6A</w:t>
            </w:r>
          </w:p>
        </w:tc>
      </w:tr>
      <w:tr>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规格</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尊贵型</w:t>
            </w:r>
          </w:p>
        </w:tc>
      </w:tr>
      <w:tr>
        <w:tblPrEx>
          <w:tblCellMar>
            <w:top w:w="0" w:type="dxa"/>
            <w:left w:w="108" w:type="dxa"/>
            <w:bottom w:w="0" w:type="dxa"/>
            <w:right w:w="108" w:type="dxa"/>
          </w:tblCellMar>
        </w:tblPrEx>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驱动</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4WD</w:t>
            </w:r>
          </w:p>
        </w:tc>
      </w:tr>
      <w:tr>
        <w:trPr>
          <w:trHeight w:val="402" w:hRule="atLeast"/>
        </w:trPr>
        <w:tc>
          <w:tcPr>
            <w:tcW w:w="5587"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排挡</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7AT</w:t>
            </w:r>
          </w:p>
        </w:tc>
      </w:tr>
      <w:tr>
        <w:tblPrEx>
          <w:tblCellMar>
            <w:top w:w="0" w:type="dxa"/>
            <w:left w:w="108" w:type="dxa"/>
            <w:bottom w:w="0" w:type="dxa"/>
            <w:right w:w="108" w:type="dxa"/>
          </w:tblCellMar>
        </w:tblPrEx>
        <w:trPr>
          <w:trHeight w:val="402" w:hRule="atLeast"/>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整车参数</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长×宽×高（mm）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5266×1850×1839</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轴距（mm）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3150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轮距(前/后)(mm)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1570/1570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货厢长×宽×高(mm)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1510×1562×475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最小离地间隙(mm)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214</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接近角/离去角(°)</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32/25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最小转弯半径(m)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6.25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满载总质量(kg)</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2630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整车装备质量(kg)</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1900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载质量(kg）</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405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油箱容量(L)</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73</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最高车速（km/h）</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160</w:t>
            </w:r>
          </w:p>
        </w:tc>
      </w:tr>
      <w:tr>
        <w:tblPrEx>
          <w:tblCellMar>
            <w:top w:w="0" w:type="dxa"/>
            <w:left w:w="108" w:type="dxa"/>
            <w:bottom w:w="0" w:type="dxa"/>
            <w:right w:w="108" w:type="dxa"/>
          </w:tblCellMar>
        </w:tblPrEx>
        <w:trPr>
          <w:trHeight w:val="402" w:hRule="atLeast"/>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发动机</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型号</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QR25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燃油类型</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汽油</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排放标准</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国6B+OBD</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排量(L)</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额定功率(Kw)</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140</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最大扭矩(N·m)</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235</w:t>
            </w:r>
          </w:p>
        </w:tc>
      </w:tr>
      <w:tr>
        <w:tblPrEx>
          <w:tblCellMar>
            <w:top w:w="0" w:type="dxa"/>
            <w:left w:w="108" w:type="dxa"/>
            <w:bottom w:w="0" w:type="dxa"/>
            <w:right w:w="108" w:type="dxa"/>
          </w:tblCellMar>
        </w:tblPrEx>
        <w:trPr>
          <w:trHeight w:val="615" w:hRule="atLeast"/>
        </w:trPr>
        <w:tc>
          <w:tcPr>
            <w:tcW w:w="183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行驶机构</w:t>
            </w: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悬挂</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前悬：双叉臂+稳定杆</w:t>
            </w:r>
            <w:r>
              <w:rPr>
                <w:rFonts w:hint="eastAsia" w:asciiTheme="majorEastAsia" w:hAnsiTheme="majorEastAsia" w:eastAsiaTheme="majorEastAsia" w:cstheme="majorEastAsia"/>
                <w:color w:val="000000"/>
                <w:kern w:val="0"/>
                <w:sz w:val="24"/>
                <w:szCs w:val="24"/>
              </w:rPr>
              <w:br w:type="textWrapping"/>
            </w:r>
            <w:r>
              <w:rPr>
                <w:rFonts w:hint="eastAsia" w:asciiTheme="majorEastAsia" w:hAnsiTheme="majorEastAsia" w:eastAsiaTheme="majorEastAsia" w:cstheme="majorEastAsia"/>
                <w:color w:val="000000"/>
                <w:kern w:val="0"/>
                <w:sz w:val="24"/>
                <w:szCs w:val="24"/>
              </w:rPr>
              <w:t>后悬：钢板弹簧</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制动系统</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前盘后鼓</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w:t>
            </w:r>
          </w:p>
        </w:tc>
        <w:tc>
          <w:tcPr>
            <w:tcW w:w="322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3750" w:type="dxa"/>
            <w:gridSpan w:val="2"/>
            <w:tcBorders>
              <w:top w:val="single" w:color="000000" w:sz="4" w:space="0"/>
              <w:left w:val="single" w:color="000000"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铝轮毂</w:t>
            </w:r>
          </w:p>
        </w:tc>
        <w:tc>
          <w:tcPr>
            <w:tcW w:w="322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r>
        <w:tblPrEx>
          <w:tblCellMar>
            <w:top w:w="0" w:type="dxa"/>
            <w:left w:w="108" w:type="dxa"/>
            <w:bottom w:w="0" w:type="dxa"/>
            <w:right w:w="108" w:type="dxa"/>
          </w:tblCellMar>
        </w:tblPrEx>
        <w:trPr>
          <w:trHeight w:val="402" w:hRule="atLeast"/>
        </w:trPr>
        <w:tc>
          <w:tcPr>
            <w:tcW w:w="1837" w:type="dxa"/>
            <w:vMerge w:val="continue"/>
            <w:tcBorders>
              <w:top w:val="single" w:color="000000" w:sz="4" w:space="0"/>
              <w:left w:val="single" w:color="000000" w:sz="4" w:space="0"/>
              <w:bottom w:val="single" w:color="000000" w:sz="4" w:space="0"/>
              <w:right w:val="single" w:color="auto" w:sz="4" w:space="0"/>
            </w:tcBorders>
            <w:shd w:val="clear" w:color="auto" w:fill="FFFFFF"/>
            <w:vAlign w:val="center"/>
          </w:tcPr>
          <w:p>
            <w:pPr>
              <w:jc w:val="center"/>
              <w:rPr>
                <w:rFonts w:asciiTheme="majorEastAsia" w:hAnsiTheme="majorEastAsia" w:eastAsiaTheme="majorEastAsia" w:cstheme="majorEastAsia"/>
                <w:color w:val="000000"/>
                <w:sz w:val="24"/>
                <w:szCs w:val="24"/>
              </w:rPr>
            </w:pPr>
          </w:p>
        </w:tc>
        <w:tc>
          <w:tcPr>
            <w:tcW w:w="1875" w:type="dxa"/>
            <w:tcBorders>
              <w:top w:val="single" w:color="auto" w:sz="4" w:space="0"/>
              <w:left w:val="single" w:color="auto" w:sz="4" w:space="0"/>
              <w:bottom w:val="single" w:color="auto" w:sz="4" w:space="0"/>
              <w:right w:val="single" w:color="000000"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备胎</w:t>
            </w:r>
          </w:p>
        </w:tc>
        <w:tc>
          <w:tcPr>
            <w:tcW w:w="1875" w:type="dxa"/>
            <w:tcBorders>
              <w:top w:val="single" w:color="auto" w:sz="4" w:space="0"/>
              <w:left w:val="single" w:color="000000" w:sz="4" w:space="0"/>
              <w:bottom w:val="single" w:color="auto" w:sz="4" w:space="0"/>
              <w:right w:val="single" w:color="auto" w:sz="4" w:space="0"/>
            </w:tcBorders>
            <w:shd w:val="clear" w:color="auto" w:fill="FFFFFF"/>
            <w:vAlign w:val="center"/>
          </w:tcPr>
          <w:p>
            <w:pPr>
              <w:widowControl/>
              <w:jc w:val="left"/>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255/60R18铝轮</w:t>
            </w:r>
          </w:p>
        </w:tc>
        <w:tc>
          <w:tcPr>
            <w:tcW w:w="3227" w:type="dxa"/>
            <w:tcBorders>
              <w:top w:val="single" w:color="000000" w:sz="4" w:space="0"/>
              <w:left w:val="single" w:color="auto" w:sz="4" w:space="0"/>
              <w:bottom w:val="single" w:color="000000" w:sz="4" w:space="0"/>
              <w:right w:val="single" w:color="000000" w:sz="4" w:space="0"/>
            </w:tcBorders>
            <w:shd w:val="clear" w:color="auto" w:fill="FFFFFF"/>
            <w:vAlign w:val="center"/>
          </w:tcPr>
          <w:p>
            <w:pPr>
              <w:widowControl/>
              <w:jc w:val="center"/>
              <w:textAlignment w:val="center"/>
              <w:rPr>
                <w:rFonts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w:t>
            </w:r>
          </w:p>
        </w:tc>
      </w:tr>
    </w:tbl>
    <w:p>
      <w:pPr>
        <w:pStyle w:val="9"/>
        <w:adjustRightInd w:val="0"/>
        <w:snapToGrid w:val="0"/>
        <w:spacing w:line="300" w:lineRule="auto"/>
        <w:rPr>
          <w:rFonts w:ascii="仿宋" w:hAnsi="仿宋" w:eastAsia="仿宋" w:cs="仿宋_GB2312"/>
          <w:sz w:val="28"/>
          <w:szCs w:val="28"/>
        </w:rPr>
      </w:pPr>
    </w:p>
    <w:p>
      <w:pPr>
        <w:pStyle w:val="9"/>
        <w:adjustRightInd w:val="0"/>
        <w:snapToGrid w:val="0"/>
        <w:spacing w:line="300" w:lineRule="auto"/>
        <w:rPr>
          <w:rFonts w:ascii="仿宋_GB2312" w:eastAsia="仿宋_GB2312" w:cs="仿宋_GB2312"/>
          <w:b/>
          <w:color w:val="000000"/>
          <w:sz w:val="28"/>
          <w:szCs w:val="28"/>
          <w:lang w:val="zh-CN"/>
        </w:rPr>
      </w:pPr>
      <w:r>
        <w:rPr>
          <w:rFonts w:hint="eastAsia" w:ascii="仿宋_GB2312" w:eastAsia="仿宋_GB2312" w:cs="仿宋_GB2312"/>
          <w:b/>
          <w:color w:val="000000"/>
          <w:sz w:val="28"/>
          <w:szCs w:val="28"/>
          <w:lang w:val="zh-CN"/>
        </w:rPr>
        <w:t>三、项目商务要求</w:t>
      </w:r>
    </w:p>
    <w:p>
      <w:pPr>
        <w:autoSpaceDE w:val="0"/>
        <w:autoSpaceDN w:val="0"/>
        <w:ind w:firstLine="542" w:firstLineChars="200"/>
        <w:rPr>
          <w:rFonts w:hint="eastAsia" w:ascii="仿宋_GB2312" w:eastAsia="仿宋_GB2312" w:cs="仿宋_GB2312"/>
          <w:color w:val="000000"/>
          <w:sz w:val="28"/>
          <w:szCs w:val="28"/>
          <w:lang w:eastAsia="zh-CN"/>
        </w:rPr>
      </w:pPr>
      <w:r>
        <w:rPr>
          <w:rFonts w:hint="eastAsia" w:ascii="仿宋_GB2312" w:eastAsia="仿宋_GB2312" w:cs="仿宋_GB2312"/>
          <w:color w:val="000000"/>
          <w:sz w:val="28"/>
          <w:szCs w:val="28"/>
        </w:rPr>
        <w:t>1.货   期：签订合同</w:t>
      </w:r>
      <w:r>
        <w:rPr>
          <w:rFonts w:hint="eastAsia" w:ascii="仿宋_GB2312" w:eastAsia="仿宋_GB2312" w:cs="仿宋_GB2312"/>
          <w:color w:val="000000"/>
          <w:sz w:val="28"/>
          <w:szCs w:val="28"/>
          <w:lang w:val="en-US" w:eastAsia="zh-CN"/>
        </w:rPr>
        <w:t>后</w:t>
      </w:r>
      <w:r>
        <w:rPr>
          <w:rFonts w:hint="eastAsia" w:ascii="仿宋_GB2312" w:eastAsia="仿宋_GB2312" w:cs="仿宋_GB2312"/>
          <w:color w:val="000000"/>
          <w:sz w:val="28"/>
          <w:szCs w:val="28"/>
        </w:rPr>
        <w:t>30日内</w:t>
      </w:r>
      <w:r>
        <w:rPr>
          <w:rFonts w:hint="eastAsia" w:ascii="仿宋_GB2312" w:eastAsia="仿宋_GB2312" w:cs="仿宋_GB2312"/>
          <w:color w:val="000000"/>
          <w:sz w:val="28"/>
          <w:szCs w:val="28"/>
          <w:lang w:eastAsia="zh-CN"/>
        </w:rPr>
        <w:t>。</w:t>
      </w:r>
    </w:p>
    <w:p>
      <w:pPr>
        <w:autoSpaceDE w:val="0"/>
        <w:autoSpaceDN w:val="0"/>
        <w:ind w:firstLine="542" w:firstLineChars="200"/>
        <w:rPr>
          <w:rFonts w:ascii="仿宋_GB2312" w:eastAsia="仿宋_GB2312" w:cs="仿宋_GB2312"/>
          <w:color w:val="000000"/>
          <w:sz w:val="28"/>
          <w:szCs w:val="28"/>
        </w:rPr>
      </w:pPr>
      <w:r>
        <w:rPr>
          <w:rFonts w:hint="eastAsia" w:ascii="仿宋_GB2312" w:eastAsia="仿宋_GB2312" w:cs="仿宋_GB2312"/>
          <w:color w:val="000000"/>
          <w:sz w:val="28"/>
          <w:szCs w:val="28"/>
        </w:rPr>
        <w:t>2.质量要求：买方应当在交付车辆的同时交付以下随车凭证和文件，并保证车辆配置表述与实物配置相一致：（一）国产汽车的机动车整车出厂合格证；（二）使用国产底盘改装汽车的机动车底盘出厂合格证；（三）进口汽车的货物进口证明和进口机动车检验证明等材料；（四）车辆一致性证书，或者进口汽车产品特殊认证模式检验报告；（五）产品中文使用说明书；（六）产品保修、维修保养手册；（七）产品“三包”凭证。”</w:t>
      </w:r>
    </w:p>
    <w:p>
      <w:pPr>
        <w:autoSpaceDE w:val="0"/>
        <w:autoSpaceDN w:val="0"/>
        <w:ind w:left="560"/>
        <w:rPr>
          <w:rFonts w:ascii="仿宋_GB2312" w:eastAsia="仿宋_GB2312" w:cs="仿宋_GB2312"/>
          <w:color w:val="000000"/>
          <w:sz w:val="28"/>
          <w:szCs w:val="28"/>
        </w:rPr>
      </w:pPr>
      <w:r>
        <w:rPr>
          <w:rFonts w:hint="eastAsia" w:ascii="仿宋_GB2312" w:eastAsia="仿宋_GB2312" w:cs="仿宋_GB2312"/>
          <w:color w:val="000000"/>
          <w:sz w:val="28"/>
          <w:szCs w:val="28"/>
        </w:rPr>
        <w:t>3.付款方式： 详见合同附件。</w:t>
      </w:r>
    </w:p>
    <w:p>
      <w:pPr>
        <w:pStyle w:val="9"/>
        <w:adjustRightInd w:val="0"/>
        <w:snapToGrid w:val="0"/>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lang w:val="zh-CN"/>
        </w:rPr>
        <w:t xml:space="preserve">第三部分 </w:t>
      </w:r>
      <w:r>
        <w:rPr>
          <w:rFonts w:hint="eastAsia" w:ascii="仿宋_GB2312" w:hAnsi="仿宋_GB2312" w:eastAsia="仿宋_GB2312" w:cs="仿宋_GB2312"/>
          <w:b/>
          <w:sz w:val="28"/>
          <w:szCs w:val="28"/>
        </w:rPr>
        <w:t xml:space="preserve"> 报价须知</w:t>
      </w:r>
    </w:p>
    <w:p>
      <w:pPr>
        <w:pStyle w:val="9"/>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一、概念释义</w:t>
      </w:r>
    </w:p>
    <w:p>
      <w:pPr>
        <w:pStyle w:val="9"/>
        <w:adjustRightInd w:val="0"/>
        <w:snapToGrid w:val="0"/>
        <w:spacing w:line="300" w:lineRule="auto"/>
        <w:ind w:left="54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1.“询价人”是指：广州市净水有限公司。</w:t>
      </w:r>
    </w:p>
    <w:p>
      <w:pPr>
        <w:pStyle w:val="9"/>
        <w:tabs>
          <w:tab w:val="left" w:pos="360"/>
        </w:tabs>
        <w:adjustRightInd w:val="0"/>
        <w:snapToGrid w:val="0"/>
        <w:spacing w:line="300" w:lineRule="auto"/>
        <w:ind w:left="542"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2.合格的报价单位:</w:t>
      </w:r>
      <w:r>
        <w:rPr>
          <w:rFonts w:hint="eastAsia" w:ascii="仿宋_GB2312" w:hAnsi="仿宋_GB2312" w:eastAsia="仿宋_GB2312" w:cs="仿宋_GB2312"/>
          <w:kern w:val="0"/>
          <w:sz w:val="28"/>
          <w:szCs w:val="28"/>
        </w:rPr>
        <w:t>符合询价文件规定资格</w:t>
      </w:r>
      <w:r>
        <w:rPr>
          <w:rFonts w:hint="eastAsia" w:ascii="仿宋_GB2312" w:hAnsi="仿宋_GB2312" w:eastAsia="仿宋_GB2312" w:cs="仿宋_GB2312"/>
          <w:sz w:val="28"/>
          <w:szCs w:val="28"/>
          <w:lang w:val="zh-CN"/>
        </w:rPr>
        <w:t>要求</w:t>
      </w:r>
      <w:r>
        <w:rPr>
          <w:rFonts w:hint="eastAsia" w:ascii="仿宋_GB2312" w:hAnsi="仿宋_GB2312" w:eastAsia="仿宋_GB2312" w:cs="仿宋_GB2312"/>
          <w:kern w:val="0"/>
          <w:sz w:val="28"/>
          <w:szCs w:val="28"/>
        </w:rPr>
        <w:t>的报价单位。</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3.“承包人”是指经法定程序确认并授以合同的报价单位。</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4. 合格的工程：满足国家相关法律、法规、规章等规定，并符合本项目相关质量要求、安全文明施工要求的工程。</w:t>
      </w:r>
    </w:p>
    <w:p>
      <w:pPr>
        <w:pStyle w:val="9"/>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b/>
          <w:sz w:val="28"/>
          <w:szCs w:val="28"/>
        </w:rPr>
        <w:t>二、询价文件</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5．适用范围:本询价文件适用于本报价邀请中所述项目的询价。</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 询价文件的构成</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6.1询价文件包括但不限于下列文件:</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1）报价邀请函</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2) 项目内容</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3) 报价单位须知</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4) 合同书格式</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5) 询价响应文件格式</w:t>
      </w:r>
    </w:p>
    <w:p>
      <w:pPr>
        <w:pStyle w:val="9"/>
        <w:adjustRightInd w:val="0"/>
        <w:snapToGrid w:val="0"/>
        <w:spacing w:line="300" w:lineRule="auto"/>
        <w:ind w:firstLine="360"/>
        <w:rPr>
          <w:rFonts w:ascii="仿宋_GB2312" w:hAnsi="仿宋_GB2312" w:eastAsia="仿宋_GB2312" w:cs="仿宋_GB2312"/>
          <w:sz w:val="28"/>
          <w:szCs w:val="28"/>
        </w:rPr>
      </w:pPr>
      <w:r>
        <w:rPr>
          <w:rFonts w:hint="eastAsia" w:ascii="仿宋_GB2312" w:hAnsi="仿宋_GB2312" w:eastAsia="仿宋_GB2312" w:cs="仿宋_GB2312"/>
          <w:sz w:val="28"/>
          <w:szCs w:val="28"/>
        </w:rPr>
        <w:t>6) 在询价过程中由询价人发出的修正和补充文件等</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7. 询价文件的澄清或修改</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9"/>
        <w:adjustRightInd w:val="0"/>
        <w:snapToGrid w:val="0"/>
        <w:spacing w:line="300" w:lineRule="auto"/>
        <w:ind w:left="420" w:hanging="4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7.2任何要求对询价文件进行澄清的报价单位，均应以</w:t>
      </w:r>
      <w:r>
        <w:rPr>
          <w:rFonts w:hint="eastAsia" w:ascii="仿宋_GB2312" w:hAnsi="仿宋_GB2312" w:eastAsia="仿宋_GB2312" w:cs="仿宋_GB2312"/>
          <w:sz w:val="28"/>
          <w:szCs w:val="28"/>
          <w:lang w:val="en-US" w:eastAsia="zh-CN"/>
        </w:rPr>
        <w:t>纸质</w:t>
      </w:r>
      <w:r>
        <w:rPr>
          <w:rFonts w:hint="eastAsia" w:ascii="仿宋_GB2312" w:hAnsi="仿宋_GB2312" w:eastAsia="仿宋_GB2312" w:cs="仿宋_GB2312"/>
          <w:sz w:val="28"/>
          <w:szCs w:val="28"/>
          <w:lang w:eastAsia="zh-CN"/>
        </w:rPr>
        <w:t>形式通知询价人。询价人对其收到的</w:t>
      </w:r>
      <w:r>
        <w:rPr>
          <w:rFonts w:hint="eastAsia" w:ascii="仿宋_GB2312" w:hAnsi="仿宋_GB2312" w:eastAsia="仿宋_GB2312" w:cs="仿宋_GB2312"/>
          <w:sz w:val="28"/>
          <w:szCs w:val="28"/>
          <w:lang w:val="en-US" w:eastAsia="zh-CN"/>
        </w:rPr>
        <w:t>纸质</w:t>
      </w:r>
      <w:r>
        <w:rPr>
          <w:rFonts w:hint="eastAsia" w:ascii="仿宋_GB2312" w:hAnsi="仿宋_GB2312" w:eastAsia="仿宋_GB2312" w:cs="仿宋_GB2312"/>
          <w:sz w:val="28"/>
          <w:szCs w:val="28"/>
          <w:lang w:eastAsia="zh-CN"/>
        </w:rPr>
        <w:t>的对询价文件的澄清要求均以书面形式予以答复，（答复中不包括问题的来源）。该答复作为询价文件的一部分，对报价单位有约束力。</w:t>
      </w:r>
    </w:p>
    <w:p>
      <w:pPr>
        <w:pStyle w:val="9"/>
        <w:adjustRightInd w:val="0"/>
        <w:snapToGrid w:val="0"/>
        <w:spacing w:line="300" w:lineRule="auto"/>
        <w:ind w:left="420" w:hanging="4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７.3询价文件的修改或澄清将以书面形式通知所有</w:t>
      </w:r>
      <w:r>
        <w:rPr>
          <w:rFonts w:hint="eastAsia" w:ascii="仿宋_GB2312" w:hAnsi="仿宋_GB2312" w:eastAsia="仿宋_GB2312" w:cs="仿宋_GB2312"/>
          <w:sz w:val="28"/>
          <w:szCs w:val="28"/>
          <w:lang w:val="en-US" w:eastAsia="zh-CN"/>
        </w:rPr>
        <w:t>获取</w:t>
      </w:r>
      <w:r>
        <w:rPr>
          <w:rFonts w:hint="eastAsia" w:ascii="仿宋_GB2312" w:hAnsi="仿宋_GB2312" w:eastAsia="仿宋_GB2312" w:cs="仿宋_GB2312"/>
          <w:sz w:val="28"/>
          <w:szCs w:val="28"/>
          <w:lang w:eastAsia="zh-CN"/>
        </w:rPr>
        <w:t>询价文件的报价单位，并对其具有约束力。</w:t>
      </w:r>
    </w:p>
    <w:p>
      <w:pPr>
        <w:pStyle w:val="9"/>
        <w:adjustRightInd w:val="0"/>
        <w:snapToGrid w:val="0"/>
        <w:spacing w:line="300" w:lineRule="auto"/>
        <w:ind w:left="420" w:hanging="42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7.4询价人可以视询价具体情况，延长递交询价响应文件截止时间，并将变更时间以书面形式通知所有询价文件收受人。</w:t>
      </w:r>
    </w:p>
    <w:p>
      <w:pPr>
        <w:pStyle w:val="9"/>
        <w:adjustRightInd w:val="0"/>
        <w:snapToGrid w:val="0"/>
        <w:spacing w:line="300" w:lineRule="auto"/>
        <w:ind w:left="420" w:hanging="420"/>
        <w:rPr>
          <w:rFonts w:ascii="仿宋_GB2312" w:hAnsi="仿宋_GB2312" w:eastAsia="仿宋_GB2312" w:cs="仿宋_GB2312"/>
          <w:b/>
          <w:sz w:val="28"/>
          <w:szCs w:val="28"/>
        </w:rPr>
      </w:pPr>
      <w:r>
        <w:rPr>
          <w:rFonts w:hint="eastAsia" w:ascii="仿宋_GB2312" w:hAnsi="仿宋_GB2312" w:eastAsia="仿宋_GB2312" w:cs="仿宋_GB2312"/>
          <w:sz w:val="28"/>
          <w:szCs w:val="28"/>
          <w:lang w:val="en-US" w:eastAsia="zh-CN"/>
        </w:rPr>
        <w:t>7.5 书面形式包括但不限于以纸质、电子邮件、门户网站信息公告等形式。</w:t>
      </w:r>
      <w:r>
        <w:rPr>
          <w:rFonts w:hint="eastAsia" w:ascii="仿宋_GB2312" w:hAnsi="仿宋_GB2312" w:eastAsia="仿宋_GB2312" w:cs="仿宋_GB2312"/>
          <w:b/>
          <w:sz w:val="28"/>
          <w:szCs w:val="28"/>
        </w:rPr>
        <w:t>三、询价响应文件的编制和数量</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8．询价响应费用</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8.1 报价单位应承担所有与准备和参加询价响应有关的费用。不论询价的结果如何，询价人均无义务和责任承担这些费用。</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9．报价的语言及计量</w:t>
      </w:r>
    </w:p>
    <w:p>
      <w:pPr>
        <w:pStyle w:val="9"/>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9"/>
        <w:adjustRightInd w:val="0"/>
        <w:snapToGrid w:val="0"/>
        <w:spacing w:line="300" w:lineRule="auto"/>
        <w:ind w:left="360" w:hanging="360"/>
        <w:rPr>
          <w:rFonts w:ascii="仿宋_GB2312" w:hAnsi="仿宋_GB2312" w:eastAsia="仿宋_GB2312" w:cs="仿宋_GB2312"/>
          <w:sz w:val="28"/>
          <w:szCs w:val="28"/>
        </w:rPr>
      </w:pPr>
      <w:r>
        <w:rPr>
          <w:rFonts w:hint="eastAsia" w:ascii="仿宋_GB2312" w:hAnsi="仿宋_GB2312" w:eastAsia="仿宋_GB2312" w:cs="仿宋_GB2312"/>
          <w:sz w:val="28"/>
          <w:szCs w:val="28"/>
        </w:rPr>
        <w:t>9.2除非询价文件中另有规定，报价单位在询价响应文件中及其与询价人的所有往来文件中的计量单位均应采用中华人民共和国法定计量单位。</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10．询价响应文件的构成</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10.1报价单位编制的询价响应文件应包括但不少于本询价文件第五部分《询价响应文件格式》的所有内容。</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11. 询价响应文件编制</w:t>
      </w:r>
    </w:p>
    <w:p>
      <w:pPr>
        <w:spacing w:line="300" w:lineRule="auto"/>
        <w:ind w:left="610" w:hanging="610" w:hangingChars="225"/>
        <w:rPr>
          <w:rFonts w:ascii="仿宋_GB2312" w:hAnsi="仿宋_GB2312" w:eastAsia="仿宋_GB2312" w:cs="仿宋_GB2312"/>
          <w:sz w:val="28"/>
          <w:szCs w:val="28"/>
        </w:rPr>
      </w:pPr>
      <w:r>
        <w:rPr>
          <w:rFonts w:hint="eastAsia" w:ascii="仿宋_GB2312" w:hAnsi="仿宋_GB2312" w:eastAsia="仿宋_GB2312" w:cs="仿宋_GB2312"/>
          <w:sz w:val="28"/>
          <w:szCs w:val="28"/>
        </w:rPr>
        <w:t>11.1报价单位应按响应文件格式编制询价响应文件。</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9"/>
        <w:adjustRightInd w:val="0"/>
        <w:snapToGrid w:val="0"/>
        <w:spacing w:line="300" w:lineRule="auto"/>
        <w:ind w:left="420" w:hanging="420"/>
        <w:rPr>
          <w:rFonts w:ascii="仿宋_GB2312" w:hAnsi="仿宋_GB2312" w:eastAsia="仿宋_GB2312" w:cs="仿宋_GB2312"/>
          <w:w w:val="95"/>
          <w:sz w:val="28"/>
          <w:szCs w:val="28"/>
        </w:rPr>
      </w:pPr>
      <w:r>
        <w:rPr>
          <w:rFonts w:hint="eastAsia" w:ascii="仿宋_GB2312" w:hAnsi="仿宋_GB2312" w:eastAsia="仿宋_GB2312" w:cs="仿宋_GB2312"/>
          <w:sz w:val="28"/>
          <w:szCs w:val="28"/>
        </w:rPr>
        <w:t>11.3如果因为报价单位询价响应文件填报的内容不详，或没有提供询价文</w:t>
      </w:r>
      <w:r>
        <w:rPr>
          <w:rFonts w:hint="eastAsia" w:ascii="仿宋_GB2312" w:hAnsi="仿宋_GB2312" w:eastAsia="仿宋_GB2312" w:cs="仿宋_GB2312"/>
          <w:w w:val="95"/>
          <w:sz w:val="28"/>
          <w:szCs w:val="28"/>
        </w:rPr>
        <w:t>件中所要求的全部资料及数据，由此造成的后果，其责任由报价单位承担。</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12. 报价</w:t>
      </w:r>
    </w:p>
    <w:p>
      <w:pPr>
        <w:autoSpaceDE w:val="0"/>
        <w:autoSpaceDN w:val="0"/>
        <w:adjustRightInd w:val="0"/>
        <w:snapToGrid w:val="0"/>
        <w:spacing w:line="300" w:lineRule="auto"/>
        <w:ind w:left="542" w:right="-148"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12.1如询价文件无特殊规定，报价以人民币填报。</w:t>
      </w:r>
    </w:p>
    <w:p>
      <w:pPr>
        <w:autoSpaceDE w:val="0"/>
        <w:autoSpaceDN w:val="0"/>
        <w:adjustRightInd w:val="0"/>
        <w:snapToGrid w:val="0"/>
        <w:spacing w:line="300" w:lineRule="auto"/>
        <w:ind w:left="542" w:right="-148"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12.2报价应为包括设计图纸和工程量清单项目所发生的人工费、材料费、机械费、管理费、利润、项目措施费、规费、税金、配合费、预留金以及施工合同包含的所有风险、责任等各项应有费用。</w:t>
      </w:r>
    </w:p>
    <w:p>
      <w:pPr>
        <w:pStyle w:val="9"/>
        <w:adjustRightInd w:val="0"/>
        <w:snapToGrid w:val="0"/>
        <w:spacing w:line="30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12.3任何有选择性报价的报价，将被视为无效报价。</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12.4报价人不得存在以下情形之一：</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（1）与询价人存在利害关系且可能影响询价公正性；</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（2）与本询价项目的其他报价人为同一个单位负责人；</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（3）与本询价项目的其他报价人存在控股、管理关系；</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（4）为本询价项目提供过设计、编制技术规范和其他文件的咨询服务；</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（5）被依法暂停或者取消投标资格；</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（6）被责令停产停业、暂扣或者吊销许可证、暂扣或者吊销执照；</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（7）进入清算程序，或被宣告破产，或其他丧失履约能力的情形；</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（8）在最近三年内发生重大产品质量问题；</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（9）被工商行政管理机关在全国企业信用信息公示系统中列入严重违法失信企业名单；</w:t>
      </w:r>
    </w:p>
    <w:p>
      <w:pPr>
        <w:pStyle w:val="9"/>
        <w:adjustRightInd w:val="0"/>
        <w:snapToGrid w:val="0"/>
        <w:spacing w:line="300" w:lineRule="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（10）被纳入失信联合惩戒名单（具体名单以递交报价文件截止时间“信用广州”公布的“失信黑名单”为准）；</w:t>
      </w:r>
    </w:p>
    <w:p>
      <w:pPr>
        <w:pStyle w:val="9"/>
        <w:adjustRightInd w:val="0"/>
        <w:snapToGrid w:val="0"/>
        <w:spacing w:line="300" w:lineRule="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（11）本项目截止时间前的半年中，在询价人组织的招标、询价活动中有被查实提供虚假投标、报价材料的。</w:t>
      </w:r>
    </w:p>
    <w:p>
      <w:pPr>
        <w:pStyle w:val="9"/>
        <w:adjustRightInd w:val="0"/>
        <w:snapToGrid w:val="0"/>
        <w:spacing w:line="300" w:lineRule="auto"/>
        <w:ind w:left="544" w:leftChars="1"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 联合体报价</w:t>
      </w:r>
    </w:p>
    <w:p>
      <w:pPr>
        <w:pStyle w:val="9"/>
        <w:adjustRightInd w:val="0"/>
        <w:snapToGrid w:val="0"/>
        <w:spacing w:line="300" w:lineRule="auto"/>
        <w:ind w:left="544" w:leftChars="1"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13.1本项目不接受联合体参加报价。</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14. 报价单位资格证明文件</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14.1报价单位应按询价文件的要求，提交证明其有资格参加询价和成交后有履行合同能力的文件，并作为其询价响应文件的组成部分，内容详见询价文件第五部分《询价响应文件格式》中的“资格证明文件”。</w:t>
      </w:r>
    </w:p>
    <w:p>
      <w:pPr>
        <w:pStyle w:val="9"/>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14.2资格证明文件必须真实有效，复印件必须加盖单位印章。</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15. 报价有效期</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15.1询价响应文件应在询价之日起</w:t>
      </w:r>
      <w:r>
        <w:rPr>
          <w:rFonts w:hint="eastAsia" w:ascii="仿宋_GB2312" w:hAnsi="仿宋_GB2312" w:eastAsia="仿宋_GB2312" w:cs="仿宋_GB2312"/>
          <w:sz w:val="28"/>
          <w:szCs w:val="28"/>
          <w:u w:val="single"/>
        </w:rPr>
        <w:t>90</w:t>
      </w:r>
      <w:r>
        <w:rPr>
          <w:rFonts w:hint="eastAsia" w:ascii="仿宋_GB2312" w:hAnsi="仿宋_GB2312" w:eastAsia="仿宋_GB2312" w:cs="仿宋_GB2312"/>
          <w:sz w:val="28"/>
          <w:szCs w:val="28"/>
        </w:rPr>
        <w:t>天内保持有效。报价有效期比规定时间短的将被作为非实质性响应询价文件而予以拒绝。</w:t>
      </w:r>
    </w:p>
    <w:p>
      <w:pPr>
        <w:adjustRightInd w:val="0"/>
        <w:snapToGrid w:val="0"/>
        <w:spacing w:line="300" w:lineRule="auto"/>
        <w:ind w:left="420"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42" w:right="3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16. 询价响应文件的数量和签署</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16.1 报价单位应编制询价响应文件一式</w:t>
      </w:r>
      <w:r>
        <w:rPr>
          <w:rFonts w:hint="eastAsia" w:ascii="仿宋_GB2312" w:hAnsi="仿宋_GB2312" w:eastAsia="仿宋_GB2312" w:cs="仿宋_GB2312"/>
          <w:kern w:val="0"/>
          <w:sz w:val="28"/>
          <w:szCs w:val="28"/>
          <w:u w:val="single"/>
        </w:rPr>
        <w:t>2</w:t>
      </w:r>
      <w:r>
        <w:rPr>
          <w:rFonts w:hint="eastAsia" w:ascii="仿宋_GB2312" w:hAnsi="仿宋_GB2312" w:eastAsia="仿宋_GB2312" w:cs="仿宋_GB2312"/>
          <w:kern w:val="0"/>
          <w:sz w:val="28"/>
          <w:szCs w:val="28"/>
        </w:rPr>
        <w:t>份，其中正本一份和副本一</w:t>
      </w:r>
      <w:r>
        <w:rPr>
          <w:rFonts w:hint="eastAsia" w:ascii="仿宋_GB2312" w:hAnsi="仿宋_GB2312" w:eastAsia="仿宋_GB2312" w:cs="仿宋_GB2312"/>
          <w:kern w:val="0"/>
          <w:sz w:val="28"/>
          <w:szCs w:val="28"/>
          <w:u w:val="single"/>
        </w:rPr>
        <w:t xml:space="preserve"> </w:t>
      </w:r>
      <w:r>
        <w:rPr>
          <w:rFonts w:hint="eastAsia" w:ascii="仿宋_GB2312" w:hAnsi="仿宋_GB2312" w:eastAsia="仿宋_GB2312" w:cs="仿宋_GB2312"/>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16.3 询价响应文件中的任何重要的插字、涂改和增删，必须由法定代表人或经其正式授权的代表在旁边签字或盖私章才有效。</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16.4电报、电话、传真形式的询价响应文件概不接受。</w:t>
      </w:r>
    </w:p>
    <w:p>
      <w:pPr>
        <w:autoSpaceDE w:val="0"/>
        <w:autoSpaceDN w:val="0"/>
        <w:adjustRightInd w:val="0"/>
        <w:snapToGrid w:val="0"/>
        <w:spacing w:line="300" w:lineRule="auto"/>
        <w:ind w:left="544" w:right="32" w:hanging="542" w:hangingChars="200"/>
        <w:rPr>
          <w:rFonts w:ascii="仿宋_GB2312" w:hAnsi="仿宋_GB2312" w:eastAsia="仿宋_GB2312" w:cs="仿宋_GB2312"/>
          <w:b/>
          <w:sz w:val="28"/>
          <w:szCs w:val="28"/>
        </w:rPr>
      </w:pPr>
      <w:r>
        <w:rPr>
          <w:rFonts w:hint="eastAsia" w:ascii="仿宋_GB2312" w:hAnsi="仿宋_GB2312" w:eastAsia="仿宋_GB2312" w:cs="仿宋_GB2312"/>
          <w:b/>
          <w:sz w:val="28"/>
          <w:szCs w:val="28"/>
        </w:rPr>
        <w:t>四、询价响应文件的递交</w:t>
      </w:r>
    </w:p>
    <w:p>
      <w:pPr>
        <w:autoSpaceDE w:val="0"/>
        <w:autoSpaceDN w:val="0"/>
        <w:adjustRightInd w:val="0"/>
        <w:snapToGrid w:val="0"/>
        <w:spacing w:line="300" w:lineRule="auto"/>
        <w:ind w:left="542" w:right="32" w:hanging="542" w:hangingChars="20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 询价响应文件的密封和标记</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17.1报价单位应将询价响应文件正本和副本用单独的信封密封，注明“正本”或“副本”字样。</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17.2每一密封信封均应：</w:t>
      </w:r>
    </w:p>
    <w:p>
      <w:pPr>
        <w:pStyle w:val="9"/>
        <w:adjustRightInd w:val="0"/>
        <w:snapToGrid w:val="0"/>
        <w:spacing w:line="300" w:lineRule="auto"/>
        <w:ind w:left="1385" w:leftChars="343" w:hanging="696"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（1）标明项目编号、项目名称，并注明“正本”或“副本”字样；</w:t>
      </w:r>
    </w:p>
    <w:p>
      <w:pPr>
        <w:pStyle w:val="9"/>
        <w:adjustRightInd w:val="0"/>
        <w:snapToGrid w:val="0"/>
        <w:spacing w:line="300" w:lineRule="auto"/>
        <w:ind w:left="1385" w:leftChars="343" w:hanging="696" w:hangingChars="257"/>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（2）注明“于（递交询价响应文件截止时间）之前不准启封”的字样。</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17.3如果信封未按本须知第17.1条和第17.2条要求密封的，询价人对误投或过早启封概不负责。</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42" w:right="32" w:hanging="542" w:hangingChars="200"/>
        <w:rPr>
          <w:rFonts w:ascii="仿宋_GB2312" w:hAnsi="仿宋_GB2312" w:eastAsia="仿宋_GB2312" w:cs="仿宋_GB2312"/>
          <w:sz w:val="28"/>
          <w:szCs w:val="28"/>
        </w:rPr>
      </w:pPr>
      <w:r>
        <w:rPr>
          <w:rFonts w:hint="eastAsia" w:ascii="仿宋_GB2312" w:hAnsi="仿宋_GB2312" w:eastAsia="仿宋_GB2312" w:cs="仿宋_GB2312"/>
          <w:sz w:val="28"/>
          <w:szCs w:val="28"/>
        </w:rPr>
        <w:t>18. 询价响应文件递交截止时间</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18.1询价人在《报价邀请函》中规定的地点和递交询价响应文件截止时间之前接收询价响应文件，超过截止时点后的询价响应文件将被拒绝。</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9"/>
        <w:adjustRightInd w:val="0"/>
        <w:snapToGrid w:val="0"/>
        <w:spacing w:line="300" w:lineRule="auto"/>
        <w:ind w:right="32"/>
        <w:rPr>
          <w:rFonts w:ascii="仿宋_GB2312" w:hAnsi="仿宋_GB2312" w:eastAsia="仿宋_GB2312" w:cs="仿宋_GB2312"/>
          <w:sz w:val="28"/>
          <w:szCs w:val="28"/>
        </w:rPr>
      </w:pPr>
      <w:r>
        <w:rPr>
          <w:rFonts w:hint="eastAsia" w:ascii="仿宋_GB2312" w:hAnsi="仿宋_GB2312" w:eastAsia="仿宋_GB2312" w:cs="仿宋_GB2312"/>
          <w:sz w:val="28"/>
          <w:szCs w:val="28"/>
        </w:rPr>
        <w:t>19. 询价响应文件的修改和撤回</w:t>
      </w:r>
    </w:p>
    <w:p>
      <w:pPr>
        <w:pStyle w:val="9"/>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300" w:lineRule="auto"/>
        <w:ind w:left="677"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。从询价响应文件递交截止时间至报价单位承诺的报价有效期内，报价单位不得撤回其报价。</w:t>
      </w:r>
    </w:p>
    <w:p>
      <w:pPr>
        <w:pStyle w:val="9"/>
        <w:adjustRightInd w:val="0"/>
        <w:snapToGrid w:val="0"/>
        <w:spacing w:line="300" w:lineRule="auto"/>
        <w:ind w:left="677" w:right="32" w:hanging="678" w:hangingChars="250"/>
        <w:rPr>
          <w:rFonts w:ascii="仿宋_GB2312" w:hAnsi="仿宋_GB2312" w:eastAsia="仿宋_GB2312" w:cs="仿宋_GB2312"/>
          <w:sz w:val="28"/>
          <w:szCs w:val="28"/>
        </w:rPr>
      </w:pPr>
      <w:r>
        <w:rPr>
          <w:rFonts w:hint="eastAsia" w:ascii="仿宋_GB2312" w:hAnsi="仿宋_GB2312" w:eastAsia="仿宋_GB2312" w:cs="仿宋_GB2312"/>
          <w:sz w:val="28"/>
          <w:szCs w:val="28"/>
        </w:rPr>
        <w:t>19.3 报价单位所提交的询价响应文件在询价结束后，无论成交与否都不退还。</w:t>
      </w:r>
    </w:p>
    <w:p>
      <w:pPr>
        <w:pStyle w:val="9"/>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五、评审</w:t>
      </w:r>
    </w:p>
    <w:p>
      <w:pPr>
        <w:pStyle w:val="9"/>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20. 询价小组</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 xml:space="preserve">20.1 </w:t>
      </w:r>
      <w:r>
        <w:rPr>
          <w:rFonts w:hint="eastAsia" w:ascii="仿宋_GB2312" w:hAnsi="仿宋_GB2312" w:eastAsia="仿宋_GB2312" w:cs="仿宋_GB2312"/>
          <w:kern w:val="0"/>
          <w:sz w:val="28"/>
          <w:szCs w:val="28"/>
        </w:rPr>
        <w:t>评审由</w:t>
      </w:r>
      <w:r>
        <w:rPr>
          <w:rFonts w:hint="eastAsia" w:ascii="仿宋_GB2312" w:hAnsi="仿宋_GB2312" w:eastAsia="仿宋_GB2312" w:cs="仿宋_GB2312"/>
          <w:sz w:val="28"/>
          <w:szCs w:val="28"/>
          <w:u w:val="single"/>
        </w:rPr>
        <w:t>询价人</w:t>
      </w:r>
      <w:r>
        <w:rPr>
          <w:rFonts w:hint="eastAsia" w:ascii="仿宋_GB2312" w:hAnsi="仿宋_GB2312" w:eastAsia="仿宋_GB2312" w:cs="仿宋_GB2312"/>
          <w:kern w:val="0"/>
          <w:sz w:val="28"/>
          <w:szCs w:val="28"/>
        </w:rPr>
        <w:t>组建的询价小组负责。</w:t>
      </w:r>
    </w:p>
    <w:p>
      <w:pPr>
        <w:tabs>
          <w:tab w:val="left" w:pos="360"/>
        </w:tabs>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20.2询价小组在评审过程中出现意见不一致时，遵循少数服从多数原则。</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21.资格性、符合性评审</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21.1参加询价的报价单位经自行报名产生。由询价小组对参加询价的报价单位进行资格性、符合性评审。</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10" w:right="32" w:hanging="610" w:hangingChars="225"/>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kern w:val="0"/>
          <w:sz w:val="28"/>
          <w:szCs w:val="28"/>
        </w:rPr>
        <w:t xml:space="preserve">21.4  </w:t>
      </w:r>
      <w:r>
        <w:rPr>
          <w:rFonts w:hint="eastAsia" w:ascii="仿宋_GB2312" w:hAnsi="仿宋_GB2312" w:eastAsia="仿宋_GB2312" w:cs="仿宋_GB2312"/>
          <w:b w:val="0"/>
          <w:bCs w:val="0"/>
          <w:kern w:val="0"/>
          <w:sz w:val="28"/>
          <w:szCs w:val="28"/>
        </w:rPr>
        <w:t>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22.报价的评审</w:t>
      </w:r>
    </w:p>
    <w:p>
      <w:pPr>
        <w:autoSpaceDE w:val="0"/>
        <w:autoSpaceDN w:val="0"/>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22.1询价小组将详细分析、核对每一份报价表，看其是否有计算上或累加上的算术误差，并加以修正。修正误差的原则如下：</w:t>
      </w:r>
    </w:p>
    <w:p>
      <w:pPr>
        <w:numPr>
          <w:ilvl w:val="1"/>
          <w:numId w:val="4"/>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大写金额与小写金额不一致的，以大写金额为准；</w:t>
      </w:r>
    </w:p>
    <w:p>
      <w:pPr>
        <w:numPr>
          <w:ilvl w:val="1"/>
          <w:numId w:val="4"/>
        </w:numPr>
        <w:tabs>
          <w:tab w:val="left" w:pos="180"/>
          <w:tab w:val="left" w:pos="360"/>
          <w:tab w:val="left" w:pos="1260"/>
          <w:tab w:val="clear" w:pos="840"/>
        </w:tabs>
        <w:snapToGrid w:val="0"/>
        <w:spacing w:line="300" w:lineRule="auto"/>
        <w:ind w:left="0" w:firstLine="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总价金额与按单价汇总金额不一致的，以单价为准，修正总价（单价小数点明显错位的除外）；</w:t>
      </w:r>
    </w:p>
    <w:p>
      <w:pPr>
        <w:autoSpaceDE w:val="0"/>
        <w:autoSpaceDN w:val="0"/>
        <w:adjustRightInd w:val="0"/>
        <w:snapToGrid w:val="0"/>
        <w:spacing w:line="300" w:lineRule="auto"/>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5" w:lineRule="atLeast"/>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22.3超过最高限价的报价将被拒绝。</w:t>
      </w:r>
    </w:p>
    <w:p>
      <w:pPr>
        <w:spacing w:line="25" w:lineRule="atLeast"/>
        <w:rPr>
          <w:rFonts w:ascii="仿宋_GB2312" w:hAnsi="仿宋_GB2312" w:eastAsia="仿宋_GB2312" w:cs="仿宋_GB2312"/>
          <w:b/>
          <w:sz w:val="28"/>
          <w:szCs w:val="28"/>
        </w:rPr>
      </w:pPr>
      <w:r>
        <w:rPr>
          <w:rFonts w:hint="eastAsia" w:ascii="仿宋_GB2312" w:hAnsi="仿宋_GB2312" w:eastAsia="仿宋_GB2312" w:cs="仿宋_GB2312"/>
          <w:b/>
          <w:sz w:val="28"/>
          <w:szCs w:val="28"/>
        </w:rPr>
        <w:t>六、确定承包人</w:t>
      </w:r>
    </w:p>
    <w:p>
      <w:pPr>
        <w:autoSpaceDE w:val="0"/>
        <w:autoSpaceDN w:val="0"/>
        <w:adjustRightInd w:val="0"/>
        <w:snapToGrid w:val="0"/>
        <w:spacing w:line="25" w:lineRule="atLeast"/>
        <w:ind w:left="610"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23.确定承包人原则</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23.1根据符合询价人需求、质量和服务且报价最低的原则确定承包人。</w:t>
      </w:r>
    </w:p>
    <w:p>
      <w:pPr>
        <w:autoSpaceDE w:val="0"/>
        <w:autoSpaceDN w:val="0"/>
        <w:adjustRightInd w:val="0"/>
        <w:snapToGrid w:val="0"/>
        <w:spacing w:line="300" w:lineRule="auto"/>
        <w:ind w:left="610" w:right="32" w:hanging="610" w:hangingChars="225"/>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23.2承包人确定后，询价人</w:t>
      </w:r>
      <w:r>
        <w:rPr>
          <w:rFonts w:hint="eastAsia" w:ascii="仿宋_GB2312" w:hAnsi="仿宋_GB2312" w:eastAsia="仿宋_GB2312" w:cs="仿宋_GB2312"/>
          <w:kern w:val="0"/>
          <w:sz w:val="28"/>
          <w:szCs w:val="28"/>
        </w:rPr>
        <w:t>向承包人发出《发包通知书》，</w:t>
      </w:r>
      <w:r>
        <w:rPr>
          <w:rFonts w:hint="eastAsia" w:ascii="仿宋_GB2312" w:hAnsi="仿宋_GB2312" w:eastAsia="仿宋_GB2312" w:cs="仿宋_GB2312"/>
          <w:sz w:val="28"/>
          <w:szCs w:val="28"/>
        </w:rPr>
        <w:t>对承包人和询价人具有同等法律效力</w:t>
      </w:r>
      <w:r>
        <w:rPr>
          <w:rFonts w:hint="eastAsia" w:ascii="仿宋_GB2312" w:hAnsi="仿宋_GB2312" w:eastAsia="仿宋_GB2312" w:cs="仿宋_GB2312"/>
          <w:kern w:val="0"/>
          <w:sz w:val="28"/>
          <w:szCs w:val="28"/>
        </w:rPr>
        <w:t>。</w:t>
      </w:r>
    </w:p>
    <w:p>
      <w:pPr>
        <w:pStyle w:val="9"/>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七、 合同的订立和履行</w:t>
      </w:r>
    </w:p>
    <w:p>
      <w:pPr>
        <w:autoSpaceDE w:val="0"/>
        <w:autoSpaceDN w:val="0"/>
        <w:adjustRightInd w:val="0"/>
        <w:snapToGrid w:val="0"/>
        <w:spacing w:line="300" w:lineRule="auto"/>
        <w:ind w:right="32"/>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 合同的订立</w:t>
      </w:r>
    </w:p>
    <w:p>
      <w:pPr>
        <w:autoSpaceDE w:val="0"/>
        <w:autoSpaceDN w:val="0"/>
        <w:adjustRightInd w:val="0"/>
        <w:snapToGrid w:val="0"/>
        <w:spacing w:line="300" w:lineRule="auto"/>
        <w:ind w:left="677" w:right="32" w:hanging="678" w:hangingChars="250"/>
        <w:rPr>
          <w:rFonts w:ascii="仿宋_GB2312" w:hAnsi="仿宋_GB2312" w:eastAsia="仿宋_GB2312" w:cs="仿宋_GB2312"/>
          <w:sz w:val="28"/>
          <w:szCs w:val="28"/>
        </w:rPr>
      </w:pPr>
      <w:r>
        <w:rPr>
          <w:rFonts w:hint="eastAsia" w:ascii="仿宋_GB2312" w:hAnsi="仿宋_GB2312" w:eastAsia="仿宋_GB2312" w:cs="仿宋_GB2312"/>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sz w:val="28"/>
          <w:szCs w:val="28"/>
        </w:rPr>
        <w:t>不得超出询价文件和承包人询价响应文件的范围、也不得再行订立背离合同实质性内容的其他协议。承包人原因导致未按规定时限签订合同的，此行为视为被列入广州市净水有限公司参建企业不诚信行为，参建企业一年内不得参与广州净水公司组织实施项目投标、询价、直接委托资格。</w:t>
      </w:r>
    </w:p>
    <w:p>
      <w:pPr>
        <w:adjustRightInd w:val="0"/>
        <w:snapToGrid w:val="0"/>
        <w:spacing w:line="300" w:lineRule="auto"/>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 合同的履行</w:t>
      </w:r>
    </w:p>
    <w:p>
      <w:pPr>
        <w:autoSpaceDE w:val="0"/>
        <w:autoSpaceDN w:val="0"/>
        <w:adjustRightInd w:val="0"/>
        <w:snapToGrid w:val="0"/>
        <w:spacing w:line="300" w:lineRule="auto"/>
        <w:ind w:left="677"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677" w:right="32" w:hanging="678" w:hangingChars="250"/>
        <w:rPr>
          <w:rFonts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25.2 承包人因不可抗力或者自身原因不能履行承包合同的，询价人</w:t>
      </w:r>
      <w:r>
        <w:rPr>
          <w:rFonts w:hint="eastAsia" w:ascii="仿宋_GB2312" w:hAnsi="仿宋_GB2312" w:eastAsia="仿宋_GB2312" w:cs="仿宋_GB2312"/>
          <w:sz w:val="28"/>
          <w:szCs w:val="28"/>
        </w:rPr>
        <w:t>可以与排位在承包人之后第一位的成交候选报价单位签订承包</w:t>
      </w:r>
      <w:r>
        <w:rPr>
          <w:rFonts w:hint="eastAsia" w:ascii="仿宋_GB2312" w:hAnsi="仿宋_GB2312" w:eastAsia="仿宋_GB2312" w:cs="仿宋_GB2312"/>
          <w:kern w:val="0"/>
          <w:sz w:val="28"/>
          <w:szCs w:val="28"/>
        </w:rPr>
        <w:t>合同，以此类推。</w:t>
      </w:r>
    </w:p>
    <w:p>
      <w:pPr>
        <w:autoSpaceDE w:val="0"/>
        <w:autoSpaceDN w:val="0"/>
        <w:adjustRightInd w:val="0"/>
        <w:snapToGrid w:val="0"/>
        <w:spacing w:line="300" w:lineRule="auto"/>
        <w:ind w:left="420" w:right="32" w:hanging="42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八、质疑</w:t>
      </w:r>
    </w:p>
    <w:p>
      <w:pPr>
        <w:autoSpaceDE w:val="0"/>
        <w:autoSpaceDN w:val="0"/>
        <w:adjustRightInd w:val="0"/>
        <w:snapToGrid w:val="0"/>
        <w:spacing w:line="300" w:lineRule="auto"/>
        <w:ind w:left="420" w:right="32" w:hanging="420"/>
        <w:rPr>
          <w:rFonts w:ascii="仿宋_GB2312" w:hAnsi="仿宋_GB2312" w:eastAsia="仿宋_GB2312" w:cs="仿宋_GB2312"/>
          <w:sz w:val="28"/>
          <w:szCs w:val="28"/>
        </w:rPr>
      </w:pPr>
      <w:r>
        <w:rPr>
          <w:rFonts w:hint="eastAsia" w:ascii="仿宋_GB2312" w:hAnsi="仿宋_GB2312" w:eastAsia="仿宋_GB2312" w:cs="仿宋_GB2312"/>
          <w:sz w:val="28"/>
          <w:szCs w:val="28"/>
        </w:rPr>
        <w:t>26. 如果报价人认为询价文件或询价过程或询价结果使其权益受到损害的，可向询价人提出书面质疑。询价人应在3天内给与答复。</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pStyle w:val="4"/>
        <w:rPr>
          <w:rFonts w:ascii="仿宋_GB2312" w:hAnsi="仿宋_GB2312" w:eastAsia="仿宋_GB2312" w:cs="仿宋_GB2312"/>
          <w:bCs w:val="0"/>
          <w:sz w:val="28"/>
          <w:szCs w:val="28"/>
        </w:rPr>
      </w:pPr>
      <w:bookmarkStart w:id="0" w:name="_Toc144974548"/>
      <w:bookmarkStart w:id="1" w:name="_Toc179632599"/>
      <w:bookmarkStart w:id="2" w:name="_Toc152045581"/>
      <w:bookmarkStart w:id="3" w:name="_Toc371433002"/>
      <w:bookmarkStart w:id="4" w:name="_Toc247085739"/>
      <w:bookmarkStart w:id="5" w:name="_Toc152042358"/>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0"/>
      </w:pPr>
    </w:p>
    <w:p>
      <w:pPr>
        <w:pStyle w:val="14"/>
      </w:pPr>
    </w:p>
    <w:p/>
    <w:p>
      <w:pPr>
        <w:pStyle w:val="4"/>
        <w:rPr>
          <w:rFonts w:ascii="仿宋" w:hAnsi="仿宋" w:eastAsia="仿宋" w:cs="仿宋_GB2312"/>
          <w:color w:val="000000"/>
        </w:rPr>
      </w:pPr>
      <w:r>
        <w:rPr>
          <w:rFonts w:hint="eastAsia" w:ascii="仿宋" w:hAnsi="仿宋" w:eastAsia="仿宋" w:cs="仿宋_GB2312"/>
          <w:color w:val="000000"/>
        </w:rPr>
        <w:t>附件</w:t>
      </w:r>
      <w:bookmarkEnd w:id="0"/>
      <w:bookmarkEnd w:id="1"/>
      <w:bookmarkEnd w:id="2"/>
      <w:bookmarkEnd w:id="3"/>
      <w:bookmarkEnd w:id="4"/>
      <w:bookmarkEnd w:id="5"/>
      <w:r>
        <w:rPr>
          <w:rFonts w:hint="eastAsia" w:ascii="仿宋" w:hAnsi="仿宋" w:eastAsia="仿宋" w:cs="仿宋_GB2312"/>
          <w:color w:val="000000"/>
        </w:rPr>
        <w:t>1</w:t>
      </w:r>
    </w:p>
    <w:p>
      <w:pPr>
        <w:spacing w:line="400" w:lineRule="exact"/>
        <w:jc w:val="center"/>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b w:val="0"/>
          <w:bCs w:val="0"/>
          <w:sz w:val="28"/>
          <w:szCs w:val="28"/>
          <w:u w:val="single"/>
        </w:rPr>
        <w:t>维修中心关于2021年固定资产购置（工程车辆）</w:t>
      </w:r>
    </w:p>
    <w:p>
      <w:pPr>
        <w:spacing w:line="400" w:lineRule="exact"/>
        <w:jc w:val="center"/>
        <w:rPr>
          <w:rFonts w:ascii="仿宋" w:hAnsi="仿宋" w:eastAsia="仿宋" w:cs="仿宋_GB2312"/>
          <w:color w:val="000000"/>
          <w:sz w:val="28"/>
          <w:szCs w:val="28"/>
        </w:rPr>
      </w:pPr>
      <w:r>
        <w:rPr>
          <w:rFonts w:hint="eastAsia" w:ascii="仿宋_GB2312" w:hAnsi="仿宋_GB2312" w:eastAsia="仿宋_GB2312" w:cs="仿宋_GB2312"/>
          <w:b w:val="0"/>
          <w:bCs w:val="0"/>
          <w:sz w:val="28"/>
          <w:szCs w:val="28"/>
          <w:u w:val="single"/>
        </w:rPr>
        <w:t>采购项目</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第二次</w:t>
      </w:r>
      <w:r>
        <w:rPr>
          <w:rFonts w:hint="eastAsia" w:ascii="仿宋_GB2312" w:hAnsi="仿宋_GB2312" w:eastAsia="仿宋_GB2312" w:cs="仿宋_GB2312"/>
          <w:b w:val="0"/>
          <w:bCs w:val="0"/>
          <w:sz w:val="28"/>
          <w:szCs w:val="28"/>
          <w:u w:val="single"/>
          <w:lang w:eastAsia="zh-CN"/>
        </w:rPr>
        <w:t>）</w:t>
      </w:r>
      <w:r>
        <w:rPr>
          <w:rFonts w:hint="eastAsia" w:ascii="仿宋" w:hAnsi="仿宋" w:eastAsia="仿宋" w:cs="仿宋_GB2312"/>
          <w:color w:val="000000"/>
          <w:sz w:val="28"/>
          <w:szCs w:val="28"/>
        </w:rPr>
        <w:t>报价记录表</w:t>
      </w:r>
    </w:p>
    <w:p>
      <w:pPr>
        <w:spacing w:line="500" w:lineRule="exact"/>
        <w:ind w:firstLine="3317" w:firstLineChars="1650"/>
        <w:rPr>
          <w:rFonts w:ascii="仿宋" w:hAnsi="仿宋" w:eastAsia="仿宋" w:cs="仿宋_GB2312"/>
          <w:color w:val="000000"/>
        </w:rPr>
      </w:pPr>
      <w:r>
        <w:rPr>
          <w:rFonts w:hint="eastAsia" w:ascii="仿宋" w:hAnsi="仿宋" w:eastAsia="仿宋" w:cs="仿宋_GB2312"/>
          <w:color w:val="000000"/>
          <w:szCs w:val="21"/>
        </w:rPr>
        <w:t>报价文件开启时间：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年</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月</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日</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时</w:t>
      </w:r>
      <w:r>
        <w:rPr>
          <w:rFonts w:hint="eastAsia" w:ascii="仿宋" w:hAnsi="仿宋" w:eastAsia="仿宋" w:cs="仿宋_GB2312"/>
          <w:color w:val="000000"/>
          <w:sz w:val="28"/>
          <w:szCs w:val="28"/>
          <w:u w:val="single"/>
        </w:rPr>
        <w:t xml:space="preserve">    </w:t>
      </w:r>
      <w:r>
        <w:rPr>
          <w:rFonts w:hint="eastAsia" w:ascii="仿宋" w:hAnsi="仿宋" w:eastAsia="仿宋" w:cs="仿宋_GB2312"/>
          <w:color w:val="000000"/>
          <w:szCs w:val="21"/>
        </w:rPr>
        <w:t>分</w:t>
      </w:r>
    </w:p>
    <w:tbl>
      <w:tblPr>
        <w:tblStyle w:val="15"/>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序号</w:t>
            </w:r>
          </w:p>
        </w:tc>
        <w:tc>
          <w:tcPr>
            <w:tcW w:w="342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报价单位</w:t>
            </w:r>
          </w:p>
        </w:tc>
        <w:tc>
          <w:tcPr>
            <w:tcW w:w="126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密封情况</w:t>
            </w:r>
          </w:p>
        </w:tc>
        <w:tc>
          <w:tcPr>
            <w:tcW w:w="15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报价（元）</w:t>
            </w:r>
          </w:p>
        </w:tc>
        <w:tc>
          <w:tcPr>
            <w:tcW w:w="1918"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 w:hAnsi="仿宋" w:eastAsia="仿宋" w:cs="仿宋_GB2312"/>
                <w:color w:val="000000"/>
                <w:szCs w:val="21"/>
              </w:rPr>
            </w:pPr>
            <w:r>
              <w:rPr>
                <w:rFonts w:hint="eastAsia" w:ascii="仿宋" w:hAnsi="仿宋" w:eastAsia="仿宋" w:cs="仿宋_GB2312"/>
                <w:color w:val="000000"/>
                <w:szCs w:val="21"/>
              </w:rPr>
              <w:t>签名</w:t>
            </w: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26"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r>
        <w:tblPrEx>
          <w:tblCellMar>
            <w:top w:w="0" w:type="dxa"/>
            <w:left w:w="108" w:type="dxa"/>
            <w:bottom w:w="0" w:type="dxa"/>
            <w:right w:w="108" w:type="dxa"/>
          </w:tblCellMar>
        </w:tblPrEx>
        <w:trPr>
          <w:trHeight w:val="871" w:hRule="atLeast"/>
          <w:jc w:val="center"/>
        </w:trPr>
        <w:tc>
          <w:tcPr>
            <w:tcW w:w="690"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342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26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582"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c>
          <w:tcPr>
            <w:tcW w:w="1918" w:type="dxa"/>
            <w:tcBorders>
              <w:top w:val="single" w:color="auto" w:sz="4" w:space="0"/>
              <w:left w:val="single" w:color="auto" w:sz="4" w:space="0"/>
              <w:bottom w:val="single" w:color="auto" w:sz="4" w:space="0"/>
              <w:right w:val="single" w:color="auto" w:sz="4" w:space="0"/>
            </w:tcBorders>
          </w:tcPr>
          <w:p>
            <w:pPr>
              <w:spacing w:line="500" w:lineRule="exact"/>
              <w:jc w:val="left"/>
              <w:rPr>
                <w:rFonts w:ascii="仿宋" w:hAnsi="仿宋" w:eastAsia="仿宋" w:cs="仿宋_GB2312"/>
                <w:color w:val="000000"/>
                <w:szCs w:val="21"/>
              </w:rPr>
            </w:pPr>
          </w:p>
        </w:tc>
      </w:tr>
    </w:tbl>
    <w:p>
      <w:pPr>
        <w:spacing w:line="440" w:lineRule="exact"/>
        <w:rPr>
          <w:rFonts w:ascii="仿宋" w:hAnsi="仿宋" w:eastAsia="仿宋" w:cs="仿宋_GB2312"/>
          <w:color w:val="000000"/>
        </w:rPr>
      </w:pPr>
    </w:p>
    <w:p>
      <w:pPr>
        <w:spacing w:line="440" w:lineRule="exact"/>
        <w:rPr>
          <w:rFonts w:ascii="仿宋" w:hAnsi="仿宋" w:eastAsia="仿宋" w:cs="仿宋_GB2312"/>
          <w:color w:val="000000"/>
          <w:u w:val="single"/>
        </w:rPr>
      </w:pPr>
      <w:r>
        <w:rPr>
          <w:rFonts w:hint="eastAsia" w:ascii="仿宋" w:hAnsi="仿宋" w:eastAsia="仿宋" w:cs="仿宋_GB2312"/>
          <w:color w:val="000000"/>
        </w:rPr>
        <w:t>经办人：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记录人：</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 </w:t>
      </w:r>
    </w:p>
    <w:p>
      <w:pPr>
        <w:spacing w:line="440" w:lineRule="exact"/>
        <w:rPr>
          <w:rFonts w:ascii="仿宋" w:hAnsi="仿宋" w:eastAsia="仿宋" w:cs="仿宋_GB2312"/>
          <w:color w:val="000000"/>
          <w:u w:val="single"/>
        </w:rPr>
      </w:pPr>
      <w:r>
        <w:rPr>
          <w:rFonts w:hint="eastAsia" w:ascii="仿宋" w:hAnsi="仿宋" w:eastAsia="仿宋" w:cs="仿宋_GB2312"/>
          <w:color w:val="000000"/>
        </w:rPr>
        <w:t xml:space="preserve">                                            </w:t>
      </w:r>
      <w:r>
        <w:rPr>
          <w:rFonts w:hint="eastAsia" w:ascii="仿宋" w:hAnsi="仿宋" w:eastAsia="仿宋" w:cs="仿宋_GB2312"/>
          <w:color w:val="000000"/>
          <w:u w:val="single"/>
        </w:rPr>
        <w:t xml:space="preserve">      </w:t>
      </w:r>
      <w:r>
        <w:rPr>
          <w:rFonts w:hint="eastAsia" w:ascii="仿宋" w:hAnsi="仿宋" w:eastAsia="仿宋" w:cs="仿宋_GB2312"/>
          <w:color w:val="000000"/>
        </w:rPr>
        <w:t>年</w:t>
      </w:r>
      <w:r>
        <w:rPr>
          <w:rFonts w:hint="eastAsia" w:ascii="仿宋" w:hAnsi="仿宋" w:eastAsia="仿宋" w:cs="仿宋_GB2312"/>
          <w:color w:val="000000"/>
          <w:u w:val="single"/>
        </w:rPr>
        <w:t xml:space="preserve">      </w:t>
      </w:r>
      <w:r>
        <w:rPr>
          <w:rFonts w:hint="eastAsia" w:ascii="仿宋" w:hAnsi="仿宋" w:eastAsia="仿宋" w:cs="仿宋_GB2312"/>
          <w:color w:val="000000"/>
        </w:rPr>
        <w:t xml:space="preserve">月 </w:t>
      </w:r>
      <w:r>
        <w:rPr>
          <w:rFonts w:hint="eastAsia" w:ascii="仿宋" w:hAnsi="仿宋" w:eastAsia="仿宋" w:cs="仿宋_GB2312"/>
          <w:color w:val="000000"/>
          <w:u w:val="single"/>
        </w:rPr>
        <w:t xml:space="preserve">      </w:t>
      </w:r>
      <w:r>
        <w:rPr>
          <w:rFonts w:hint="eastAsia" w:ascii="仿宋" w:hAnsi="仿宋" w:eastAsia="仿宋" w:cs="仿宋_GB2312"/>
          <w:color w:val="000000"/>
        </w:rPr>
        <w:t>日</w:t>
      </w:r>
    </w:p>
    <w:p>
      <w:pPr>
        <w:rPr>
          <w:rFonts w:ascii="仿宋" w:hAnsi="仿宋" w:eastAsia="仿宋" w:cs="仿宋_GB2312"/>
          <w:sz w:val="28"/>
          <w:szCs w:val="28"/>
        </w:rPr>
      </w:pPr>
      <w:r>
        <w:rPr>
          <w:rFonts w:hint="eastAsia" w:ascii="仿宋" w:hAnsi="仿宋" w:eastAsia="仿宋" w:cs="仿宋_GB2312"/>
          <w:color w:val="000000"/>
        </w:rPr>
        <w:br w:type="page"/>
      </w:r>
      <w:r>
        <w:rPr>
          <w:rFonts w:hint="eastAsia" w:ascii="仿宋" w:hAnsi="仿宋" w:eastAsia="仿宋" w:cs="仿宋_GB2312"/>
          <w:b/>
          <w:bCs/>
          <w:color w:val="000000"/>
          <w:sz w:val="32"/>
          <w:szCs w:val="32"/>
        </w:rPr>
        <w:t>附件2</w:t>
      </w:r>
    </w:p>
    <w:p>
      <w:pPr>
        <w:spacing w:line="360" w:lineRule="auto"/>
        <w:jc w:val="center"/>
        <w:rPr>
          <w:rFonts w:ascii="仿宋" w:hAnsi="仿宋" w:eastAsia="仿宋"/>
          <w:b/>
          <w:sz w:val="32"/>
          <w:szCs w:val="32"/>
        </w:rPr>
      </w:pPr>
      <w:r>
        <w:rPr>
          <w:rFonts w:hint="eastAsia" w:ascii="仿宋" w:hAnsi="仿宋" w:eastAsia="仿宋"/>
          <w:b/>
          <w:bCs/>
          <w:sz w:val="32"/>
          <w:szCs w:val="32"/>
        </w:rPr>
        <w:t>广州市净水有限公司</w:t>
      </w:r>
      <w:r>
        <w:rPr>
          <w:rFonts w:hint="eastAsia" w:ascii="仿宋" w:hAnsi="仿宋" w:eastAsia="仿宋"/>
          <w:b/>
          <w:sz w:val="32"/>
          <w:szCs w:val="32"/>
        </w:rPr>
        <w:t>非公开招标项目询价评审记录表</w:t>
      </w:r>
    </w:p>
    <w:p>
      <w:pPr>
        <w:spacing w:line="360" w:lineRule="auto"/>
        <w:ind w:left="1155" w:hanging="1355" w:hangingChars="500"/>
        <w:rPr>
          <w:rFonts w:ascii="仿宋" w:hAnsi="仿宋" w:eastAsia="仿宋"/>
          <w:sz w:val="24"/>
        </w:rPr>
      </w:pPr>
      <w:r>
        <w:rPr>
          <w:rFonts w:hint="eastAsia" w:ascii="仿宋" w:hAnsi="仿宋" w:eastAsia="仿宋"/>
          <w:sz w:val="28"/>
          <w:szCs w:val="28"/>
        </w:rPr>
        <w:t xml:space="preserve">项目名称: </w:t>
      </w:r>
      <w:r>
        <w:rPr>
          <w:rFonts w:hint="eastAsia" w:ascii="仿宋_GB2312" w:hAnsi="仿宋_GB2312" w:eastAsia="仿宋_GB2312" w:cs="仿宋_GB2312"/>
          <w:sz w:val="28"/>
          <w:szCs w:val="28"/>
          <w:u w:val="single"/>
        </w:rPr>
        <w:t>广州市净水有限公司</w:t>
      </w:r>
      <w:r>
        <w:rPr>
          <w:rFonts w:hint="eastAsia" w:ascii="仿宋_GB2312" w:hAnsi="仿宋_GB2312" w:eastAsia="仿宋_GB2312" w:cs="仿宋_GB2312"/>
          <w:b w:val="0"/>
          <w:bCs w:val="0"/>
          <w:sz w:val="28"/>
          <w:szCs w:val="28"/>
          <w:u w:val="single"/>
        </w:rPr>
        <w:t>维修中心关于2021年固定资产购置（工程车辆）采购项目</w:t>
      </w:r>
      <w:r>
        <w:rPr>
          <w:rFonts w:hint="eastAsia" w:ascii="仿宋_GB2312" w:hAnsi="仿宋_GB2312" w:eastAsia="仿宋_GB2312" w:cs="仿宋_GB2312"/>
          <w:b w:val="0"/>
          <w:bCs w:val="0"/>
          <w:sz w:val="28"/>
          <w:szCs w:val="28"/>
          <w:u w:val="single"/>
          <w:lang w:eastAsia="zh-CN"/>
        </w:rPr>
        <w:t>（</w:t>
      </w:r>
      <w:r>
        <w:rPr>
          <w:rFonts w:hint="eastAsia" w:ascii="仿宋_GB2312" w:hAnsi="仿宋_GB2312" w:eastAsia="仿宋_GB2312" w:cs="仿宋_GB2312"/>
          <w:b w:val="0"/>
          <w:bCs w:val="0"/>
          <w:sz w:val="28"/>
          <w:szCs w:val="28"/>
          <w:u w:val="single"/>
          <w:lang w:val="en-US" w:eastAsia="zh-CN"/>
        </w:rPr>
        <w:t>第二次</w:t>
      </w:r>
      <w:r>
        <w:rPr>
          <w:rFonts w:hint="eastAsia" w:ascii="仿宋_GB2312" w:hAnsi="仿宋_GB2312" w:eastAsia="仿宋_GB2312" w:cs="仿宋_GB2312"/>
          <w:b w:val="0"/>
          <w:bCs w:val="0"/>
          <w:sz w:val="28"/>
          <w:szCs w:val="28"/>
          <w:u w:val="single"/>
          <w:lang w:eastAsia="zh-CN"/>
        </w:rPr>
        <w:t>）</w:t>
      </w:r>
      <w:r>
        <w:rPr>
          <w:rFonts w:hint="eastAsia" w:ascii="仿宋" w:hAnsi="仿宋" w:eastAsia="仿宋"/>
          <w:sz w:val="24"/>
        </w:rPr>
        <w:t xml:space="preserve">                            </w:t>
      </w:r>
    </w:p>
    <w:tbl>
      <w:tblPr>
        <w:tblStyle w:val="15"/>
        <w:tblW w:w="10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4137"/>
        <w:gridCol w:w="1078"/>
        <w:gridCol w:w="999"/>
        <w:gridCol w:w="993"/>
        <w:gridCol w:w="992"/>
        <w:gridCol w:w="992"/>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blHeader/>
          <w:jc w:val="center"/>
        </w:trPr>
        <w:tc>
          <w:tcPr>
            <w:tcW w:w="601" w:type="dxa"/>
            <w:vMerge w:val="restart"/>
            <w:tcBorders>
              <w:top w:val="double" w:color="auto" w:sz="4" w:space="0"/>
              <w:left w:val="doub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序号</w:t>
            </w:r>
          </w:p>
        </w:tc>
        <w:tc>
          <w:tcPr>
            <w:tcW w:w="4137"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项目资料</w:t>
            </w:r>
          </w:p>
        </w:tc>
        <w:tc>
          <w:tcPr>
            <w:tcW w:w="1078" w:type="dxa"/>
            <w:vMerge w:val="restart"/>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b/>
                <w:sz w:val="24"/>
                <w:highlight w:val="none"/>
              </w:rPr>
              <w:t>提交资料要求</w:t>
            </w:r>
          </w:p>
        </w:tc>
        <w:tc>
          <w:tcPr>
            <w:tcW w:w="3976" w:type="dxa"/>
            <w:gridSpan w:val="4"/>
            <w:tcBorders>
              <w:top w:val="double" w:color="auto" w:sz="4" w:space="0"/>
              <w:left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审核情况</w:t>
            </w:r>
          </w:p>
        </w:tc>
        <w:tc>
          <w:tcPr>
            <w:tcW w:w="803" w:type="dxa"/>
            <w:tcBorders>
              <w:top w:val="double" w:color="auto" w:sz="4" w:space="0"/>
              <w:left w:val="single" w:color="auto" w:sz="4" w:space="0"/>
              <w:bottom w:val="single" w:color="auto" w:sz="4" w:space="0"/>
              <w:right w:val="double" w:color="auto" w:sz="4" w:space="0"/>
            </w:tcBorders>
            <w:noWrap w:val="0"/>
            <w:vAlign w:val="center"/>
          </w:tcPr>
          <w:p>
            <w:pPr>
              <w:jc w:val="center"/>
              <w:rPr>
                <w:rFonts w:ascii="宋体" w:hAnsi="宋体"/>
                <w:sz w:val="24"/>
                <w:highlight w:val="none"/>
              </w:rPr>
            </w:pPr>
            <w:r>
              <w:rPr>
                <w:rFonts w:hint="eastAsia" w:ascii="宋体" w:hAnsi="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601" w:type="dxa"/>
            <w:vMerge w:val="continue"/>
            <w:tcBorders>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p>
        </w:tc>
        <w:tc>
          <w:tcPr>
            <w:tcW w:w="4137"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rPr>
                <w:rFonts w:hint="eastAsia" w:ascii="宋体" w:hAnsi="宋体"/>
                <w:sz w:val="24"/>
                <w:highlight w:val="none"/>
              </w:rPr>
            </w:pP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楷体_GB2312"/>
                <w:sz w:val="18"/>
                <w:szCs w:val="18"/>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楷体_GB2312"/>
                <w:sz w:val="18"/>
                <w:szCs w:val="18"/>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1</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企业法定代表人资格证明书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2</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法定代表人授权委托书</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2"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3</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关于资格的声明函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4</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符合报名条件资格要求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5</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响应询价文件第二部分项目要求</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lang w:val="en-US" w:eastAsia="zh-CN"/>
              </w:rPr>
              <w:t>原</w:t>
            </w:r>
            <w:r>
              <w:rPr>
                <w:rFonts w:hint="eastAsia" w:ascii="宋体" w:hAnsi="宋体"/>
                <w:sz w:val="24"/>
                <w:highlight w:val="none"/>
              </w:rPr>
              <w:t>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6</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拟委派的项目负责人情况表</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601" w:type="dxa"/>
            <w:tcBorders>
              <w:top w:val="single" w:color="auto" w:sz="4" w:space="0"/>
              <w:left w:val="double" w:color="auto" w:sz="4" w:space="0"/>
              <w:bottom w:val="single" w:color="auto" w:sz="4" w:space="0"/>
              <w:right w:val="single" w:color="auto" w:sz="4" w:space="0"/>
            </w:tcBorders>
            <w:noWrap w:val="0"/>
            <w:vAlign w:val="center"/>
          </w:tcPr>
          <w:p>
            <w:pPr>
              <w:jc w:val="center"/>
              <w:rPr>
                <w:rFonts w:ascii="宋体" w:hAnsi="宋体"/>
                <w:sz w:val="24"/>
                <w:highlight w:val="none"/>
              </w:rPr>
            </w:pPr>
            <w:r>
              <w:rPr>
                <w:rFonts w:hint="eastAsia" w:ascii="宋体" w:hAnsi="宋体"/>
                <w:sz w:val="24"/>
                <w:highlight w:val="none"/>
              </w:rPr>
              <w:t>7</w:t>
            </w:r>
          </w:p>
        </w:tc>
        <w:tc>
          <w:tcPr>
            <w:tcW w:w="4137"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报价意向承诺及声明函</w:t>
            </w:r>
          </w:p>
        </w:tc>
        <w:tc>
          <w:tcPr>
            <w:tcW w:w="1078"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r>
              <w:rPr>
                <w:rFonts w:hint="eastAsia" w:ascii="宋体" w:hAnsi="宋体"/>
                <w:sz w:val="24"/>
                <w:highlight w:val="none"/>
              </w:rPr>
              <w:t>原件</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exac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结论</w:t>
            </w:r>
          </w:p>
        </w:tc>
        <w:tc>
          <w:tcPr>
            <w:tcW w:w="999"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 w:val="24"/>
                <w:highlight w:val="none"/>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 w:val="24"/>
                <w:highlight w:val="none"/>
              </w:rPr>
            </w:pPr>
          </w:p>
        </w:tc>
        <w:tc>
          <w:tcPr>
            <w:tcW w:w="803" w:type="dxa"/>
            <w:tcBorders>
              <w:top w:val="single" w:color="auto" w:sz="4" w:space="0"/>
              <w:left w:val="single" w:color="auto" w:sz="4" w:space="0"/>
              <w:bottom w:val="single" w:color="auto" w:sz="4" w:space="0"/>
              <w:right w:val="double" w:color="auto" w:sz="4" w:space="0"/>
            </w:tcBorders>
            <w:noWrap w:val="0"/>
            <w:vAlign w:val="center"/>
          </w:tcPr>
          <w:p>
            <w:pP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jc w:val="center"/>
        </w:trPr>
        <w:tc>
          <w:tcPr>
            <w:tcW w:w="5816"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宋体" w:hAnsi="宋体"/>
                <w:sz w:val="24"/>
                <w:highlight w:val="none"/>
              </w:rPr>
            </w:pPr>
            <w:r>
              <w:rPr>
                <w:rFonts w:hint="eastAsia" w:ascii="宋体" w:hAnsi="宋体"/>
                <w:sz w:val="24"/>
                <w:highlight w:val="none"/>
              </w:rPr>
              <w:t>评审人签名</w:t>
            </w:r>
          </w:p>
        </w:tc>
        <w:tc>
          <w:tcPr>
            <w:tcW w:w="4779" w:type="dxa"/>
            <w:gridSpan w:val="5"/>
            <w:tcBorders>
              <w:top w:val="single" w:color="auto" w:sz="4" w:space="0"/>
              <w:left w:val="single" w:color="auto" w:sz="4" w:space="0"/>
              <w:bottom w:val="single" w:color="auto" w:sz="4" w:space="0"/>
              <w:right w:val="double" w:color="auto" w:sz="4" w:space="0"/>
            </w:tcBorders>
            <w:noWrap w:val="0"/>
            <w:vAlign w:val="top"/>
          </w:tcPr>
          <w:p>
            <w:pPr>
              <w:rPr>
                <w:rFonts w:ascii="宋体" w:hAnsi="宋体"/>
                <w:sz w:val="24"/>
                <w:highlight w:val="none"/>
              </w:rPr>
            </w:pPr>
          </w:p>
        </w:tc>
      </w:tr>
    </w:tbl>
    <w:p>
      <w:pPr>
        <w:ind w:left="804" w:hanging="804" w:hangingChars="400"/>
        <w:rPr>
          <w:rFonts w:ascii="仿宋" w:hAnsi="仿宋" w:eastAsia="仿宋"/>
        </w:rPr>
      </w:pPr>
      <w:r>
        <w:rPr>
          <w:rFonts w:hint="eastAsia" w:ascii="仿宋" w:hAnsi="仿宋" w:eastAsia="仿宋"/>
        </w:rPr>
        <w:t>备注：1、审核情况填写“符合”或“不符合；或者打“√”或“×”。</w:t>
      </w:r>
    </w:p>
    <w:p>
      <w:pPr>
        <w:numPr>
          <w:ilvl w:val="0"/>
          <w:numId w:val="5"/>
        </w:numPr>
        <w:ind w:firstLine="603" w:firstLineChars="300"/>
        <w:rPr>
          <w:rFonts w:ascii="仿宋" w:hAnsi="仿宋" w:eastAsia="仿宋"/>
        </w:rPr>
      </w:pPr>
      <w:r>
        <w:rPr>
          <w:rFonts w:hint="eastAsia" w:ascii="仿宋" w:hAnsi="仿宋" w:eastAsia="仿宋"/>
        </w:rPr>
        <w:t>本表所有审核情况均为符合的，结论为报名成功。若有一项或以上审核情况为不符合的，结论为报名不成功。</w:t>
      </w: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附件3</w:t>
      </w:r>
    </w:p>
    <w:p>
      <w:pPr>
        <w:rPr>
          <w:rFonts w:ascii="仿宋" w:hAnsi="仿宋" w:eastAsia="仿宋" w:cs="仿宋_GB2312"/>
          <w:sz w:val="28"/>
          <w:szCs w:val="28"/>
        </w:rPr>
      </w:pPr>
    </w:p>
    <w:p>
      <w:pPr>
        <w:tabs>
          <w:tab w:val="left" w:pos="5740"/>
        </w:tabs>
        <w:autoSpaceDE w:val="0"/>
        <w:autoSpaceDN w:val="0"/>
        <w:adjustRightInd w:val="0"/>
        <w:jc w:val="center"/>
        <w:rPr>
          <w:rFonts w:ascii="方正小标宋简体" w:hAnsi="宋体" w:eastAsia="方正小标宋简体"/>
          <w:sz w:val="44"/>
          <w:szCs w:val="44"/>
        </w:rPr>
      </w:pPr>
      <w:r>
        <w:rPr>
          <w:rFonts w:hint="eastAsia" w:ascii="方正小标宋简体" w:hAnsi="宋体" w:eastAsia="方正小标宋简体" w:cs="宋体"/>
          <w:bCs/>
          <w:kern w:val="0"/>
          <w:sz w:val="44"/>
          <w:szCs w:val="44"/>
        </w:rPr>
        <w:t>广州市净水有限公司</w:t>
      </w:r>
      <w:r>
        <w:rPr>
          <w:rFonts w:hint="eastAsia" w:ascii="方正小标宋简体" w:hAnsi="宋体" w:eastAsia="方正小标宋简体"/>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kern w:val="0"/>
          <w:sz w:val="44"/>
          <w:szCs w:val="44"/>
        </w:rPr>
      </w:pPr>
      <w:r>
        <w:rPr>
          <w:rFonts w:hint="eastAsia" w:ascii="方正小标宋简体" w:hAnsi="宋体" w:eastAsia="方正小标宋简体" w:cs="宋体"/>
          <w:bCs/>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广净（非公招）字 [20</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第 [</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 号</w:t>
      </w:r>
    </w:p>
    <w:p>
      <w:pPr>
        <w:autoSpaceDE w:val="0"/>
        <w:autoSpaceDN w:val="0"/>
        <w:adjustRightInd w:val="0"/>
        <w:spacing w:after="3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经询价小组评审推荐，确定你单位为</w:t>
      </w:r>
      <w:r>
        <w:rPr>
          <w:rFonts w:hint="eastAsia" w:ascii="仿宋_GB2312" w:hAnsi="宋体" w:eastAsia="仿宋_GB2312" w:cs="STSong-Light"/>
          <w:kern w:val="0"/>
          <w:sz w:val="32"/>
          <w:szCs w:val="32"/>
        </w:rPr>
        <w:t>××××项目的</w:t>
      </w:r>
      <w:r>
        <w:rPr>
          <w:rFonts w:hint="eastAsia" w:ascii="仿宋_GB2312" w:hAnsi="STSong-Light" w:eastAsia="仿宋_GB2312" w:cs="STSong-Light"/>
          <w:kern w:val="0"/>
          <w:sz w:val="32"/>
          <w:szCs w:val="32"/>
        </w:rPr>
        <w:t>承包单位，承包内容为询价文件所规定的发包内容，报价为 人民币</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拾</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万</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仟</w:t>
      </w:r>
      <w:r>
        <w:rPr>
          <w:rFonts w:hint="eastAsia" w:ascii="仿宋_GB2312" w:hAnsi="宋体" w:eastAsia="仿宋_GB2312" w:cs="STSong-Light"/>
          <w:kern w:val="0"/>
          <w:sz w:val="32"/>
          <w:szCs w:val="32"/>
        </w:rPr>
        <w:t>×</w:t>
      </w:r>
      <w:r>
        <w:rPr>
          <w:rFonts w:hint="eastAsia" w:ascii="仿宋_GB2312" w:hAnsi="STSong-Light" w:eastAsia="仿宋_GB2312" w:cs="STSong-Light"/>
          <w:kern w:val="0"/>
          <w:sz w:val="32"/>
          <w:szCs w:val="32"/>
        </w:rPr>
        <w:t>佰元（￥元）。</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其中：</w:t>
      </w:r>
    </w:p>
    <w:p>
      <w:pPr>
        <w:autoSpaceDE w:val="0"/>
        <w:autoSpaceDN w:val="0"/>
        <w:adjustRightInd w:val="0"/>
        <w:spacing w:after="5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发包单位（盖章）：</w:t>
      </w:r>
    </w:p>
    <w:p>
      <w:pPr>
        <w:autoSpaceDE w:val="0"/>
        <w:autoSpaceDN w:val="0"/>
        <w:adjustRightInd w:val="0"/>
        <w:spacing w:after="200"/>
        <w:jc w:val="left"/>
        <w:rPr>
          <w:rFonts w:ascii="仿宋_GB2312" w:hAnsi="STSong-Light" w:eastAsia="仿宋_GB2312" w:cs="STSong-Light"/>
          <w:kern w:val="0"/>
          <w:sz w:val="32"/>
          <w:szCs w:val="32"/>
        </w:rPr>
      </w:pPr>
      <w:r>
        <w:rPr>
          <w:rFonts w:hint="eastAsia" w:ascii="仿宋_GB2312" w:hAnsi="STSong-Light" w:eastAsia="仿宋_GB2312" w:cs="STSong-Light"/>
          <w:kern w:val="0"/>
          <w:sz w:val="32"/>
          <w:szCs w:val="32"/>
        </w:rPr>
        <w:t xml:space="preserve">                                        年  月  日</w:t>
      </w:r>
    </w:p>
    <w:p>
      <w:pPr>
        <w:autoSpaceDE w:val="0"/>
        <w:autoSpaceDN w:val="0"/>
        <w:adjustRightInd w:val="0"/>
        <w:spacing w:before="600" w:after="200"/>
        <w:ind w:left="5760"/>
        <w:jc w:val="left"/>
        <w:rPr>
          <w:rFonts w:ascii="STSong-Light" w:hAnsi="STSong-Light" w:cs="STSong-Light"/>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425" w:num="1"/>
          <w:docGrid w:type="linesAndChars" w:linePitch="289" w:charSpace="-1844"/>
        </w:sectPr>
      </w:pPr>
    </w:p>
    <w:p>
      <w:pPr>
        <w:ind w:firstLine="2891" w:firstLineChars="900"/>
        <w:rPr>
          <w:rFonts w:ascii="仿宋_GB2312" w:hAnsi="仿宋_GB2312" w:eastAsia="仿宋_GB2312" w:cs="仿宋_GB2312"/>
          <w:b/>
          <w:sz w:val="32"/>
          <w:szCs w:val="32"/>
        </w:rPr>
      </w:pPr>
      <w:r>
        <w:rPr>
          <w:rFonts w:hint="eastAsia" w:ascii="仿宋_GB2312" w:hAnsi="仿宋_GB2312" w:eastAsia="仿宋_GB2312" w:cs="仿宋_GB2312"/>
          <w:b/>
          <w:sz w:val="32"/>
          <w:szCs w:val="32"/>
        </w:rPr>
        <w:t>第四部分 合同书格式</w:t>
      </w:r>
    </w:p>
    <w:p>
      <w:pPr>
        <w:pStyle w:val="20"/>
        <w:rPr>
          <w:rFonts w:ascii="仿宋_GB2312" w:hAnsi="仿宋_GB2312" w:eastAsia="仿宋_GB2312" w:cs="仿宋_GB2312"/>
          <w:sz w:val="32"/>
          <w:szCs w:val="32"/>
        </w:rPr>
      </w:pPr>
    </w:p>
    <w:p>
      <w:pPr>
        <w:jc w:val="right"/>
        <w:rPr>
          <w:rFonts w:ascii="宋体" w:hAnsi="宋体"/>
          <w:b/>
          <w:sz w:val="44"/>
        </w:rPr>
      </w:pPr>
      <w:r>
        <w:rPr>
          <w:rFonts w:hint="eastAsia" w:ascii="宋体" w:hAnsi="宋体"/>
          <w:b/>
          <w:szCs w:val="21"/>
        </w:rPr>
        <w:t>2020年10月版</w:t>
      </w:r>
    </w:p>
    <w:p>
      <w:pPr>
        <w:rPr>
          <w:rFonts w:ascii="宋体" w:hAnsi="宋体"/>
          <w:b/>
          <w:sz w:val="44"/>
        </w:rPr>
      </w:pPr>
    </w:p>
    <w:p>
      <w:pPr>
        <w:spacing w:line="400" w:lineRule="atLeast"/>
        <w:jc w:val="center"/>
        <w:rPr>
          <w:rFonts w:ascii="宋体" w:hAnsi="宋体"/>
          <w:b/>
          <w:sz w:val="48"/>
          <w:szCs w:val="48"/>
        </w:rPr>
      </w:pPr>
      <w:r>
        <w:rPr>
          <w:rFonts w:hint="eastAsia" w:ascii="宋体" w:hAnsi="宋体"/>
          <w:b/>
          <w:sz w:val="48"/>
          <w:szCs w:val="48"/>
        </w:rPr>
        <w:t>广州市净水有限公司</w:t>
      </w:r>
    </w:p>
    <w:p>
      <w:pPr>
        <w:spacing w:line="400" w:lineRule="atLeast"/>
        <w:jc w:val="center"/>
        <w:rPr>
          <w:rFonts w:ascii="宋体" w:hAnsi="宋体"/>
          <w:b/>
          <w:sz w:val="48"/>
          <w:szCs w:val="48"/>
        </w:rPr>
      </w:pPr>
      <w:r>
        <w:rPr>
          <w:rFonts w:hint="eastAsia" w:ascii="宋体" w:hAnsi="宋体"/>
          <w:b/>
          <w:sz w:val="48"/>
          <w:szCs w:val="48"/>
        </w:rPr>
        <w:t>货物采购合同</w:t>
      </w:r>
    </w:p>
    <w:p>
      <w:pPr>
        <w:spacing w:line="360" w:lineRule="auto"/>
        <w:jc w:val="center"/>
        <w:rPr>
          <w:rFonts w:ascii="宋体" w:hAnsi="宋体" w:cs="宋体"/>
          <w:sz w:val="28"/>
          <w:szCs w:val="28"/>
        </w:rPr>
      </w:pPr>
      <w:r>
        <w:rPr>
          <w:rFonts w:hint="eastAsia" w:ascii="宋体" w:hAnsi="宋体" w:cs="宋体"/>
          <w:sz w:val="28"/>
          <w:szCs w:val="28"/>
        </w:rPr>
        <w:t>（示范文本）</w:t>
      </w:r>
    </w:p>
    <w:p>
      <w:pPr>
        <w:spacing w:line="360" w:lineRule="auto"/>
        <w:jc w:val="center"/>
        <w:rPr>
          <w:rFonts w:ascii="宋体" w:hAnsi="宋体" w:cs="宋体"/>
          <w:sz w:val="28"/>
          <w:szCs w:val="28"/>
        </w:rPr>
      </w:pPr>
      <w:r>
        <w:rPr>
          <w:rFonts w:hint="eastAsia" w:ascii="宋体" w:hAnsi="宋体" w:cs="宋体"/>
          <w:sz w:val="28"/>
          <w:szCs w:val="28"/>
        </w:rPr>
        <w:t>（适用非公招简易项目）</w:t>
      </w:r>
    </w:p>
    <w:p>
      <w:pPr>
        <w:jc w:val="center"/>
        <w:rPr>
          <w:sz w:val="30"/>
        </w:rPr>
      </w:pPr>
    </w:p>
    <w:p>
      <w:pPr>
        <w:rPr>
          <w:b/>
          <w:bCs/>
          <w:sz w:val="30"/>
        </w:rPr>
      </w:pPr>
    </w:p>
    <w:p>
      <w:pPr>
        <w:pStyle w:val="20"/>
      </w:pPr>
    </w:p>
    <w:p>
      <w:pPr>
        <w:spacing w:line="480" w:lineRule="auto"/>
        <w:rPr>
          <w:rFonts w:ascii="宋体" w:hAnsi="宋体" w:cs="宋体"/>
          <w:b/>
          <w:bCs/>
          <w:sz w:val="30"/>
        </w:rPr>
      </w:pPr>
      <w:r>
        <w:rPr>
          <w:rFonts w:hint="eastAsia" w:ascii="宋体" w:hAnsi="宋体" w:cs="宋体"/>
          <w:b/>
          <w:bCs/>
          <w:sz w:val="30"/>
        </w:rPr>
        <w:t>项目名称：</w:t>
      </w:r>
    </w:p>
    <w:p>
      <w:pPr>
        <w:spacing w:line="480" w:lineRule="auto"/>
        <w:rPr>
          <w:rFonts w:ascii="宋体" w:hAnsi="宋体" w:cs="宋体"/>
          <w:b/>
          <w:bCs/>
          <w:sz w:val="30"/>
        </w:rPr>
      </w:pPr>
    </w:p>
    <w:p>
      <w:pPr>
        <w:spacing w:line="480" w:lineRule="auto"/>
        <w:rPr>
          <w:rFonts w:ascii="宋体" w:hAnsi="宋体" w:cs="宋体"/>
          <w:b/>
          <w:bCs/>
          <w:sz w:val="30"/>
          <w:szCs w:val="30"/>
        </w:rPr>
      </w:pPr>
      <w:r>
        <w:rPr>
          <w:rFonts w:hint="eastAsia" w:ascii="宋体" w:hAnsi="宋体" w:cs="宋体"/>
          <w:b/>
          <w:bCs/>
          <w:sz w:val="30"/>
        </w:rPr>
        <w:t>合同编号：</w:t>
      </w:r>
      <w:r>
        <w:rPr>
          <w:rFonts w:hint="eastAsia" w:ascii="宋体" w:hAnsi="宋体" w:cs="宋体"/>
          <w:b/>
          <w:bCs/>
          <w:sz w:val="30"/>
          <w:szCs w:val="30"/>
        </w:rPr>
        <w:t>穗净水合[     ]    号</w:t>
      </w:r>
    </w:p>
    <w:p>
      <w:pPr>
        <w:spacing w:line="480" w:lineRule="auto"/>
        <w:rPr>
          <w:rFonts w:ascii="宋体" w:hAnsi="宋体" w:cs="宋体"/>
          <w:b/>
          <w:bCs/>
          <w:sz w:val="30"/>
        </w:rPr>
      </w:pPr>
    </w:p>
    <w:p>
      <w:pPr>
        <w:spacing w:line="480" w:lineRule="auto"/>
        <w:rPr>
          <w:rFonts w:ascii="宋体" w:hAnsi="宋体" w:cs="宋体"/>
          <w:b/>
          <w:bCs/>
          <w:sz w:val="30"/>
        </w:rPr>
      </w:pPr>
      <w:r>
        <w:rPr>
          <w:rFonts w:hint="eastAsia" w:ascii="宋体" w:hAnsi="宋体" w:cs="宋体"/>
          <w:b/>
          <w:bCs/>
          <w:sz w:val="30"/>
        </w:rPr>
        <w:t>甲方（买方）：广州市净水有限公司</w:t>
      </w:r>
    </w:p>
    <w:p>
      <w:pPr>
        <w:spacing w:line="480" w:lineRule="auto"/>
        <w:rPr>
          <w:rFonts w:ascii="宋体" w:hAnsi="宋体" w:cs="宋体"/>
          <w:b/>
          <w:bCs/>
          <w:sz w:val="30"/>
        </w:rPr>
      </w:pPr>
      <w:r>
        <w:rPr>
          <w:rFonts w:hint="eastAsia" w:ascii="宋体" w:hAnsi="宋体" w:cs="宋体"/>
          <w:b/>
          <w:bCs/>
          <w:sz w:val="30"/>
        </w:rPr>
        <w:t>乙方（卖方）：</w:t>
      </w:r>
      <w:r>
        <w:rPr>
          <w:rFonts w:hint="eastAsia" w:ascii="宋体" w:hAnsi="宋体" w:cs="宋体"/>
          <w:b/>
          <w:bCs/>
          <w:sz w:val="30"/>
          <w:u w:val="single"/>
        </w:rPr>
        <w:t xml:space="preserve">                                          </w:t>
      </w:r>
      <w:r>
        <w:rPr>
          <w:rFonts w:hint="eastAsia" w:ascii="宋体" w:hAnsi="宋体" w:cs="宋体"/>
          <w:b/>
          <w:bCs/>
          <w:sz w:val="30"/>
        </w:rPr>
        <w:t xml:space="preserve"> </w:t>
      </w:r>
    </w:p>
    <w:p>
      <w:pPr>
        <w:spacing w:line="480" w:lineRule="auto"/>
        <w:ind w:firstLine="2409" w:firstLineChars="800"/>
        <w:rPr>
          <w:rFonts w:ascii="宋体" w:hAnsi="宋体" w:cs="宋体"/>
          <w:b/>
          <w:bCs/>
          <w:sz w:val="30"/>
        </w:rPr>
      </w:pPr>
    </w:p>
    <w:p>
      <w:pPr>
        <w:pStyle w:val="20"/>
      </w:pPr>
    </w:p>
    <w:p>
      <w:pPr>
        <w:spacing w:line="480" w:lineRule="auto"/>
        <w:rPr>
          <w:rFonts w:ascii="宋体" w:hAnsi="宋体" w:cs="宋体"/>
          <w:b/>
          <w:bCs/>
          <w:sz w:val="30"/>
        </w:rPr>
      </w:pPr>
      <w:r>
        <w:rPr>
          <w:rFonts w:hint="eastAsia" w:ascii="宋体" w:hAnsi="宋体" w:cs="宋体"/>
          <w:b/>
          <w:bCs/>
          <w:sz w:val="30"/>
        </w:rPr>
        <w:t>签订日期：    年  月  日</w:t>
      </w:r>
    </w:p>
    <w:p>
      <w:pPr>
        <w:spacing w:line="480" w:lineRule="auto"/>
        <w:rPr>
          <w:rFonts w:ascii="宋体" w:hAnsi="宋体" w:cs="宋体"/>
          <w:b/>
          <w:bCs/>
          <w:sz w:val="30"/>
        </w:rPr>
      </w:pPr>
      <w:r>
        <w:rPr>
          <w:rFonts w:hint="eastAsia" w:ascii="宋体" w:hAnsi="宋体" w:cs="宋体"/>
          <w:b/>
          <w:bCs/>
          <w:sz w:val="30"/>
        </w:rPr>
        <w:t>签约地点：广州市</w:t>
      </w:r>
    </w:p>
    <w:p>
      <w:pPr>
        <w:jc w:val="center"/>
        <w:rPr>
          <w:b/>
          <w:bCs/>
          <w:sz w:val="30"/>
        </w:rPr>
      </w:pPr>
    </w:p>
    <w:p>
      <w:pPr>
        <w:jc w:val="center"/>
        <w:rPr>
          <w:b/>
          <w:bCs/>
          <w:sz w:val="30"/>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p>
    <w:p>
      <w:pPr>
        <w:spacing w:line="460" w:lineRule="exact"/>
        <w:ind w:firstLine="480" w:firstLineChars="200"/>
        <w:rPr>
          <w:rFonts w:ascii="宋体" w:hAnsi="宋体" w:cs="宋体"/>
          <w:sz w:val="24"/>
        </w:rPr>
      </w:pPr>
      <w:r>
        <w:rPr>
          <w:rFonts w:hint="eastAsia" w:ascii="宋体" w:hAnsi="宋体" w:cs="宋体"/>
          <w:sz w:val="24"/>
        </w:rPr>
        <w:t>根据《中华人民共和国合同法》及其他有关法律、行政法规，</w:t>
      </w:r>
      <w:r>
        <w:rPr>
          <w:rFonts w:hint="eastAsia" w:ascii="宋体" w:hAnsi="宋体" w:cs="宋体"/>
          <w:sz w:val="24"/>
          <w:u w:val="single"/>
        </w:rPr>
        <w:t>广州市净水有限公司</w:t>
      </w:r>
      <w:r>
        <w:rPr>
          <w:rFonts w:hint="eastAsia" w:ascii="宋体" w:hAnsi="宋体" w:cs="宋体"/>
          <w:sz w:val="24"/>
        </w:rPr>
        <w:t xml:space="preserve"> （以下简称“甲方”）与</w:t>
      </w:r>
      <w:r>
        <w:rPr>
          <w:rFonts w:hint="eastAsia" w:ascii="宋体" w:hAnsi="宋体" w:cs="宋体"/>
          <w:sz w:val="24"/>
          <w:u w:val="single"/>
        </w:rPr>
        <w:t xml:space="preserve">          </w:t>
      </w:r>
      <w:r>
        <w:rPr>
          <w:rFonts w:hint="eastAsia" w:ascii="宋体" w:hAnsi="宋体" w:cs="宋体"/>
          <w:sz w:val="24"/>
        </w:rPr>
        <w:t xml:space="preserve"> （以下简称“乙方”）就 </w:t>
      </w:r>
      <w:r>
        <w:rPr>
          <w:rFonts w:ascii="宋体" w:hAnsi="宋体" w:cs="宋体"/>
          <w:sz w:val="24"/>
          <w:u w:val="single"/>
        </w:rPr>
        <w:t xml:space="preserve">          </w:t>
      </w:r>
      <w:r>
        <w:rPr>
          <w:rFonts w:hint="eastAsia" w:ascii="宋体" w:hAnsi="宋体" w:cs="宋体"/>
          <w:sz w:val="24"/>
        </w:rPr>
        <w:t xml:space="preserve">采购事宜，遵循平等、自愿、公平和诚实信用的原则，双方协商一致，订立本合同。 </w:t>
      </w:r>
    </w:p>
    <w:p>
      <w:pPr>
        <w:pStyle w:val="3"/>
        <w:tabs>
          <w:tab w:val="left" w:pos="2280"/>
        </w:tabs>
        <w:spacing w:line="440" w:lineRule="exact"/>
        <w:ind w:firstLine="482" w:firstLineChars="200"/>
        <w:rPr>
          <w:rFonts w:hAnsi="宋体" w:cs="宋体"/>
          <w:sz w:val="24"/>
        </w:rPr>
      </w:pPr>
      <w:r>
        <w:rPr>
          <w:rFonts w:hint="eastAsia" w:hAnsi="宋体" w:cs="宋体"/>
          <w:b/>
          <w:bCs/>
          <w:sz w:val="24"/>
        </w:rPr>
        <w:t>第一条</w:t>
      </w:r>
      <w:r>
        <w:rPr>
          <w:rFonts w:hint="eastAsia" w:hAnsi="宋体" w:cs="宋体"/>
          <w:sz w:val="24"/>
        </w:rPr>
        <w:t xml:space="preserve"> </w:t>
      </w:r>
      <w:r>
        <w:rPr>
          <w:rFonts w:hint="eastAsia" w:hAnsi="宋体" w:cs="宋体"/>
          <w:b/>
          <w:bCs/>
          <w:sz w:val="24"/>
        </w:rPr>
        <w:t>组成合同的文件及优先顺序</w:t>
      </w:r>
    </w:p>
    <w:p>
      <w:pPr>
        <w:pStyle w:val="3"/>
        <w:tabs>
          <w:tab w:val="left" w:pos="2280"/>
        </w:tabs>
        <w:spacing w:line="440" w:lineRule="exact"/>
        <w:ind w:firstLine="480" w:firstLineChars="200"/>
        <w:rPr>
          <w:rFonts w:hAnsi="宋体" w:cs="宋体"/>
          <w:sz w:val="24"/>
        </w:rPr>
      </w:pPr>
      <w:r>
        <w:rPr>
          <w:rFonts w:hint="eastAsia" w:hAnsi="宋体" w:cs="宋体"/>
          <w:sz w:val="24"/>
        </w:rPr>
        <w:t>下列文件（如有）均为本合同的组成部分，可视为能相互说明和补充的，如果合同文件存在歧义或相矛盾的地方，则根据以下次序判断：</w:t>
      </w:r>
    </w:p>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⑺ 图纸；</w:t>
      </w:r>
    </w:p>
    <w:p>
      <w:pPr>
        <w:spacing w:line="320" w:lineRule="exact"/>
        <w:ind w:firstLine="482"/>
        <w:rPr>
          <w:rFonts w:ascii="宋体" w:hAnsi="宋体" w:cs="宋体"/>
          <w:bCs/>
          <w:sz w:val="24"/>
        </w:rPr>
      </w:pPr>
      <w:r>
        <w:rPr>
          <w:rFonts w:hint="eastAsia" w:ascii="宋体" w:hAnsi="宋体" w:cs="宋体"/>
          <w:bCs/>
          <w:sz w:val="24"/>
        </w:rPr>
        <w:t>⑻ 工程量清单/</w:t>
      </w:r>
      <w:r>
        <w:rPr>
          <w:rFonts w:hint="eastAsia" w:ascii="宋体" w:hAnsi="宋体" w:cs="宋体"/>
          <w:sz w:val="24"/>
        </w:rPr>
        <w:t>工程报价单或预算书</w:t>
      </w:r>
    </w:p>
    <w:p>
      <w:pPr>
        <w:numPr>
          <w:ilvl w:val="255"/>
          <w:numId w:val="0"/>
        </w:numPr>
        <w:spacing w:line="320" w:lineRule="exact"/>
        <w:ind w:firstLine="480" w:firstLineChars="200"/>
        <w:rPr>
          <w:rFonts w:ascii="宋体" w:hAnsi="宋体" w:cs="宋体"/>
          <w:b/>
          <w:sz w:val="24"/>
        </w:rPr>
      </w:pPr>
      <w:r>
        <w:rPr>
          <w:rFonts w:hint="eastAsia" w:ascii="宋体" w:hAnsi="宋体" w:cs="宋体"/>
          <w:bCs/>
          <w:sz w:val="24"/>
        </w:rPr>
        <w:t>⑼ 本合同其他附件；</w:t>
      </w:r>
    </w:p>
    <w:p>
      <w:pPr>
        <w:numPr>
          <w:ilvl w:val="255"/>
          <w:numId w:val="0"/>
        </w:numPr>
        <w:spacing w:line="460" w:lineRule="exact"/>
        <w:ind w:firstLine="482" w:firstLineChars="200"/>
        <w:rPr>
          <w:rFonts w:ascii="宋体" w:hAnsi="宋体" w:cs="宋体"/>
          <w:sz w:val="24"/>
        </w:rPr>
      </w:pPr>
      <w:r>
        <w:rPr>
          <w:rFonts w:hint="eastAsia" w:ascii="宋体" w:hAnsi="宋体" w:cs="宋体"/>
          <w:b/>
          <w:sz w:val="24"/>
        </w:rPr>
        <w:t>第二条 合同标的</w:t>
      </w:r>
    </w:p>
    <w:tbl>
      <w:tblPr>
        <w:tblStyle w:val="15"/>
        <w:tblW w:w="9031" w:type="dxa"/>
        <w:jc w:val="center"/>
        <w:tblLayout w:type="fixed"/>
        <w:tblCellMar>
          <w:top w:w="0" w:type="dxa"/>
          <w:left w:w="108" w:type="dxa"/>
          <w:bottom w:w="0" w:type="dxa"/>
          <w:right w:w="108" w:type="dxa"/>
        </w:tblCellMar>
      </w:tblPr>
      <w:tblGrid>
        <w:gridCol w:w="791"/>
        <w:gridCol w:w="840"/>
        <w:gridCol w:w="1076"/>
        <w:gridCol w:w="709"/>
        <w:gridCol w:w="690"/>
        <w:gridCol w:w="915"/>
        <w:gridCol w:w="870"/>
        <w:gridCol w:w="945"/>
        <w:gridCol w:w="795"/>
        <w:gridCol w:w="140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78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74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53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皮卡车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color w:val="000000"/>
                <w:kern w:val="0"/>
                <w:sz w:val="24"/>
                <w:szCs w:val="24"/>
              </w:rPr>
              <w:t>纳瓦拉</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lang w:val="zh-CN"/>
              </w:rPr>
              <w:t>（包含车辆购置税、上牌杂费、交强险、车船税</w:t>
            </w:r>
            <w:r>
              <w:rPr>
                <w:rFonts w:hint="eastAsia" w:ascii="宋体" w:hAnsi="宋体" w:cs="宋体"/>
                <w:kern w:val="0"/>
                <w:sz w:val="24"/>
                <w:lang w:val="en-US" w:eastAsia="zh-CN"/>
              </w:rPr>
              <w:t>等</w:t>
            </w:r>
            <w:r>
              <w:rPr>
                <w:rFonts w:hint="eastAsia" w:ascii="宋体" w:hAnsi="宋体" w:cs="宋体"/>
                <w:kern w:val="0"/>
                <w:sz w:val="24"/>
                <w:lang w:val="zh-CN"/>
              </w:rPr>
              <w:t>，不含商业保险）</w:t>
            </w:r>
          </w:p>
        </w:tc>
      </w:tr>
      <w:tr>
        <w:tblPrEx>
          <w:tblCellMar>
            <w:top w:w="0" w:type="dxa"/>
            <w:left w:w="108" w:type="dxa"/>
            <w:bottom w:w="0" w:type="dxa"/>
            <w:right w:w="108" w:type="dxa"/>
          </w:tblCellMar>
        </w:tblPrEx>
        <w:trPr>
          <w:trHeight w:val="231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厢式货车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rPr>
              <w:t>庆铃</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030"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spacing w:after="120" w:line="460" w:lineRule="exact"/>
        <w:rPr>
          <w:rFonts w:ascii="宋体" w:hAnsi="宋体" w:cs="宋体"/>
          <w:kern w:val="0"/>
          <w:sz w:val="24"/>
          <w:lang w:val="zh-CN"/>
        </w:rPr>
      </w:pPr>
      <w:r>
        <w:rPr>
          <w:rFonts w:hint="eastAsia" w:ascii="宋体" w:hAnsi="宋体" w:cs="宋体"/>
          <w:kern w:val="0"/>
          <w:sz w:val="24"/>
          <w:lang w:val="zh-CN"/>
        </w:rPr>
        <w:t>其他</w:t>
      </w:r>
      <w:r>
        <w:rPr>
          <w:rFonts w:hint="eastAsia" w:ascii="宋体" w:hAnsi="宋体" w:cs="宋体"/>
          <w:kern w:val="0"/>
          <w:sz w:val="24"/>
        </w:rPr>
        <w:t>采购</w:t>
      </w:r>
      <w:r>
        <w:rPr>
          <w:rFonts w:hint="eastAsia" w:ascii="宋体" w:hAnsi="宋体" w:cs="宋体"/>
          <w:kern w:val="0"/>
          <w:sz w:val="24"/>
          <w:lang w:val="zh-CN"/>
        </w:rPr>
        <w:t>需求见附件（如</w:t>
      </w:r>
      <w:r>
        <w:rPr>
          <w:rFonts w:hint="eastAsia" w:ascii="宋体" w:hAnsi="宋体" w:cs="宋体"/>
          <w:kern w:val="0"/>
          <w:sz w:val="24"/>
        </w:rPr>
        <w:t>有</w:t>
      </w:r>
      <w:r>
        <w:rPr>
          <w:rFonts w:hint="eastAsia" w:ascii="宋体" w:hAnsi="宋体" w:cs="宋体"/>
          <w:kern w:val="0"/>
          <w:sz w:val="24"/>
          <w:lang w:val="zh-CN"/>
        </w:rPr>
        <w:t>）。</w:t>
      </w:r>
    </w:p>
    <w:p>
      <w:pPr>
        <w:adjustRightInd w:val="0"/>
        <w:snapToGrid w:val="0"/>
        <w:spacing w:line="460" w:lineRule="exact"/>
        <w:ind w:firstLine="482" w:firstLineChars="200"/>
        <w:rPr>
          <w:rFonts w:ascii="宋体" w:hAnsi="宋体" w:cs="宋体"/>
          <w:b/>
          <w:bCs/>
          <w:kern w:val="0"/>
          <w:sz w:val="24"/>
          <w:lang w:val="zh-CN"/>
        </w:rPr>
      </w:pPr>
      <w:r>
        <w:rPr>
          <w:rFonts w:hint="eastAsia" w:ascii="宋体" w:hAnsi="宋体" w:cs="宋体"/>
          <w:b/>
          <w:bCs/>
          <w:kern w:val="0"/>
          <w:sz w:val="24"/>
          <w:lang w:val="zh-CN"/>
        </w:rPr>
        <w:t>第三条 交货日期及地点</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3.1乙方按以下第</w:t>
      </w:r>
      <w:r>
        <w:rPr>
          <w:rFonts w:hint="eastAsia" w:ascii="宋体" w:hAnsi="宋体" w:cs="宋体"/>
          <w:sz w:val="24"/>
          <w:u w:val="single"/>
        </w:rPr>
        <w:t xml:space="preserve"> 1 </w:t>
      </w:r>
      <w:r>
        <w:rPr>
          <w:rFonts w:hint="eastAsia" w:ascii="宋体" w:hAnsi="宋体" w:cs="宋体"/>
          <w:sz w:val="24"/>
        </w:rPr>
        <w:t>种供货期供货。</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(1)合同生效之日起</w:t>
      </w:r>
      <w:r>
        <w:rPr>
          <w:rFonts w:hint="eastAsia" w:ascii="宋体" w:hAnsi="宋体" w:cs="宋体"/>
          <w:sz w:val="24"/>
          <w:u w:val="single"/>
        </w:rPr>
        <w:t xml:space="preserve">  30 </w:t>
      </w:r>
      <w:r>
        <w:rPr>
          <w:rFonts w:hint="eastAsia" w:ascii="宋体" w:hAnsi="宋体" w:cs="宋体"/>
          <w:sz w:val="24"/>
        </w:rPr>
        <w:t>日内到货，并试运行验收合格（如果供货要求包含安装、调试，则应为试运行验收合格）。</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（2)乙方按甲方要求，按时间计划逐批（次）供货，并试运行验收合格（如果供货要求包含安装、调试，则应为试运行验收合格），具体交货日期以甲方</w:t>
      </w:r>
      <w:r>
        <w:rPr>
          <w:rFonts w:hint="eastAsia" w:ascii="宋体" w:hAnsi="宋体" w:cs="宋体"/>
          <w:bCs/>
          <w:sz w:val="24"/>
        </w:rPr>
        <w:t>书面</w:t>
      </w:r>
      <w:r>
        <w:rPr>
          <w:rFonts w:hint="eastAsia" w:ascii="宋体" w:hAnsi="宋体" w:cs="宋体"/>
          <w:sz w:val="24"/>
        </w:rPr>
        <w:t>通知为准。</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合同有效期为</w:t>
      </w:r>
      <w:r>
        <w:rPr>
          <w:rFonts w:hint="eastAsia" w:ascii="宋体" w:hAnsi="宋体" w:cs="宋体"/>
          <w:sz w:val="24"/>
          <w:u w:val="single"/>
        </w:rPr>
        <w:t xml:space="preserve">    </w:t>
      </w:r>
      <w:r>
        <w:rPr>
          <w:rFonts w:hint="eastAsia" w:ascii="宋体" w:hAnsi="宋体" w:cs="宋体"/>
          <w:sz w:val="24"/>
        </w:rPr>
        <w:t>年，自合同签订之日起算。若合同到期前实际采购货物金额达到合同暂定总价的，合同提前终止（适用于按单价采购且分批供货的采购方式）。</w:t>
      </w:r>
    </w:p>
    <w:p>
      <w:pPr>
        <w:spacing w:after="120" w:line="460" w:lineRule="exact"/>
        <w:ind w:firstLine="480" w:firstLineChars="200"/>
        <w:rPr>
          <w:rFonts w:ascii="宋体" w:hAnsi="宋体" w:cs="宋体"/>
          <w:sz w:val="24"/>
        </w:rPr>
      </w:pPr>
      <w:r>
        <w:rPr>
          <w:rFonts w:hint="eastAsia" w:ascii="宋体" w:hAnsi="宋体" w:cs="宋体"/>
          <w:sz w:val="24"/>
        </w:rPr>
        <w:t>（3）其它供货期要求：</w:t>
      </w:r>
      <w:r>
        <w:rPr>
          <w:rFonts w:hint="eastAsia" w:ascii="宋体" w:hAnsi="宋体" w:cs="宋体"/>
          <w:sz w:val="24"/>
          <w:u w:val="single"/>
        </w:rPr>
        <w:t xml:space="preserve">              </w:t>
      </w:r>
      <w:r>
        <w:rPr>
          <w:rFonts w:hint="eastAsia" w:ascii="宋体" w:hAnsi="宋体" w:cs="宋体"/>
          <w:sz w:val="24"/>
        </w:rPr>
        <w:t xml:space="preserve">。   </w:t>
      </w:r>
    </w:p>
    <w:p>
      <w:pPr>
        <w:spacing w:after="120" w:line="460" w:lineRule="exact"/>
        <w:ind w:firstLine="480" w:firstLineChars="200"/>
        <w:rPr>
          <w:rFonts w:ascii="宋体" w:hAnsi="宋体" w:cs="宋体"/>
          <w:sz w:val="24"/>
        </w:rPr>
      </w:pPr>
      <w:r>
        <w:rPr>
          <w:rFonts w:hint="eastAsia" w:ascii="宋体" w:hAnsi="宋体" w:cs="宋体"/>
          <w:sz w:val="24"/>
        </w:rPr>
        <w:t>3.2</w:t>
      </w:r>
      <w:r>
        <w:rPr>
          <w:rFonts w:hint="eastAsia" w:ascii="宋体" w:hAnsi="宋体" w:cs="宋体"/>
          <w:bCs/>
          <w:sz w:val="24"/>
        </w:rPr>
        <w:t>交货地点：</w:t>
      </w:r>
      <w:r>
        <w:rPr>
          <w:rFonts w:hint="eastAsia" w:ascii="宋体" w:hAnsi="宋体" w:cs="宋体"/>
          <w:bCs/>
          <w:sz w:val="24"/>
          <w:u w:val="single"/>
        </w:rPr>
        <w:t xml:space="preserve">               </w:t>
      </w:r>
      <w:r>
        <w:rPr>
          <w:rFonts w:hint="eastAsia" w:ascii="宋体" w:hAnsi="宋体" w:cs="宋体"/>
          <w:bCs/>
          <w:sz w:val="24"/>
        </w:rPr>
        <w:t>（包括甲方指定的任一收货点），最终具体交货地点以甲方书面通知为准。</w:t>
      </w:r>
      <w:r>
        <w:rPr>
          <w:rFonts w:hint="eastAsia" w:ascii="宋体" w:hAnsi="宋体" w:cs="宋体"/>
          <w:sz w:val="24"/>
        </w:rPr>
        <w:t xml:space="preserve"> </w:t>
      </w:r>
    </w:p>
    <w:p>
      <w:pPr>
        <w:adjustRightInd w:val="0"/>
        <w:snapToGrid w:val="0"/>
        <w:spacing w:line="460" w:lineRule="exact"/>
        <w:ind w:firstLine="482" w:firstLineChars="200"/>
        <w:rPr>
          <w:rFonts w:ascii="宋体" w:hAnsi="宋体" w:cs="宋体"/>
          <w:b/>
          <w:sz w:val="24"/>
        </w:rPr>
      </w:pPr>
      <w:r>
        <w:rPr>
          <w:rFonts w:hint="eastAsia" w:ascii="宋体" w:hAnsi="宋体" w:cs="宋体"/>
          <w:b/>
          <w:bCs/>
          <w:kern w:val="0"/>
          <w:sz w:val="24"/>
        </w:rPr>
        <w:t>第四条</w:t>
      </w:r>
      <w:r>
        <w:rPr>
          <w:rFonts w:hint="eastAsia" w:ascii="宋体" w:hAnsi="宋体" w:cs="宋体"/>
          <w:kern w:val="0"/>
          <w:sz w:val="24"/>
        </w:rPr>
        <w:t xml:space="preserve"> 合同</w:t>
      </w:r>
      <w:r>
        <w:rPr>
          <w:rFonts w:hint="eastAsia" w:ascii="宋体" w:hAnsi="宋体" w:cs="宋体"/>
          <w:sz w:val="24"/>
        </w:rPr>
        <w:t>总价包括：</w:t>
      </w:r>
      <w:r>
        <w:rPr>
          <w:rFonts w:hint="eastAsia" w:ascii="宋体" w:hAnsi="宋体" w:cs="宋体"/>
          <w:color w:val="000000"/>
          <w:sz w:val="24"/>
          <w:szCs w:val="24"/>
        </w:rPr>
        <w:t>车辆购置税、上牌杂费、交强险、车船税，</w:t>
      </w:r>
      <w:r>
        <w:rPr>
          <w:rFonts w:hint="eastAsia" w:ascii="宋体" w:hAnsi="宋体" w:cs="宋体"/>
          <w:sz w:val="24"/>
        </w:rPr>
        <w:t>货物的生产、产品检验（含出厂及到货验收）、运输（含转运）、包装、装卸（含卸车费用）、调试、质量抽检、物货伴随服务（包括安装使用说明书、图纸的提供、质保期服务）等全部费用。合同履行期间国家税率调整的，不含税价不变，价税合计相应调整，以开具发票时间为准。</w:t>
      </w:r>
    </w:p>
    <w:p>
      <w:pPr>
        <w:autoSpaceDE w:val="0"/>
        <w:autoSpaceDN w:val="0"/>
        <w:adjustRightInd w:val="0"/>
        <w:spacing w:line="460" w:lineRule="exact"/>
        <w:ind w:firstLine="600" w:firstLineChars="250"/>
        <w:rPr>
          <w:rFonts w:ascii="宋体" w:hAnsi="宋体" w:cs="宋体"/>
          <w:sz w:val="24"/>
        </w:rPr>
      </w:pPr>
      <w:r>
        <w:rPr>
          <w:rFonts w:hint="eastAsia" w:ascii="宋体" w:hAnsi="宋体" w:cs="宋体"/>
          <w:sz w:val="24"/>
        </w:rPr>
        <w:t>合同总价在合同有效期内为不变价。乙方已经充分考虑本合同履行期间的市场风险和国家政策性调整风险系数并已计入报价，因此合同单价在合同有效期内不因任何因素而作调整。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460" w:lineRule="exact"/>
        <w:ind w:left="420"/>
        <w:rPr>
          <w:rFonts w:ascii="宋体" w:hAnsi="宋体" w:cs="宋体"/>
          <w:bCs/>
          <w:sz w:val="24"/>
        </w:rPr>
      </w:pPr>
      <w:r>
        <w:rPr>
          <w:rFonts w:hint="eastAsia" w:ascii="宋体" w:hAnsi="宋体" w:cs="宋体"/>
          <w:b/>
          <w:sz w:val="24"/>
        </w:rPr>
        <w:t>第五条</w:t>
      </w:r>
      <w:r>
        <w:rPr>
          <w:rFonts w:ascii="宋体" w:hAnsi="宋体" w:cs="宋体"/>
          <w:b/>
          <w:sz w:val="24"/>
        </w:rPr>
        <w:t xml:space="preserve"> </w:t>
      </w:r>
      <w:r>
        <w:rPr>
          <w:rFonts w:hint="eastAsia" w:ascii="宋体" w:hAnsi="宋体" w:cs="宋体"/>
          <w:b/>
          <w:sz w:val="24"/>
        </w:rPr>
        <w:t>支付方式</w:t>
      </w:r>
    </w:p>
    <w:p>
      <w:pPr>
        <w:spacing w:line="460" w:lineRule="exact"/>
        <w:ind w:firstLine="480" w:firstLineChars="200"/>
        <w:rPr>
          <w:rFonts w:ascii="宋体" w:hAnsi="宋体" w:cs="宋体"/>
          <w:sz w:val="24"/>
          <w:u w:val="single"/>
        </w:rPr>
      </w:pPr>
      <w:r>
        <w:rPr>
          <w:rFonts w:ascii="宋体" w:hAnsi="宋体" w:cs="宋体"/>
          <w:sz w:val="24"/>
        </w:rPr>
        <w:t>5.1</w:t>
      </w:r>
      <w:r>
        <w:rPr>
          <w:rFonts w:hint="eastAsia" w:ascii="宋体" w:hAnsi="宋体" w:cs="宋体"/>
          <w:bCs/>
          <w:sz w:val="24"/>
        </w:rPr>
        <w:t>预付款支付：</w:t>
      </w:r>
      <w:r>
        <w:rPr>
          <w:rFonts w:ascii="宋体" w:hAnsi="宋体" w:cs="宋体"/>
          <w:bCs/>
          <w:sz w:val="24"/>
        </w:rPr>
        <w:sym w:font="Wingdings" w:char="00FE"/>
      </w:r>
      <w:r>
        <w:rPr>
          <w:rFonts w:hint="eastAsia" w:ascii="宋体" w:hAnsi="宋体" w:cs="宋体"/>
          <w:bCs/>
          <w:sz w:val="24"/>
        </w:rPr>
        <w:t>无；</w:t>
      </w:r>
      <w:r>
        <w:rPr>
          <w:rFonts w:ascii="宋体" w:hAnsi="宋体" w:cs="宋体"/>
          <w:bCs/>
          <w:sz w:val="24"/>
        </w:rPr>
        <w:t xml:space="preserve">     </w:t>
      </w:r>
      <w:r>
        <w:rPr>
          <w:rFonts w:ascii="宋体" w:hAnsi="宋体" w:cs="宋体"/>
          <w:bCs/>
          <w:sz w:val="24"/>
        </w:rPr>
        <w:sym w:font="Wingdings 2" w:char="00A3"/>
      </w:r>
      <w:r>
        <w:rPr>
          <w:rFonts w:hint="eastAsia" w:ascii="宋体" w:hAnsi="宋体" w:cs="宋体"/>
          <w:bCs/>
          <w:sz w:val="24"/>
        </w:rPr>
        <w:t>合同签订后，乙方开具</w:t>
      </w:r>
      <w:r>
        <w:rPr>
          <w:rFonts w:hint="eastAsia" w:ascii="宋体" w:hAnsi="宋体" w:cs="宋体"/>
          <w:sz w:val="24"/>
        </w:rPr>
        <w:t>等额</w:t>
      </w:r>
      <w:r>
        <w:rPr>
          <w:rFonts w:hint="eastAsia" w:ascii="宋体" w:hAnsi="宋体" w:cs="宋体"/>
          <w:bCs/>
          <w:sz w:val="24"/>
        </w:rPr>
        <w:t>增值税专用发票及提交履约担保（如有）后</w:t>
      </w:r>
      <w:r>
        <w:rPr>
          <w:rFonts w:ascii="宋体" w:hAnsi="宋体" w:cs="宋体"/>
          <w:bCs/>
          <w:sz w:val="24"/>
          <w:u w:val="single"/>
        </w:rPr>
        <w:t>10</w:t>
      </w:r>
      <w:r>
        <w:rPr>
          <w:rFonts w:hint="eastAsia" w:ascii="宋体" w:hAnsi="宋体" w:cs="宋体"/>
          <w:bCs/>
          <w:sz w:val="24"/>
        </w:rPr>
        <w:t>个工作日内，甲方支付</w:t>
      </w:r>
      <w:r>
        <w:rPr>
          <w:rFonts w:hint="eastAsia" w:ascii="宋体" w:hAnsi="宋体" w:cs="宋体"/>
          <w:sz w:val="24"/>
          <w:u w:val="single"/>
        </w:rPr>
        <w:t>合同暂定总价</w:t>
      </w:r>
      <w:r>
        <w:rPr>
          <w:rFonts w:hint="eastAsia" w:ascii="宋体" w:hAnsi="宋体" w:cs="宋体"/>
          <w:bCs/>
          <w:sz w:val="24"/>
          <w:u w:val="single"/>
        </w:rPr>
        <w:t>的</w:t>
      </w:r>
      <w:r>
        <w:rPr>
          <w:rFonts w:ascii="宋体" w:hAnsi="宋体" w:cs="宋体"/>
          <w:bCs/>
          <w:sz w:val="24"/>
          <w:u w:val="single"/>
        </w:rPr>
        <w:t xml:space="preserve"> 30%  </w:t>
      </w:r>
      <w:r>
        <w:rPr>
          <w:rFonts w:hint="eastAsia" w:ascii="宋体" w:hAnsi="宋体" w:cs="宋体"/>
          <w:sz w:val="24"/>
        </w:rPr>
        <w:t>即</w:t>
      </w:r>
      <w:r>
        <w:rPr>
          <w:rFonts w:hint="eastAsia" w:ascii="宋体" w:hAnsi="宋体" w:cs="宋体"/>
          <w:sz w:val="24"/>
          <w:u w:val="single"/>
        </w:rPr>
        <w:t>￥</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元，（大写：          </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w:t>
      </w:r>
      <w:r>
        <w:rPr>
          <w:rFonts w:hint="eastAsia" w:ascii="宋体" w:hAnsi="宋体" w:cs="宋体"/>
          <w:bCs/>
          <w:kern w:val="0"/>
          <w:sz w:val="24"/>
        </w:rPr>
        <w:t>（无息）</w:t>
      </w:r>
      <w:r>
        <w:rPr>
          <w:rFonts w:hint="eastAsia" w:ascii="宋体" w:hAnsi="宋体" w:cs="宋体"/>
          <w:sz w:val="24"/>
        </w:rPr>
        <w:t>。</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adjustRightInd w:val="0"/>
        <w:snapToGrid w:val="0"/>
        <w:spacing w:line="460" w:lineRule="exact"/>
        <w:ind w:firstLine="360" w:firstLineChars="150"/>
        <w:rPr>
          <w:rFonts w:ascii="宋体" w:hAnsi="宋体" w:cs="宋体"/>
          <w:sz w:val="24"/>
        </w:rPr>
      </w:pPr>
      <w:r>
        <w:rPr>
          <w:rFonts w:ascii="宋体" w:hAnsi="宋体" w:cs="宋体"/>
          <w:sz w:val="24"/>
        </w:rPr>
        <w:t>5.2</w:t>
      </w:r>
      <w:r>
        <w:rPr>
          <w:rFonts w:hint="eastAsia" w:ascii="宋体" w:hAnsi="宋体" w:cs="宋体"/>
          <w:sz w:val="24"/>
        </w:rPr>
        <w:t>支付方式：本合同款项按以下第</w:t>
      </w:r>
      <w:r>
        <w:rPr>
          <w:rFonts w:ascii="宋体" w:hAnsi="宋体" w:cs="宋体"/>
          <w:sz w:val="24"/>
          <w:u w:val="single"/>
        </w:rPr>
        <w:t xml:space="preserve">  </w:t>
      </w:r>
      <w:r>
        <w:rPr>
          <w:rFonts w:hint="eastAsia" w:ascii="宋体" w:hAnsi="宋体" w:cs="宋体"/>
          <w:sz w:val="24"/>
          <w:u w:val="single"/>
          <w:lang w:val="en-US" w:eastAsia="zh-CN"/>
        </w:rPr>
        <w:t>3</w:t>
      </w:r>
      <w:r>
        <w:rPr>
          <w:rFonts w:ascii="宋体" w:hAnsi="宋体" w:cs="宋体"/>
          <w:sz w:val="24"/>
          <w:u w:val="single"/>
        </w:rPr>
        <w:t xml:space="preserve"> </w:t>
      </w:r>
      <w:r>
        <w:rPr>
          <w:rFonts w:hint="eastAsia" w:ascii="宋体" w:hAnsi="宋体" w:cs="宋体"/>
          <w:sz w:val="24"/>
        </w:rPr>
        <w:t>种方式支付。</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1</w:t>
      </w:r>
      <w:r>
        <w:rPr>
          <w:rFonts w:hint="eastAsia" w:ascii="宋体" w:hAnsi="宋体" w:cs="宋体"/>
          <w:sz w:val="24"/>
        </w:rPr>
        <w:t>）本合同生效后，甲方支付乙方</w:t>
      </w:r>
      <w:r>
        <w:rPr>
          <w:rFonts w:hint="eastAsia" w:ascii="宋体" w:hAnsi="宋体" w:cs="宋体"/>
          <w:sz w:val="24"/>
          <w:u w:val="single"/>
        </w:rPr>
        <w:t>合同暂定总价</w:t>
      </w:r>
      <w:r>
        <w:rPr>
          <w:rFonts w:ascii="宋体" w:hAnsi="宋体" w:cs="宋体"/>
          <w:sz w:val="24"/>
          <w:u w:val="single"/>
        </w:rPr>
        <w:t>30%</w:t>
      </w:r>
      <w:r>
        <w:rPr>
          <w:rFonts w:hint="eastAsia" w:ascii="宋体" w:hAnsi="宋体" w:cs="宋体"/>
          <w:sz w:val="24"/>
        </w:rPr>
        <w:t>预付款，乙方按时供货，货物到齐且经</w:t>
      </w:r>
      <w:r>
        <w:rPr>
          <w:rFonts w:hint="eastAsia" w:ascii="宋体" w:hAnsi="宋体" w:cs="宋体"/>
          <w:sz w:val="24"/>
          <w:u w:val="single"/>
        </w:rPr>
        <w:t>试运行</w:t>
      </w:r>
      <w:r>
        <w:rPr>
          <w:rFonts w:hint="eastAsia" w:ascii="宋体" w:hAnsi="宋体" w:cs="宋体"/>
          <w:sz w:val="24"/>
        </w:rPr>
        <w:t>验收合格，经甲方相关部门结算且乙方提交请款资料及等额增值税专用发票后</w:t>
      </w:r>
      <w:r>
        <w:rPr>
          <w:rFonts w:ascii="宋体" w:hAnsi="宋体" w:cs="宋体"/>
          <w:sz w:val="24"/>
          <w:u w:val="single"/>
        </w:rPr>
        <w:t>15</w:t>
      </w:r>
      <w:r>
        <w:rPr>
          <w:rFonts w:hint="eastAsia" w:ascii="宋体" w:hAnsi="宋体" w:cs="宋体"/>
          <w:sz w:val="24"/>
        </w:rPr>
        <w:t>个工作日内，甲方向乙方支付至结算审定价总额的100</w:t>
      </w:r>
      <w:r>
        <w:rPr>
          <w:rFonts w:ascii="宋体" w:hAnsi="宋体" w:cs="宋体"/>
          <w:sz w:val="24"/>
        </w:rPr>
        <w:t>%</w:t>
      </w:r>
      <w:r>
        <w:rPr>
          <w:rFonts w:hint="eastAsia" w:ascii="宋体" w:hAnsi="宋体" w:cs="宋体"/>
          <w:sz w:val="24"/>
        </w:rPr>
        <w:t>（含预付款）。（适用于需支付预付款采购）。</w:t>
      </w:r>
    </w:p>
    <w:p>
      <w:pPr>
        <w:adjustRightInd w:val="0"/>
        <w:snapToGrid w:val="0"/>
        <w:spacing w:line="460" w:lineRule="exact"/>
        <w:ind w:firstLine="360" w:firstLineChars="150"/>
        <w:jc w:val="left"/>
        <w:rPr>
          <w:rFonts w:ascii="宋体" w:hAnsi="宋体" w:cs="宋体"/>
          <w:sz w:val="24"/>
        </w:rPr>
      </w:pPr>
      <w:r>
        <w:rPr>
          <w:rFonts w:hint="eastAsia" w:ascii="宋体" w:hAnsi="宋体" w:cs="宋体"/>
          <w:sz w:val="24"/>
        </w:rPr>
        <w:t>（</w:t>
      </w:r>
      <w:r>
        <w:rPr>
          <w:rFonts w:ascii="宋体" w:hAnsi="宋体" w:cs="宋体"/>
          <w:sz w:val="24"/>
        </w:rPr>
        <w:t>2</w:t>
      </w:r>
      <w:r>
        <w:rPr>
          <w:rFonts w:hint="eastAsia" w:ascii="宋体" w:hAnsi="宋体" w:cs="宋体"/>
          <w:sz w:val="24"/>
        </w:rPr>
        <w:t>）本合同生效后，乙方按时供货，货物到齐且经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95%</w:t>
      </w:r>
      <w:r>
        <w:rPr>
          <w:rFonts w:hint="eastAsia" w:ascii="宋体" w:hAnsi="宋体" w:cs="宋体"/>
          <w:sz w:val="24"/>
        </w:rPr>
        <w:t>。余款</w:t>
      </w:r>
      <w:r>
        <w:rPr>
          <w:rFonts w:ascii="宋体" w:hAnsi="宋体" w:cs="宋体"/>
          <w:sz w:val="24"/>
        </w:rPr>
        <w:t>5%</w:t>
      </w:r>
      <w:r>
        <w:rPr>
          <w:rFonts w:hint="eastAsia" w:ascii="宋体" w:hAnsi="宋体" w:cs="宋体"/>
          <w:sz w:val="24"/>
        </w:rPr>
        <w:t>作为质量保证金。质保期自</w:t>
      </w:r>
      <w:r>
        <w:rPr>
          <w:rFonts w:hint="eastAsia" w:ascii="宋体" w:hAnsi="宋体" w:cs="宋体"/>
          <w:sz w:val="24"/>
          <w:u w:val="single"/>
        </w:rPr>
        <w:t>试运行</w:t>
      </w:r>
      <w:r>
        <w:rPr>
          <w:rFonts w:hint="eastAsia" w:ascii="宋体" w:hAnsi="宋体" w:cs="宋体"/>
          <w:sz w:val="24"/>
        </w:rPr>
        <w:t>验收合格之日起</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年。质保期满后，乙方申请退还质保金并提供相关资料后的</w:t>
      </w:r>
      <w:r>
        <w:rPr>
          <w:rFonts w:ascii="宋体" w:hAnsi="宋体" w:cs="宋体"/>
          <w:sz w:val="24"/>
          <w:u w:val="single"/>
        </w:rPr>
        <w:t>15</w:t>
      </w:r>
      <w:r>
        <w:rPr>
          <w:rFonts w:hint="eastAsia" w:ascii="宋体" w:hAnsi="宋体" w:cs="宋体"/>
          <w:sz w:val="24"/>
        </w:rPr>
        <w:t>个工作日内，甲方支付质保金（无息）（适用于不需支付预付款采购）。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3</w:t>
      </w:r>
      <w:r>
        <w:rPr>
          <w:rFonts w:hint="eastAsia" w:ascii="宋体" w:hAnsi="宋体" w:cs="宋体"/>
          <w:sz w:val="24"/>
        </w:rPr>
        <w:t>）本合同生效后，乙方按时供货，货物到齐且经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个工作日内向乙方支付至货款总额的</w:t>
      </w:r>
      <w:r>
        <w:rPr>
          <w:rFonts w:ascii="宋体" w:hAnsi="宋体" w:cs="宋体"/>
          <w:sz w:val="24"/>
        </w:rPr>
        <w:t>100%</w:t>
      </w:r>
      <w:r>
        <w:rPr>
          <w:rFonts w:hint="eastAsia" w:ascii="宋体" w:hAnsi="宋体" w:cs="宋体"/>
          <w:sz w:val="24"/>
        </w:rPr>
        <w:t>（适用于即时结清采购）。</w:t>
      </w:r>
    </w:p>
    <w:p>
      <w:pPr>
        <w:adjustRightInd w:val="0"/>
        <w:snapToGrid w:val="0"/>
        <w:spacing w:line="460" w:lineRule="exact"/>
        <w:ind w:firstLine="360" w:firstLineChars="150"/>
        <w:rPr>
          <w:rFonts w:ascii="宋体" w:hAnsi="宋体" w:cs="宋体"/>
          <w:sz w:val="24"/>
        </w:rPr>
      </w:pPr>
      <w:r>
        <w:rPr>
          <w:rFonts w:hint="eastAsia" w:ascii="宋体" w:hAnsi="宋体" w:cs="宋体"/>
          <w:sz w:val="24"/>
        </w:rPr>
        <w:t>（</w:t>
      </w:r>
      <w:r>
        <w:rPr>
          <w:rFonts w:ascii="宋体" w:hAnsi="宋体" w:cs="宋体"/>
          <w:sz w:val="24"/>
        </w:rPr>
        <w:t>4</w:t>
      </w:r>
      <w:r>
        <w:rPr>
          <w:rFonts w:hint="eastAsia" w:ascii="宋体" w:hAnsi="宋体" w:cs="宋体"/>
          <w:sz w:val="24"/>
        </w:rPr>
        <w:t>）本合同生效后，乙方按时分批供货，每批货物到齐且经</w:t>
      </w:r>
      <w:r>
        <w:rPr>
          <w:rFonts w:hint="eastAsia" w:ascii="宋体" w:hAnsi="宋体" w:cs="宋体"/>
          <w:sz w:val="24"/>
          <w:u w:val="single"/>
        </w:rPr>
        <w:t>试运行</w:t>
      </w:r>
      <w:r>
        <w:rPr>
          <w:rFonts w:hint="eastAsia" w:ascii="宋体" w:hAnsi="宋体" w:cs="宋体"/>
          <w:sz w:val="24"/>
        </w:rPr>
        <w:t>验收合格后，甲方在收到乙方提交的请款资料及等额增值税专用发票后</w:t>
      </w:r>
      <w:r>
        <w:rPr>
          <w:rFonts w:ascii="宋体" w:hAnsi="宋体" w:cs="宋体"/>
          <w:sz w:val="24"/>
          <w:u w:val="single"/>
        </w:rPr>
        <w:t>15</w:t>
      </w:r>
      <w:r>
        <w:rPr>
          <w:rFonts w:hint="eastAsia" w:ascii="宋体" w:hAnsi="宋体" w:cs="宋体"/>
          <w:sz w:val="24"/>
        </w:rPr>
        <w:t>个工作日内向乙方支付至该批货款总额的</w:t>
      </w:r>
      <w:r>
        <w:rPr>
          <w:rFonts w:ascii="宋体" w:hAnsi="宋体" w:cs="宋体"/>
          <w:sz w:val="24"/>
        </w:rPr>
        <w:t>100%</w:t>
      </w:r>
      <w:r>
        <w:rPr>
          <w:rFonts w:hint="eastAsia" w:ascii="宋体" w:hAnsi="宋体" w:cs="宋体"/>
          <w:sz w:val="24"/>
        </w:rPr>
        <w:t>（适用于分批供货且即时结清采购）。</w:t>
      </w:r>
    </w:p>
    <w:p>
      <w:pPr>
        <w:adjustRightInd w:val="0"/>
        <w:snapToGrid w:val="0"/>
        <w:spacing w:line="460" w:lineRule="exact"/>
        <w:ind w:firstLine="240" w:firstLineChars="100"/>
        <w:rPr>
          <w:rFonts w:ascii="宋体" w:hAnsi="宋体" w:cs="宋体"/>
          <w:sz w:val="24"/>
        </w:rPr>
      </w:pPr>
      <w:r>
        <w:rPr>
          <w:rFonts w:hint="eastAsia" w:ascii="宋体" w:hAnsi="宋体" w:cs="宋体"/>
          <w:sz w:val="24"/>
        </w:rPr>
        <w:t>（</w:t>
      </w:r>
      <w:r>
        <w:rPr>
          <w:rFonts w:ascii="宋体" w:hAnsi="宋体" w:cs="宋体"/>
          <w:sz w:val="24"/>
        </w:rPr>
        <w:t>5</w:t>
      </w:r>
      <w:r>
        <w:rPr>
          <w:rFonts w:hint="eastAsia" w:ascii="宋体" w:hAnsi="宋体" w:cs="宋体"/>
          <w:sz w:val="24"/>
        </w:rPr>
        <w:t>）其它支付方式：</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5.3</w:t>
      </w:r>
      <w:r>
        <w:rPr>
          <w:rFonts w:hint="eastAsia" w:ascii="宋体" w:hAnsi="宋体" w:cs="宋体"/>
          <w:sz w:val="24"/>
        </w:rPr>
        <w:t>乙方收款账户：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收款账号：</w:t>
      </w:r>
      <w:r>
        <w:rPr>
          <w:rFonts w:ascii="宋体" w:hAnsi="宋体" w:cs="宋体"/>
          <w:sz w:val="24"/>
          <w:u w:val="single"/>
        </w:rPr>
        <w:t xml:space="preserve">                                    </w:t>
      </w:r>
      <w:r>
        <w:rPr>
          <w:rFonts w:hint="eastAsia" w:ascii="宋体" w:hAnsi="宋体" w:cs="宋体"/>
          <w:sz w:val="24"/>
        </w:rPr>
        <w:t>；</w:t>
      </w:r>
    </w:p>
    <w:p>
      <w:pPr>
        <w:spacing w:line="460" w:lineRule="exact"/>
        <w:ind w:firstLine="960" w:firstLineChars="400"/>
        <w:rPr>
          <w:rFonts w:ascii="宋体" w:hAnsi="宋体" w:cs="宋体"/>
          <w:sz w:val="24"/>
        </w:rPr>
      </w:pPr>
      <w:r>
        <w:rPr>
          <w:rFonts w:hint="eastAsia" w:ascii="宋体" w:hAnsi="宋体" w:cs="宋体"/>
          <w:sz w:val="24"/>
        </w:rPr>
        <w:t>开户行：</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hint="eastAsia" w:ascii="宋体" w:hAnsi="宋体" w:cs="宋体"/>
          <w:sz w:val="24"/>
        </w:rPr>
        <w:t>乙方在收款前需向甲方提交等额增值税专用发票，增值税专用发票信息：</w:t>
      </w:r>
    </w:p>
    <w:p>
      <w:pPr>
        <w:spacing w:line="460" w:lineRule="exact"/>
        <w:ind w:firstLine="480" w:firstLineChars="200"/>
        <w:rPr>
          <w:rFonts w:ascii="宋体" w:hAnsi="宋体" w:cs="宋体"/>
          <w:sz w:val="24"/>
        </w:rPr>
      </w:pPr>
      <w:r>
        <w:rPr>
          <w:rFonts w:hint="eastAsia" w:ascii="宋体" w:hAnsi="宋体" w:cs="宋体"/>
          <w:sz w:val="24"/>
        </w:rPr>
        <w:t>名称：广州市净水有限公司</w:t>
      </w:r>
    </w:p>
    <w:p>
      <w:pPr>
        <w:spacing w:line="460" w:lineRule="exact"/>
        <w:ind w:firstLine="480" w:firstLineChars="200"/>
        <w:rPr>
          <w:rFonts w:ascii="宋体" w:hAnsi="宋体" w:cs="宋体"/>
          <w:sz w:val="24"/>
        </w:rPr>
      </w:pPr>
      <w:r>
        <w:rPr>
          <w:rFonts w:hint="eastAsia" w:ascii="宋体" w:hAnsi="宋体" w:cs="宋体"/>
          <w:sz w:val="24"/>
        </w:rPr>
        <w:t>税号：</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rPr>
        <w:t xml:space="preserve"> </w:t>
      </w:r>
      <w:r>
        <w:rPr>
          <w:rFonts w:hint="eastAsia" w:ascii="宋体" w:hAnsi="宋体" w:cs="宋体"/>
          <w:sz w:val="24"/>
        </w:rPr>
        <w:t>；</w:t>
      </w:r>
      <w:r>
        <w:rPr>
          <w:rFonts w:ascii="宋体" w:hAnsi="宋体" w:cs="宋体"/>
          <w:sz w:val="24"/>
        </w:rPr>
        <w:t xml:space="preserve">  </w:t>
      </w:r>
    </w:p>
    <w:p>
      <w:pPr>
        <w:spacing w:line="460" w:lineRule="exact"/>
        <w:ind w:firstLine="480" w:firstLineChars="200"/>
        <w:rPr>
          <w:rFonts w:ascii="宋体" w:hAnsi="宋体" w:cs="宋体"/>
          <w:sz w:val="24"/>
        </w:rPr>
      </w:pPr>
      <w:r>
        <w:rPr>
          <w:rFonts w:hint="eastAsia" w:ascii="宋体" w:hAnsi="宋体" w:cs="宋体"/>
          <w:sz w:val="24"/>
        </w:rPr>
        <w:t>地址：</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w:t>
      </w:r>
    </w:p>
    <w:p>
      <w:pPr>
        <w:spacing w:line="460" w:lineRule="exact"/>
        <w:ind w:firstLine="480" w:firstLineChars="200"/>
        <w:rPr>
          <w:rFonts w:ascii="宋体" w:hAnsi="宋体" w:cs="宋体"/>
          <w:sz w:val="24"/>
        </w:rPr>
      </w:pPr>
      <w:r>
        <w:rPr>
          <w:rFonts w:ascii="宋体" w:hAnsi="宋体" w:cs="宋体"/>
          <w:sz w:val="24"/>
        </w:rPr>
        <w:t>5.4</w:t>
      </w:r>
      <w:r>
        <w:rPr>
          <w:rFonts w:hint="eastAsia" w:ascii="宋体" w:hAnsi="宋体" w:cs="宋体"/>
          <w:sz w:val="24"/>
        </w:rPr>
        <w:t>付款方式：</w:t>
      </w:r>
      <w:r>
        <w:rPr>
          <w:rFonts w:ascii="宋体" w:hAnsi="宋体" w:cs="宋体"/>
          <w:sz w:val="24"/>
        </w:rPr>
        <w:t xml:space="preserve"> </w:t>
      </w:r>
      <w:r>
        <w:rPr>
          <w:rFonts w:ascii="宋体" w:hAnsi="宋体" w:cs="宋体"/>
          <w:bCs/>
          <w:sz w:val="24"/>
        </w:rPr>
        <w:sym w:font="Wingdings 2" w:char="F052"/>
      </w:r>
      <w:r>
        <w:rPr>
          <w:rFonts w:hint="eastAsia" w:ascii="宋体" w:hAnsi="宋体" w:cs="宋体"/>
          <w:sz w:val="24"/>
        </w:rPr>
        <w:t>网银支付；</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支票；</w:t>
      </w:r>
      <w:r>
        <w:rPr>
          <w:rFonts w:ascii="宋体" w:hAnsi="宋体" w:cs="宋体"/>
          <w:sz w:val="24"/>
        </w:rPr>
        <w:t xml:space="preserve">   </w:t>
      </w:r>
      <w:r>
        <w:rPr>
          <w:rFonts w:ascii="宋体" w:hAnsi="宋体" w:cs="宋体"/>
          <w:sz w:val="24"/>
        </w:rPr>
        <w:sym w:font="Wingdings" w:char="00A8"/>
      </w:r>
      <w:r>
        <w:rPr>
          <w:rFonts w:hint="eastAsia" w:ascii="宋体" w:hAnsi="宋体" w:cs="宋体"/>
          <w:sz w:val="24"/>
        </w:rPr>
        <w:t>其他：</w:t>
      </w:r>
      <w:r>
        <w:rPr>
          <w:rFonts w:ascii="宋体" w:hAnsi="宋体" w:cs="宋体"/>
          <w:sz w:val="24"/>
        </w:rPr>
        <w:t xml:space="preserve">       </w:t>
      </w:r>
    </w:p>
    <w:p>
      <w:pPr>
        <w:spacing w:line="460" w:lineRule="exact"/>
        <w:ind w:firstLine="720" w:firstLineChars="300"/>
        <w:outlineLvl w:val="1"/>
        <w:rPr>
          <w:rFonts w:hAnsi="宋体" w:cs="宋体"/>
        </w:rPr>
      </w:pPr>
      <w:r>
        <w:rPr>
          <w:rFonts w:hint="eastAsia" w:ascii="宋体" w:hAnsi="宋体" w:cs="宋体"/>
          <w:sz w:val="24"/>
        </w:rPr>
        <w:t>（建议采用网银支付、支票两种形式中之一）。</w:t>
      </w:r>
    </w:p>
    <w:p>
      <w:pPr>
        <w:adjustRightInd w:val="0"/>
        <w:snapToGrid w:val="0"/>
        <w:spacing w:line="460" w:lineRule="exact"/>
        <w:ind w:firstLine="482" w:firstLineChars="200"/>
        <w:rPr>
          <w:rFonts w:ascii="宋体" w:hAnsi="宋体" w:cs="宋体"/>
          <w:sz w:val="24"/>
        </w:rPr>
      </w:pPr>
      <w:r>
        <w:rPr>
          <w:rFonts w:hint="eastAsia" w:ascii="宋体" w:hAnsi="宋体" w:cs="宋体"/>
          <w:b/>
          <w:bCs/>
          <w:sz w:val="24"/>
        </w:rPr>
        <w:t>第六条</w:t>
      </w:r>
      <w:r>
        <w:rPr>
          <w:rFonts w:ascii="宋体" w:hAnsi="宋体" w:cs="宋体"/>
          <w:b/>
          <w:bCs/>
          <w:sz w:val="24"/>
        </w:rPr>
        <w:t xml:space="preserve"> </w:t>
      </w:r>
      <w:r>
        <w:rPr>
          <w:rFonts w:hint="eastAsia" w:ascii="宋体" w:hAnsi="宋体" w:cs="宋体"/>
          <w:b/>
          <w:bCs/>
          <w:sz w:val="24"/>
        </w:rPr>
        <w:t>违约责任</w:t>
      </w:r>
    </w:p>
    <w:p>
      <w:pPr>
        <w:adjustRightInd w:val="0"/>
        <w:snapToGrid w:val="0"/>
        <w:spacing w:line="460" w:lineRule="exact"/>
        <w:ind w:firstLine="480" w:firstLineChars="200"/>
        <w:rPr>
          <w:rFonts w:ascii="宋体" w:hAnsi="宋体" w:cs="宋体"/>
          <w:sz w:val="24"/>
        </w:rPr>
      </w:pPr>
      <w:r>
        <w:rPr>
          <w:rFonts w:ascii="宋体" w:hAnsi="宋体" w:cs="宋体"/>
          <w:sz w:val="24"/>
        </w:rPr>
        <w:t>6.1</w:t>
      </w:r>
      <w:r>
        <w:rPr>
          <w:rFonts w:hint="eastAsia" w:ascii="宋体" w:hAnsi="宋体" w:cs="宋体"/>
          <w:sz w:val="24"/>
        </w:rPr>
        <w:t>单方面取消合同：任意一方未经对方同意单方面取消合同，应按</w:t>
      </w:r>
      <w:r>
        <w:rPr>
          <w:rFonts w:hint="eastAsia" w:ascii="宋体" w:hAnsi="宋体" w:cs="宋体"/>
          <w:sz w:val="24"/>
          <w:u w:val="single"/>
        </w:rPr>
        <w:t>合同暂定总价的</w:t>
      </w:r>
      <w:r>
        <w:rPr>
          <w:rFonts w:ascii="宋体" w:hAnsi="宋体" w:cs="宋体"/>
          <w:sz w:val="24"/>
          <w:u w:val="single"/>
        </w:rPr>
        <w:t>30%</w:t>
      </w:r>
      <w:r>
        <w:rPr>
          <w:rFonts w:hint="eastAsia" w:ascii="宋体" w:hAnsi="宋体" w:cs="宋体"/>
          <w:sz w:val="24"/>
        </w:rPr>
        <w:t>向对方赔偿。</w:t>
      </w:r>
    </w:p>
    <w:p>
      <w:pPr>
        <w:adjustRightInd w:val="0"/>
        <w:snapToGrid w:val="0"/>
        <w:spacing w:line="460" w:lineRule="exact"/>
        <w:ind w:firstLine="480" w:firstLineChars="200"/>
        <w:rPr>
          <w:rFonts w:ascii="宋体" w:hAnsi="宋体" w:cs="宋体"/>
          <w:sz w:val="24"/>
        </w:rPr>
      </w:pPr>
      <w:r>
        <w:rPr>
          <w:rFonts w:ascii="宋体" w:hAnsi="宋体" w:cs="宋体"/>
          <w:sz w:val="24"/>
        </w:rPr>
        <w:t>6.2</w:t>
      </w:r>
      <w:r>
        <w:rPr>
          <w:rFonts w:hint="eastAsia" w:ascii="宋体" w:hAnsi="宋体" w:cs="宋体"/>
          <w:sz w:val="24"/>
        </w:rPr>
        <w:t>乙方不能按时交货的，每逾期</w:t>
      </w:r>
      <w:r>
        <w:rPr>
          <w:rFonts w:ascii="宋体" w:hAnsi="宋体" w:cs="宋体"/>
          <w:sz w:val="24"/>
        </w:rPr>
        <w:t>1</w:t>
      </w:r>
      <w:r>
        <w:rPr>
          <w:rFonts w:hint="eastAsia" w:ascii="宋体" w:hAnsi="宋体" w:cs="宋体"/>
          <w:sz w:val="24"/>
        </w:rPr>
        <w:t>日，按</w:t>
      </w:r>
      <w:r>
        <w:rPr>
          <w:rFonts w:hint="eastAsia" w:ascii="宋体" w:hAnsi="宋体" w:cs="宋体"/>
          <w:sz w:val="24"/>
          <w:u w:val="single"/>
        </w:rPr>
        <w:t>迟交货物总价的</w:t>
      </w:r>
      <w:r>
        <w:rPr>
          <w:rFonts w:ascii="宋体" w:hAnsi="宋体" w:cs="宋体"/>
          <w:sz w:val="24"/>
          <w:u w:val="single"/>
        </w:rPr>
        <w:t xml:space="preserve"> 1%支付违约金</w:t>
      </w:r>
      <w:r>
        <w:rPr>
          <w:rFonts w:hint="eastAsia" w:ascii="宋体" w:hAnsi="宋体" w:cs="宋体"/>
          <w:sz w:val="24"/>
        </w:rPr>
        <w:t>，逾期达到</w:t>
      </w:r>
      <w:r>
        <w:rPr>
          <w:rFonts w:hint="eastAsia" w:ascii="宋体" w:hAnsi="宋体" w:cs="宋体"/>
          <w:sz w:val="24"/>
          <w:u w:val="single"/>
        </w:rPr>
        <w:t>100</w:t>
      </w:r>
      <w:r>
        <w:rPr>
          <w:rFonts w:hint="eastAsia" w:ascii="宋体" w:hAnsi="宋体" w:cs="宋体"/>
          <w:sz w:val="24"/>
        </w:rPr>
        <w:t>天及以上的，甲方有权解除合同。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6.3 </w:t>
      </w:r>
      <w:r>
        <w:rPr>
          <w:rFonts w:hint="eastAsia" w:ascii="宋体" w:hAnsi="宋体" w:cs="宋体"/>
          <w:sz w:val="24"/>
        </w:rPr>
        <w:t>货物</w:t>
      </w:r>
      <w:r>
        <w:rPr>
          <w:rFonts w:hint="eastAsia" w:ascii="宋体" w:hAnsi="宋体" w:cs="宋体"/>
          <w:sz w:val="24"/>
          <w:u w:val="single"/>
        </w:rPr>
        <w:t>试运行</w:t>
      </w:r>
      <w:r>
        <w:rPr>
          <w:rFonts w:hint="eastAsia" w:ascii="宋体" w:hAnsi="宋体" w:cs="宋体"/>
          <w:sz w:val="24"/>
        </w:rPr>
        <w:t>验收不合格或货物在</w:t>
      </w:r>
      <w:r>
        <w:rPr>
          <w:rFonts w:hint="eastAsia" w:ascii="宋体" w:hAnsi="宋体" w:cs="宋体"/>
          <w:sz w:val="24"/>
          <w:u w:val="single"/>
        </w:rPr>
        <w:t>试运行</w:t>
      </w:r>
      <w:r>
        <w:rPr>
          <w:rFonts w:hint="eastAsia" w:ascii="宋体" w:hAnsi="宋体" w:cs="宋体"/>
          <w:sz w:val="24"/>
        </w:rPr>
        <w:t>验收后发现乙方所供货物不合格的，甲方有权退货或要求更换。甲方要求退货的，乙方应在收到甲方退货要求的</w:t>
      </w:r>
      <w:r>
        <w:rPr>
          <w:rFonts w:ascii="宋体" w:hAnsi="宋体" w:cs="宋体"/>
          <w:sz w:val="24"/>
        </w:rPr>
        <w:t>3</w:t>
      </w:r>
      <w:r>
        <w:rPr>
          <w:rFonts w:hint="eastAsia" w:ascii="宋体" w:hAnsi="宋体" w:cs="宋体"/>
          <w:sz w:val="24"/>
        </w:rPr>
        <w:t>日内退还甲方已支付的货款（含预付款）并按退货总价的双倍金额向甲方支付违约金，同时甲方有权解除合同；甲方要求更换的，乙方应在</w:t>
      </w:r>
      <w:r>
        <w:rPr>
          <w:rFonts w:ascii="宋体" w:hAnsi="宋体" w:cs="宋体"/>
          <w:sz w:val="24"/>
        </w:rPr>
        <w:t>3</w:t>
      </w:r>
      <w:r>
        <w:rPr>
          <w:rFonts w:hint="eastAsia" w:ascii="宋体" w:hAnsi="宋体" w:cs="宋体"/>
          <w:sz w:val="24"/>
        </w:rPr>
        <w:t>日内重新交货并按</w:t>
      </w:r>
      <w:r>
        <w:rPr>
          <w:rFonts w:hint="eastAsia" w:ascii="宋体" w:hAnsi="宋体" w:cs="宋体"/>
          <w:sz w:val="24"/>
          <w:u w:val="single"/>
        </w:rPr>
        <w:t>更换货物总价的</w:t>
      </w:r>
      <w:r>
        <w:rPr>
          <w:rFonts w:ascii="宋体" w:hAnsi="宋体" w:cs="宋体"/>
          <w:sz w:val="24"/>
          <w:u w:val="single"/>
        </w:rPr>
        <w:t>10%</w:t>
      </w:r>
      <w:r>
        <w:rPr>
          <w:rFonts w:hint="eastAsia" w:ascii="宋体" w:hAnsi="宋体" w:cs="宋体"/>
          <w:sz w:val="24"/>
        </w:rPr>
        <w:t>支付违约金，乙方承担由此产生的一切损失和费用。</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6.4 </w:t>
      </w:r>
      <w:r>
        <w:rPr>
          <w:rFonts w:hint="eastAsia" w:ascii="宋体" w:hAnsi="宋体" w:cs="宋体"/>
          <w:sz w:val="24"/>
        </w:rPr>
        <w:t>乙方不履行合同义务、或履行合同义务不符合合同约定、或违反国家、省、市行业标准的，甲方有权要求乙方限期整改。乙方逾期未完成整改的，每项每超过</w:t>
      </w:r>
      <w:r>
        <w:rPr>
          <w:rFonts w:ascii="宋体" w:hAnsi="宋体" w:cs="宋体"/>
          <w:sz w:val="24"/>
        </w:rPr>
        <w:t>1日支付违约金人民币1万元，超过</w:t>
      </w:r>
      <w:r>
        <w:rPr>
          <w:rFonts w:hint="eastAsia" w:ascii="宋体" w:hAnsi="宋体" w:cs="宋体"/>
          <w:sz w:val="24"/>
        </w:rPr>
        <w:t>7日，甲方有权解除合同并要求乙方支付</w:t>
      </w:r>
      <w:r>
        <w:rPr>
          <w:rFonts w:hint="eastAsia" w:ascii="宋体" w:hAnsi="宋体" w:cs="宋体"/>
          <w:sz w:val="24"/>
          <w:u w:val="single"/>
        </w:rPr>
        <w:t>合同暂定总价的</w:t>
      </w:r>
      <w:r>
        <w:rPr>
          <w:rFonts w:ascii="宋体" w:hAnsi="宋体" w:cs="宋体"/>
          <w:sz w:val="24"/>
          <w:u w:val="single"/>
        </w:rPr>
        <w:t>20%</w:t>
      </w:r>
      <w:r>
        <w:rPr>
          <w:rFonts w:ascii="宋体" w:hAnsi="宋体" w:cs="宋体"/>
          <w:sz w:val="24"/>
        </w:rPr>
        <w:t>作为违约金</w:t>
      </w:r>
      <w:r>
        <w:rPr>
          <w:rFonts w:hint="eastAsia" w:ascii="宋体" w:hAnsi="宋体" w:cs="宋体"/>
          <w:sz w:val="24"/>
        </w:rPr>
        <w:t>（</w:t>
      </w:r>
      <w:r>
        <w:rPr>
          <w:rFonts w:hint="eastAsia" w:cs="宋体"/>
          <w:sz w:val="24"/>
        </w:rPr>
        <w:t>如合同另行约定违约责任，从其约定</w:t>
      </w:r>
      <w:r>
        <w:rPr>
          <w:rFonts w:hint="eastAsia" w:ascii="宋体" w:hAnsi="宋体" w:cs="宋体"/>
          <w:sz w:val="24"/>
        </w:rPr>
        <w:t>）</w:t>
      </w:r>
      <w:r>
        <w:rPr>
          <w:rFonts w:ascii="宋体" w:hAnsi="宋体" w:cs="宋体"/>
          <w:sz w:val="24"/>
        </w:rPr>
        <w:t>。</w:t>
      </w:r>
    </w:p>
    <w:p>
      <w:pPr>
        <w:adjustRightInd w:val="0"/>
        <w:snapToGrid w:val="0"/>
        <w:spacing w:line="460" w:lineRule="exact"/>
        <w:ind w:firstLine="482" w:firstLineChars="200"/>
        <w:rPr>
          <w:rFonts w:ascii="宋体" w:hAnsi="宋体" w:cs="宋体"/>
          <w:b/>
          <w:bCs/>
          <w:sz w:val="24"/>
        </w:rPr>
      </w:pPr>
      <w:r>
        <w:rPr>
          <w:rFonts w:hint="eastAsia" w:ascii="宋体" w:hAnsi="宋体" w:cs="宋体"/>
          <w:b/>
          <w:bCs/>
          <w:sz w:val="24"/>
        </w:rPr>
        <w:t>第七条</w:t>
      </w:r>
      <w:r>
        <w:rPr>
          <w:rFonts w:ascii="宋体" w:hAnsi="宋体" w:cs="宋体"/>
          <w:b/>
          <w:bCs/>
          <w:sz w:val="24"/>
        </w:rPr>
        <w:t xml:space="preserve"> </w:t>
      </w:r>
      <w:r>
        <w:rPr>
          <w:rFonts w:hint="eastAsia" w:ascii="宋体" w:hAnsi="宋体" w:cs="宋体"/>
          <w:b/>
          <w:bCs/>
          <w:sz w:val="24"/>
        </w:rPr>
        <w:t>不可抗力</w:t>
      </w:r>
    </w:p>
    <w:p>
      <w:pPr>
        <w:numPr>
          <w:ilvl w:val="255"/>
          <w:numId w:val="0"/>
        </w:numPr>
        <w:adjustRightInd w:val="0"/>
        <w:snapToGrid w:val="0"/>
        <w:spacing w:line="460" w:lineRule="exact"/>
        <w:ind w:firstLine="480" w:firstLineChars="200"/>
        <w:rPr>
          <w:rFonts w:ascii="宋体" w:hAnsi="宋体" w:cs="宋体"/>
          <w:sz w:val="24"/>
        </w:rPr>
      </w:pPr>
      <w:r>
        <w:rPr>
          <w:rFonts w:ascii="宋体" w:hAnsi="宋体" w:cs="宋体"/>
          <w:sz w:val="24"/>
        </w:rPr>
        <w:t xml:space="preserve">7.1 </w:t>
      </w:r>
      <w:r>
        <w:rPr>
          <w:rFonts w:hint="eastAsia" w:ascii="宋体" w:hAnsi="宋体" w:cs="宋体"/>
          <w:sz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1）地震、火山爆发、滑坡、暴雨（橙色预警及以上）、台风（黄色预警及以上）、海啸、龙卷风、大面积流行病(如：非典型性肺炎等)或瘟疫；</w:t>
      </w:r>
    </w:p>
    <w:p>
      <w:pPr>
        <w:adjustRightInd w:val="0"/>
        <w:snapToGrid w:val="0"/>
        <w:spacing w:line="460" w:lineRule="exact"/>
        <w:ind w:firstLine="480" w:firstLineChars="200"/>
        <w:rPr>
          <w:rFonts w:ascii="宋体" w:hAnsi="宋体" w:cs="宋体"/>
          <w:sz w:val="24"/>
        </w:rPr>
      </w:pPr>
      <w:r>
        <w:rPr>
          <w:rFonts w:hint="eastAsia" w:ascii="宋体" w:hAnsi="宋体" w:cs="宋体"/>
          <w:sz w:val="24"/>
        </w:rPr>
        <w:t>（</w:t>
      </w:r>
      <w:r>
        <w:rPr>
          <w:rFonts w:ascii="宋体" w:hAnsi="宋体" w:cs="宋体"/>
          <w:sz w:val="24"/>
        </w:rPr>
        <w:t>2）战争行为、入侵、武装冲突或外敌行为、封锁、暴乱、恐怖行为或军事演习；</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7.2 </w:t>
      </w:r>
      <w:r>
        <w:rPr>
          <w:rFonts w:hint="eastAsia" w:ascii="宋体" w:hAnsi="宋体" w:cs="宋体"/>
          <w:sz w:val="24"/>
        </w:rPr>
        <w:t>声称受到不可抗力影响的一方，应在发生不可抗力或知道发生不可抗力之后</w:t>
      </w:r>
      <w:r>
        <w:rPr>
          <w:rFonts w:ascii="宋体" w:hAnsi="宋体" w:cs="宋体"/>
          <w:sz w:val="24"/>
        </w:rPr>
        <w:t>5日内书面通知另一方，详细描述不可抗力的发生情况和对该方履行在本合同项下义务的影响，同时附上此种不可抗力事件及其持续时间的有效证明文件。</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7.3 </w:t>
      </w:r>
      <w:r>
        <w:rPr>
          <w:rFonts w:hint="eastAsia" w:ascii="宋体" w:hAnsi="宋体" w:cs="宋体"/>
          <w:sz w:val="24"/>
        </w:rPr>
        <w:t>因不可抗力导致合同无法履行的时间自该不可抗力发生日起连续超过玖拾</w:t>
      </w:r>
      <w:r>
        <w:rPr>
          <w:rFonts w:ascii="宋体" w:hAnsi="宋体" w:cs="宋体"/>
          <w:sz w:val="24"/>
        </w:rPr>
        <w:t>(90)天，双方应协商决定继续履行本合同的条件或者变更本合同。如果自不可抗力发生后壹佰捌拾(180)天之内双方不能达成一致意见，任何一方有权解除本合同。</w:t>
      </w:r>
    </w:p>
    <w:p>
      <w:pPr>
        <w:adjustRightInd w:val="0"/>
        <w:snapToGrid w:val="0"/>
        <w:spacing w:line="460" w:lineRule="exact"/>
        <w:ind w:firstLine="480" w:firstLineChars="200"/>
        <w:rPr>
          <w:rFonts w:ascii="宋体" w:hAnsi="宋体" w:cs="宋体"/>
          <w:sz w:val="24"/>
        </w:rPr>
      </w:pPr>
      <w:r>
        <w:rPr>
          <w:rFonts w:ascii="宋体" w:hAnsi="宋体" w:cs="宋体"/>
          <w:sz w:val="24"/>
        </w:rPr>
        <w:t xml:space="preserve">7.4 </w:t>
      </w:r>
      <w:r>
        <w:rPr>
          <w:rFonts w:hint="eastAsia" w:ascii="宋体" w:hAnsi="宋体" w:cs="宋体"/>
          <w:sz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adjustRightInd w:val="0"/>
        <w:snapToGrid w:val="0"/>
        <w:spacing w:line="460" w:lineRule="exact"/>
        <w:ind w:firstLine="482" w:firstLineChars="200"/>
        <w:rPr>
          <w:rFonts w:ascii="宋体" w:hAnsi="宋体" w:cs="宋体"/>
          <w:bCs/>
          <w:sz w:val="24"/>
        </w:rPr>
      </w:pPr>
      <w:r>
        <w:rPr>
          <w:rFonts w:hint="eastAsia" w:ascii="宋体" w:hAnsi="宋体" w:cs="宋体"/>
          <w:b/>
          <w:bCs/>
          <w:sz w:val="24"/>
        </w:rPr>
        <w:t>第八条</w:t>
      </w:r>
      <w:r>
        <w:rPr>
          <w:rFonts w:ascii="宋体" w:hAnsi="宋体" w:cs="宋体"/>
          <w:b/>
          <w:bCs/>
          <w:sz w:val="24"/>
        </w:rPr>
        <w:t xml:space="preserve"> </w:t>
      </w:r>
      <w:r>
        <w:rPr>
          <w:rFonts w:hint="eastAsia" w:ascii="宋体" w:hAnsi="宋体" w:cs="宋体"/>
          <w:b/>
          <w:bCs/>
          <w:sz w:val="24"/>
        </w:rPr>
        <w:t>争议解决</w:t>
      </w:r>
    </w:p>
    <w:p>
      <w:pPr>
        <w:spacing w:line="460" w:lineRule="exact"/>
        <w:ind w:firstLine="720" w:firstLineChars="300"/>
        <w:rPr>
          <w:rFonts w:ascii="宋体" w:hAnsi="宋体" w:cs="宋体"/>
          <w:sz w:val="24"/>
        </w:rPr>
      </w:pPr>
      <w:r>
        <w:rPr>
          <w:rFonts w:ascii="宋体" w:hAnsi="宋体" w:cs="宋体"/>
          <w:bCs/>
          <w:sz w:val="24"/>
        </w:rPr>
        <w:t>8.1</w:t>
      </w:r>
      <w:r>
        <w:rPr>
          <w:rFonts w:hint="eastAsia" w:ascii="宋体" w:hAnsi="宋体" w:cs="宋体"/>
          <w:bCs/>
          <w:sz w:val="24"/>
        </w:rPr>
        <w:t>因本合同引起的或与本合同有关的任何争议，甲乙双方应友好协商解决，如协商不成，任何一方可依法向甲方所在地</w:t>
      </w:r>
      <w:r>
        <w:rPr>
          <w:rFonts w:hint="eastAsia" w:ascii="宋体" w:hAnsi="宋体" w:cs="宋体"/>
          <w:bCs/>
          <w:sz w:val="24"/>
          <w:u w:val="single"/>
        </w:rPr>
        <w:t>人民法院</w:t>
      </w:r>
      <w:r>
        <w:rPr>
          <w:rFonts w:hint="eastAsia" w:ascii="宋体" w:hAnsi="宋体" w:cs="宋体"/>
          <w:bCs/>
          <w:sz w:val="24"/>
        </w:rPr>
        <w:t>提起诉讼</w:t>
      </w:r>
      <w:r>
        <w:rPr>
          <w:rFonts w:hint="eastAsia" w:ascii="宋体" w:hAnsi="宋体" w:cs="宋体"/>
          <w:sz w:val="24"/>
        </w:rPr>
        <w:t>。</w:t>
      </w:r>
    </w:p>
    <w:p>
      <w:pPr>
        <w:spacing w:line="460" w:lineRule="exact"/>
        <w:ind w:firstLine="720" w:firstLineChars="300"/>
        <w:rPr>
          <w:rFonts w:ascii="宋体" w:hAnsi="宋体" w:cs="宋体"/>
          <w:sz w:val="24"/>
        </w:rPr>
      </w:pPr>
      <w:r>
        <w:rPr>
          <w:rFonts w:ascii="宋体" w:hAnsi="宋体" w:cs="宋体"/>
          <w:sz w:val="24"/>
        </w:rPr>
        <w:t>8.2</w:t>
      </w:r>
      <w:r>
        <w:rPr>
          <w:rFonts w:hint="eastAsia" w:ascii="宋体" w:hAnsi="宋体" w:cs="宋体"/>
          <w:sz w:val="24"/>
        </w:rPr>
        <w:t>在甲方同意的情况下，除有争端之外的合同其它部分在争端解决前应继续执行。</w:t>
      </w:r>
    </w:p>
    <w:p>
      <w:pPr>
        <w:numPr>
          <w:ilvl w:val="255"/>
          <w:numId w:val="0"/>
        </w:numPr>
        <w:spacing w:line="460" w:lineRule="exact"/>
        <w:ind w:firstLine="482" w:firstLineChars="200"/>
        <w:rPr>
          <w:rFonts w:ascii="宋体" w:hAnsi="宋体" w:cs="宋体"/>
          <w:sz w:val="24"/>
        </w:rPr>
      </w:pPr>
      <w:r>
        <w:rPr>
          <w:rFonts w:hint="eastAsia" w:ascii="宋体" w:hAnsi="宋体" w:cs="宋体"/>
          <w:b/>
          <w:bCs/>
          <w:sz w:val="24"/>
        </w:rPr>
        <w:t>第九条</w:t>
      </w:r>
      <w:r>
        <w:rPr>
          <w:rFonts w:ascii="宋体" w:hAnsi="宋体" w:cs="宋体"/>
          <w:b/>
          <w:bCs/>
          <w:sz w:val="24"/>
        </w:rPr>
        <w:t xml:space="preserve"> </w:t>
      </w:r>
      <w:r>
        <w:rPr>
          <w:rFonts w:hint="eastAsia" w:ascii="宋体" w:hAnsi="宋体" w:cs="宋体"/>
          <w:b/>
          <w:bCs/>
          <w:sz w:val="24"/>
        </w:rPr>
        <w:t>其他</w:t>
      </w:r>
    </w:p>
    <w:p>
      <w:pPr>
        <w:spacing w:line="460" w:lineRule="exact"/>
        <w:ind w:firstLine="638" w:firstLineChars="266"/>
        <w:rPr>
          <w:rFonts w:ascii="宋体" w:hAnsi="宋体" w:cs="宋体"/>
          <w:b/>
          <w:sz w:val="24"/>
        </w:rPr>
      </w:pPr>
      <w:r>
        <w:rPr>
          <w:rFonts w:ascii="宋体" w:hAnsi="宋体" w:cs="宋体"/>
          <w:sz w:val="24"/>
        </w:rPr>
        <w:t>9.1</w:t>
      </w:r>
      <w:r>
        <w:rPr>
          <w:rFonts w:hint="eastAsia" w:ascii="宋体" w:hAnsi="宋体" w:cs="宋体"/>
          <w:sz w:val="24"/>
        </w:rPr>
        <w:t>本协议未尽事宜，可由甲乙双方另行签订补充协议。补充协议与本合同具有同等法律效力。</w:t>
      </w:r>
    </w:p>
    <w:p>
      <w:pPr>
        <w:spacing w:line="460" w:lineRule="exact"/>
        <w:ind w:firstLine="638" w:firstLineChars="266"/>
        <w:rPr>
          <w:rFonts w:ascii="宋体" w:hAnsi="宋体" w:cs="宋体"/>
          <w:sz w:val="24"/>
        </w:rPr>
      </w:pPr>
      <w:r>
        <w:rPr>
          <w:rFonts w:ascii="宋体" w:hAnsi="宋体" w:cs="宋体"/>
          <w:sz w:val="24"/>
        </w:rPr>
        <w:t>9.2</w:t>
      </w:r>
      <w:r>
        <w:rPr>
          <w:rFonts w:hint="eastAsia" w:ascii="宋体" w:hAnsi="宋体" w:cs="宋体"/>
          <w:sz w:val="24"/>
        </w:rPr>
        <w:t>本合同自甲乙双方法定代表人或授权代理人签字并加盖公章之日起生效。</w:t>
      </w:r>
    </w:p>
    <w:p>
      <w:pPr>
        <w:spacing w:line="460" w:lineRule="exact"/>
        <w:ind w:firstLine="638" w:firstLineChars="266"/>
        <w:rPr>
          <w:rFonts w:ascii="宋体" w:hAnsi="宋体" w:cs="宋体"/>
          <w:sz w:val="24"/>
        </w:rPr>
      </w:pPr>
      <w:r>
        <w:rPr>
          <w:rFonts w:ascii="宋体" w:hAnsi="宋体" w:cs="宋体"/>
          <w:sz w:val="24"/>
        </w:rPr>
        <w:t>9.3</w:t>
      </w:r>
      <w:r>
        <w:rPr>
          <w:rFonts w:hint="eastAsia" w:ascii="宋体" w:hAnsi="宋体" w:cs="宋体"/>
          <w:sz w:val="24"/>
        </w:rPr>
        <w:t>本合同一式</w:t>
      </w:r>
      <w:r>
        <w:rPr>
          <w:rFonts w:ascii="宋体" w:hAnsi="宋体" w:cs="宋体"/>
          <w:sz w:val="24"/>
          <w:u w:val="single"/>
        </w:rPr>
        <w:t xml:space="preserve">    </w:t>
      </w:r>
      <w:r>
        <w:rPr>
          <w:rFonts w:hint="eastAsia" w:ascii="宋体" w:hAnsi="宋体" w:cs="宋体"/>
          <w:sz w:val="24"/>
        </w:rPr>
        <w:t>份，甲方执</w:t>
      </w:r>
      <w:r>
        <w:rPr>
          <w:rFonts w:ascii="宋体" w:hAnsi="宋体" w:cs="宋体"/>
          <w:sz w:val="24"/>
          <w:u w:val="single"/>
        </w:rPr>
        <w:t xml:space="preserve">    </w:t>
      </w:r>
      <w:r>
        <w:rPr>
          <w:rFonts w:hint="eastAsia" w:ascii="宋体" w:hAnsi="宋体" w:cs="宋体"/>
          <w:sz w:val="24"/>
        </w:rPr>
        <w:t>份，乙方执</w:t>
      </w:r>
      <w:r>
        <w:rPr>
          <w:rFonts w:ascii="宋体" w:hAnsi="宋体" w:cs="宋体"/>
          <w:sz w:val="24"/>
          <w:u w:val="single"/>
        </w:rPr>
        <w:t xml:space="preserve">    </w:t>
      </w:r>
      <w:r>
        <w:rPr>
          <w:rFonts w:hint="eastAsia" w:ascii="宋体" w:hAnsi="宋体" w:cs="宋体"/>
          <w:sz w:val="24"/>
        </w:rPr>
        <w:t>份。均具有同等法律效力。</w:t>
      </w:r>
    </w:p>
    <w:p>
      <w:pPr>
        <w:adjustRightInd w:val="0"/>
        <w:snapToGrid w:val="0"/>
        <w:spacing w:line="460" w:lineRule="exact"/>
        <w:ind w:right="521" w:rightChars="248" w:firstLine="720" w:firstLineChars="300"/>
        <w:rPr>
          <w:rFonts w:ascii="宋体" w:hAnsi="宋体" w:cs="宋体"/>
          <w:sz w:val="24"/>
        </w:rPr>
      </w:pPr>
      <w:r>
        <w:rPr>
          <w:rFonts w:ascii="宋体" w:hAnsi="宋体" w:cs="宋体"/>
          <w:sz w:val="24"/>
        </w:rPr>
        <w:t>9.4</w:t>
      </w:r>
      <w:r>
        <w:rPr>
          <w:rFonts w:hint="eastAsia" w:ascii="宋体" w:hAnsi="宋体" w:cs="宋体"/>
          <w:sz w:val="24"/>
        </w:rPr>
        <w:t>补充条款：</w:t>
      </w:r>
      <w:r>
        <w:rPr>
          <w:rFonts w:ascii="宋体" w:hAnsi="宋体" w:cs="宋体"/>
          <w:sz w:val="24"/>
          <w:u w:val="single"/>
        </w:rPr>
        <w:t xml:space="preserve">      </w:t>
      </w:r>
      <w:r>
        <w:rPr>
          <w:rFonts w:hint="eastAsia" w:ascii="宋体" w:hAnsi="宋体" w:cs="宋体"/>
          <w:sz w:val="24"/>
          <w:u w:val="single"/>
        </w:rPr>
        <w:t>无</w:t>
      </w:r>
      <w:r>
        <w:rPr>
          <w:rFonts w:ascii="宋体" w:hAnsi="宋体" w:cs="宋体"/>
          <w:sz w:val="24"/>
          <w:u w:val="single"/>
        </w:rPr>
        <w:t xml:space="preserve">        </w:t>
      </w:r>
      <w:r>
        <w:rPr>
          <w:rFonts w:hint="eastAsia" w:ascii="宋体" w:hAnsi="宋体" w:cs="宋体"/>
          <w:sz w:val="24"/>
          <w:u w:val="single"/>
        </w:rPr>
        <w:t>。</w:t>
      </w:r>
      <w:r>
        <w:rPr>
          <w:rFonts w:ascii="宋体" w:hAnsi="宋体" w:cs="宋体"/>
          <w:sz w:val="24"/>
        </w:rPr>
        <w:t xml:space="preserve">    </w:t>
      </w:r>
    </w:p>
    <w:p>
      <w:pPr>
        <w:spacing w:line="460" w:lineRule="exact"/>
        <w:ind w:firstLine="480"/>
        <w:rPr>
          <w:rFonts w:ascii="宋体" w:hAnsi="宋体" w:cs="宋体"/>
          <w:sz w:val="24"/>
        </w:rPr>
      </w:pPr>
      <w:r>
        <w:rPr>
          <w:rFonts w:hint="eastAsia" w:ascii="宋体" w:hAnsi="宋体" w:cs="宋体"/>
          <w:sz w:val="24"/>
        </w:rPr>
        <w:t>附件：</w:t>
      </w:r>
      <w:r>
        <w:rPr>
          <w:rFonts w:hint="eastAsia" w:ascii="宋体" w:hAnsi="宋体" w:cs="宋体"/>
          <w:sz w:val="24"/>
          <w:lang w:val="en-US" w:eastAsia="zh-CN"/>
        </w:rPr>
        <w:t xml:space="preserve"> </w:t>
      </w:r>
      <w:r>
        <w:rPr>
          <w:rFonts w:ascii="宋体" w:hAnsi="宋体" w:cs="宋体"/>
          <w:sz w:val="24"/>
        </w:rPr>
        <w:t>1</w:t>
      </w:r>
      <w:r>
        <w:rPr>
          <w:rFonts w:hint="eastAsia" w:ascii="宋体" w:hAnsi="宋体" w:cs="宋体"/>
          <w:sz w:val="24"/>
        </w:rPr>
        <w:t>.发包通知书</w:t>
      </w:r>
      <w:r>
        <w:rPr>
          <w:rFonts w:ascii="宋体" w:hAnsi="宋体" w:cs="宋体"/>
          <w:sz w:val="24"/>
        </w:rPr>
        <w:t>/</w:t>
      </w:r>
      <w:r>
        <w:rPr>
          <w:rFonts w:hint="eastAsia" w:ascii="宋体" w:hAnsi="宋体" w:cs="宋体"/>
          <w:sz w:val="24"/>
        </w:rPr>
        <w:t>委托函（如有）</w:t>
      </w:r>
    </w:p>
    <w:p>
      <w:pPr>
        <w:spacing w:line="460" w:lineRule="exact"/>
        <w:ind w:firstLine="1262" w:firstLineChars="526"/>
        <w:rPr>
          <w:rFonts w:hint="eastAsia" w:ascii="宋体" w:hAnsi="宋体" w:cs="宋体"/>
          <w:sz w:val="24"/>
        </w:rPr>
      </w:pPr>
      <w:r>
        <w:rPr>
          <w:rFonts w:hint="eastAsia" w:ascii="宋体" w:hAnsi="宋体" w:eastAsia="宋体" w:cs="宋体"/>
          <w:sz w:val="24"/>
          <w:lang w:val="en-US" w:eastAsia="zh-CN"/>
        </w:rPr>
        <w:t>2.</w:t>
      </w:r>
      <w:r>
        <w:rPr>
          <w:rFonts w:hint="eastAsia" w:ascii="宋体" w:hAnsi="宋体" w:cs="宋体"/>
          <w:sz w:val="24"/>
        </w:rPr>
        <w:t>廉洁协议</w:t>
      </w:r>
    </w:p>
    <w:p>
      <w:pPr>
        <w:spacing w:line="460" w:lineRule="exact"/>
        <w:ind w:firstLine="1262" w:firstLineChars="526"/>
        <w:rPr>
          <w:rFonts w:hint="eastAsia" w:ascii="宋体" w:hAnsi="宋体" w:eastAsia="宋体" w:cs="宋体"/>
          <w:sz w:val="24"/>
        </w:rPr>
      </w:pPr>
      <w:r>
        <w:rPr>
          <w:rFonts w:hint="eastAsia" w:ascii="宋体" w:hAnsi="宋体" w:eastAsia="宋体" w:cs="宋体"/>
          <w:sz w:val="24"/>
          <w:lang w:val="en-US" w:eastAsia="zh-CN"/>
        </w:rPr>
        <w:t>3.物品采购安全协议</w:t>
      </w:r>
    </w:p>
    <w:tbl>
      <w:tblPr>
        <w:tblStyle w:val="15"/>
        <w:tblpPr w:leftFromText="180" w:rightFromText="180" w:vertAnchor="text" w:horzAnchor="page" w:tblpX="1450" w:tblpY="44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甲方</w:t>
            </w:r>
            <w:r>
              <w:rPr>
                <w:rFonts w:hint="eastAsia" w:ascii="宋体" w:hAnsi="宋体" w:cs="宋体"/>
                <w:sz w:val="24"/>
              </w:rPr>
              <w:t>：广州市净水有限公司（盖章）</w:t>
            </w:r>
          </w:p>
          <w:p>
            <w:pPr>
              <w:adjustRightInd w:val="0"/>
              <w:snapToGrid w:val="0"/>
              <w:spacing w:line="460" w:lineRule="exact"/>
              <w:rPr>
                <w:rFonts w:ascii="宋体" w:hAnsi="宋体" w:cs="宋体"/>
                <w:sz w:val="24"/>
              </w:rPr>
            </w:pP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b/>
                <w:sz w:val="24"/>
              </w:rPr>
              <w:t>乙方</w:t>
            </w:r>
            <w:r>
              <w:rPr>
                <w:rFonts w:hint="eastAsia" w:ascii="宋体" w:hAnsi="宋体" w:cs="宋体"/>
                <w:sz w:val="24"/>
              </w:rPr>
              <w:t>：</w:t>
            </w:r>
            <w:r>
              <w:rPr>
                <w:rFonts w:ascii="宋体" w:hAnsi="宋体" w:cs="宋体"/>
                <w:sz w:val="24"/>
              </w:rPr>
              <w:t xml:space="preserve">                 </w:t>
            </w:r>
            <w:r>
              <w:rPr>
                <w:rFonts w:hint="eastAsia" w:ascii="宋体" w:hAnsi="宋体" w:cs="宋体"/>
                <w:sz w:val="24"/>
              </w:rPr>
              <w:t>（盖章）</w:t>
            </w:r>
          </w:p>
          <w:p>
            <w:pPr>
              <w:adjustRightInd w:val="0"/>
              <w:snapToGrid w:val="0"/>
              <w:spacing w:line="460" w:lineRule="exact"/>
              <w:ind w:firstLine="240" w:firstLineChars="100"/>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c>
          <w:tcPr>
            <w:tcW w:w="4696" w:type="dxa"/>
            <w:tcBorders>
              <w:top w:val="nil"/>
              <w:left w:val="nil"/>
              <w:bottom w:val="nil"/>
              <w:right w:val="nil"/>
            </w:tcBorders>
          </w:tcPr>
          <w:p>
            <w:pPr>
              <w:adjustRightInd w:val="0"/>
              <w:snapToGrid w:val="0"/>
              <w:spacing w:line="460" w:lineRule="exact"/>
              <w:rPr>
                <w:rFonts w:ascii="宋体" w:hAnsi="宋体" w:cs="宋体"/>
                <w:sz w:val="24"/>
              </w:rPr>
            </w:pPr>
            <w:r>
              <w:rPr>
                <w:rFonts w:hint="eastAsia" w:ascii="宋体" w:hAnsi="宋体" w:cs="宋体"/>
                <w:sz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4812" w:type="dxa"/>
            <w:tcBorders>
              <w:top w:val="nil"/>
              <w:left w:val="nil"/>
              <w:bottom w:val="nil"/>
              <w:right w:val="nil"/>
            </w:tcBorders>
          </w:tcPr>
          <w:p>
            <w:pPr>
              <w:adjustRightInd w:val="0"/>
              <w:snapToGrid w:val="0"/>
              <w:spacing w:line="460" w:lineRule="exact"/>
              <w:rPr>
                <w:rFonts w:ascii="宋体" w:hAnsi="宋体" w:cs="宋体"/>
                <w:sz w:val="24"/>
              </w:rPr>
            </w:pPr>
            <w:r>
              <w:rPr>
                <w:rFonts w:ascii="宋体" w:hAnsi="宋体" w:cs="宋体"/>
                <w:sz w:val="24"/>
              </w:rPr>
              <w:t xml:space="preserve">                                                    </w:t>
            </w: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c>
          <w:tcPr>
            <w:tcW w:w="4696" w:type="dxa"/>
            <w:tcBorders>
              <w:top w:val="nil"/>
              <w:left w:val="nil"/>
              <w:bottom w:val="nil"/>
              <w:right w:val="nil"/>
            </w:tcBorders>
            <w:vAlign w:val="bottom"/>
          </w:tcPr>
          <w:p>
            <w:pPr>
              <w:adjustRightInd w:val="0"/>
              <w:snapToGrid w:val="0"/>
              <w:spacing w:line="460" w:lineRule="exact"/>
              <w:ind w:left="4181" w:hanging="4180" w:hangingChars="1742"/>
              <w:rPr>
                <w:rFonts w:ascii="宋体" w:hAnsi="宋体" w:cs="宋体"/>
                <w:sz w:val="24"/>
              </w:rPr>
            </w:pPr>
            <w:r>
              <w:rPr>
                <w:rFonts w:hint="eastAsia" w:ascii="宋体" w:hAnsi="宋体" w:cs="宋体"/>
                <w:sz w:val="24"/>
              </w:rPr>
              <w:t>签订日期：</w:t>
            </w:r>
            <w:r>
              <w:rPr>
                <w:rFonts w:ascii="宋体" w:hAnsi="宋体" w:cs="宋体"/>
                <w:sz w:val="24"/>
              </w:rPr>
              <w:t xml:space="preserve">     </w:t>
            </w:r>
            <w:r>
              <w:rPr>
                <w:rFonts w:hint="eastAsia" w:ascii="宋体" w:hAnsi="宋体" w:cs="宋体"/>
                <w:sz w:val="24"/>
              </w:rPr>
              <w:t>年</w:t>
            </w:r>
            <w:r>
              <w:rPr>
                <w:rFonts w:ascii="宋体" w:hAnsi="宋体" w:cs="宋体"/>
                <w:sz w:val="24"/>
              </w:rPr>
              <w:t xml:space="preserve">   </w:t>
            </w:r>
            <w:r>
              <w:rPr>
                <w:rFonts w:hint="eastAsia" w:ascii="宋体" w:hAnsi="宋体" w:cs="宋体"/>
                <w:sz w:val="24"/>
              </w:rPr>
              <w:t>月</w:t>
            </w:r>
            <w:r>
              <w:rPr>
                <w:rFonts w:ascii="宋体" w:hAnsi="宋体" w:cs="宋体"/>
                <w:sz w:val="24"/>
              </w:rPr>
              <w:t xml:space="preserve">   </w:t>
            </w:r>
            <w:r>
              <w:rPr>
                <w:rFonts w:hint="eastAsia" w:ascii="宋体" w:hAnsi="宋体" w:cs="宋体"/>
                <w:sz w:val="24"/>
              </w:rPr>
              <w:t>日</w:t>
            </w:r>
            <w:r>
              <w:rPr>
                <w:rFonts w:ascii="宋体" w:hAnsi="宋体" w:cs="宋体"/>
                <w:sz w:val="24"/>
              </w:rPr>
              <w:t xml:space="preserve"> </w:t>
            </w:r>
          </w:p>
        </w:tc>
      </w:tr>
    </w:tbl>
    <w:p>
      <w:pPr>
        <w:spacing w:line="360" w:lineRule="auto"/>
        <w:rPr>
          <w:rFonts w:ascii="宋体" w:hAnsi="宋体" w:cs="宋体"/>
          <w:b/>
          <w:bCs/>
          <w:szCs w:val="21"/>
        </w:rPr>
      </w:pPr>
    </w:p>
    <w:p>
      <w:pPr>
        <w:spacing w:line="360" w:lineRule="auto"/>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rPr>
          <w:rFonts w:hAnsi="宋体"/>
          <w:b/>
          <w:bCs/>
          <w:szCs w:val="21"/>
        </w:rPr>
      </w:pPr>
    </w:p>
    <w:p>
      <w:pPr>
        <w:pStyle w:val="14"/>
        <w:rPr>
          <w:rFonts w:ascii="宋体" w:hAnsi="宋体" w:cs="宋体"/>
          <w:b/>
          <w:bCs/>
          <w:szCs w:val="21"/>
        </w:rPr>
      </w:pPr>
    </w:p>
    <w:p>
      <w:pPr>
        <w:rPr>
          <w:rFonts w:ascii="宋体" w:hAnsi="宋体" w:cs="宋体"/>
          <w:b/>
          <w:bCs/>
          <w:szCs w:val="21"/>
        </w:rPr>
      </w:pPr>
    </w:p>
    <w:p>
      <w:pPr>
        <w:pStyle w:val="20"/>
      </w:pPr>
    </w:p>
    <w:p>
      <w:pPr>
        <w:spacing w:line="360" w:lineRule="auto"/>
        <w:rPr>
          <w:rFonts w:ascii="宋体" w:hAnsi="宋体" w:cs="宋体"/>
          <w:b/>
          <w:bCs/>
          <w:szCs w:val="21"/>
        </w:rPr>
      </w:pPr>
    </w:p>
    <w:p>
      <w:pPr>
        <w:pStyle w:val="2"/>
      </w:pPr>
    </w:p>
    <w:p>
      <w:pPr>
        <w:spacing w:line="360" w:lineRule="auto"/>
        <w:rPr>
          <w:rFonts w:hint="default" w:ascii="宋体" w:hAnsi="宋体" w:eastAsia="宋体" w:cs="宋体"/>
          <w:b/>
          <w:bCs/>
          <w:szCs w:val="21"/>
          <w:lang w:val="en-US" w:eastAsia="zh-CN"/>
        </w:rPr>
      </w:pPr>
      <w:r>
        <w:rPr>
          <w:rFonts w:hint="eastAsia" w:ascii="宋体" w:hAnsi="宋体" w:cs="宋体"/>
          <w:b/>
          <w:bCs/>
          <w:szCs w:val="21"/>
          <w:lang w:val="en-US" w:eastAsia="zh-CN"/>
        </w:rPr>
        <w:t>附件1：发包通知书</w:t>
      </w:r>
    </w:p>
    <w:p>
      <w:pPr>
        <w:spacing w:line="360" w:lineRule="auto"/>
        <w:rPr>
          <w:rFonts w:ascii="宋体" w:hAnsi="宋体" w:cs="宋体"/>
          <w:b/>
          <w:bCs/>
          <w:szCs w:val="21"/>
        </w:rPr>
      </w:pPr>
      <w:r>
        <w:rPr>
          <w:rFonts w:hint="eastAsia" w:ascii="宋体" w:hAnsi="宋体" w:cs="宋体"/>
          <w:b/>
          <w:bCs/>
          <w:szCs w:val="21"/>
        </w:rPr>
        <w:t>附件</w:t>
      </w:r>
      <w:r>
        <w:rPr>
          <w:rFonts w:ascii="宋体" w:hAnsi="宋体" w:cs="宋体"/>
          <w:b/>
          <w:bCs/>
          <w:szCs w:val="21"/>
        </w:rPr>
        <w:t>2</w:t>
      </w:r>
      <w:r>
        <w:rPr>
          <w:rFonts w:hint="eastAsia" w:ascii="宋体" w:hAnsi="宋体" w:cs="宋体"/>
          <w:b/>
          <w:bCs/>
          <w:szCs w:val="21"/>
        </w:rPr>
        <w:t>：廉洁协议</w:t>
      </w:r>
    </w:p>
    <w:p>
      <w:pPr>
        <w:pStyle w:val="20"/>
        <w:rPr>
          <w:rFonts w:hAnsi="宋体"/>
          <w:b/>
          <w:bCs/>
          <w:szCs w:val="21"/>
        </w:rPr>
      </w:pPr>
    </w:p>
    <w:p>
      <w:pPr>
        <w:pStyle w:val="14"/>
        <w:rPr>
          <w:rFonts w:ascii="宋体" w:hAnsi="宋体" w:cs="宋体"/>
          <w:b/>
          <w:bCs/>
          <w:szCs w:val="21"/>
        </w:rPr>
      </w:pPr>
    </w:p>
    <w:p/>
    <w:p>
      <w:pPr>
        <w:spacing w:line="360" w:lineRule="auto"/>
        <w:jc w:val="center"/>
        <w:rPr>
          <w:rFonts w:ascii="宋体" w:hAnsi="宋体"/>
          <w:b/>
          <w:sz w:val="32"/>
          <w:szCs w:val="32"/>
        </w:rPr>
      </w:pPr>
      <w:r>
        <w:rPr>
          <w:rFonts w:hint="eastAsia" w:ascii="宋体" w:hAnsi="宋体"/>
          <w:b/>
          <w:sz w:val="32"/>
          <w:szCs w:val="32"/>
        </w:rPr>
        <w:t>廉洁协议</w:t>
      </w:r>
    </w:p>
    <w:p>
      <w:pPr>
        <w:spacing w:line="360" w:lineRule="auto"/>
        <w:ind w:firstLine="540" w:firstLineChars="225"/>
        <w:rPr>
          <w:rFonts w:ascii="宋体" w:hAnsi="宋体"/>
          <w:sz w:val="24"/>
        </w:rPr>
      </w:pPr>
      <w:r>
        <w:rPr>
          <w:rFonts w:hint="eastAsia" w:ascii="宋体" w:hAnsi="宋体"/>
          <w:sz w:val="24"/>
        </w:rPr>
        <w:t>为促进双方诚信经营、廉洁从业，防范商业贿赂，保护国家、集体和当事人的合法权益，根据国家有关法律法规和广东省、广州市廉政建设的规定，</w:t>
      </w:r>
      <w:r>
        <w:rPr>
          <w:rFonts w:ascii="宋体" w:hAnsi="宋体"/>
          <w:sz w:val="24"/>
          <w:u w:val="single"/>
        </w:rPr>
        <w:t>广州市净水有限公司</w:t>
      </w:r>
      <w:r>
        <w:rPr>
          <w:rFonts w:ascii="宋体" w:hAnsi="宋体"/>
          <w:sz w:val="24"/>
        </w:rPr>
        <w:t>(以下称甲方)与</w:t>
      </w:r>
      <w:r>
        <w:rPr>
          <w:rFonts w:hint="eastAsia" w:ascii="宋体" w:hAnsi="宋体"/>
          <w:sz w:val="24"/>
        </w:rPr>
        <w:t>(以下称乙方</w:t>
      </w:r>
      <w:r>
        <w:rPr>
          <w:rFonts w:ascii="宋体" w:hAnsi="宋体"/>
          <w:sz w:val="24"/>
        </w:rPr>
        <w:t>)，特此订立本协议共同遵照执行。</w:t>
      </w:r>
    </w:p>
    <w:p>
      <w:pPr>
        <w:spacing w:line="360" w:lineRule="auto"/>
        <w:ind w:firstLine="482" w:firstLineChars="200"/>
        <w:rPr>
          <w:rFonts w:ascii="宋体" w:hAnsi="宋体"/>
          <w:sz w:val="24"/>
        </w:rPr>
      </w:pPr>
      <w:r>
        <w:rPr>
          <w:rFonts w:hint="eastAsia" w:ascii="宋体" w:hAnsi="宋体"/>
          <w:b/>
          <w:bCs/>
          <w:sz w:val="24"/>
        </w:rPr>
        <w:t>第一条甲乙双方的权利和义务</w:t>
      </w:r>
    </w:p>
    <w:p>
      <w:pPr>
        <w:spacing w:line="360" w:lineRule="auto"/>
        <w:ind w:firstLine="360" w:firstLineChars="150"/>
        <w:rPr>
          <w:rFonts w:ascii="宋体" w:hAnsi="宋体"/>
          <w:sz w:val="24"/>
        </w:rPr>
      </w:pPr>
      <w:r>
        <w:rPr>
          <w:rFonts w:hint="eastAsia" w:ascii="宋体" w:hAnsi="宋体"/>
          <w:sz w:val="24"/>
        </w:rPr>
        <w:t>（一）甲乙双方严格遵守国家关于市场准入、项目招标投标、市场经营活动等有关法律、法规相关政策及廉政建设的各项规定。</w:t>
      </w:r>
    </w:p>
    <w:p>
      <w:pPr>
        <w:spacing w:line="360" w:lineRule="auto"/>
        <w:ind w:firstLine="360" w:firstLineChars="150"/>
        <w:rPr>
          <w:rFonts w:ascii="宋体" w:hAnsi="宋体"/>
          <w:sz w:val="24"/>
        </w:rPr>
      </w:pPr>
      <w:r>
        <w:rPr>
          <w:rFonts w:hint="eastAsia" w:ascii="宋体" w:hAnsi="宋体"/>
          <w:sz w:val="24"/>
        </w:rPr>
        <w:t>（二）严格执行</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合同（以下简称：主合同），自觉履行合同约定的相关义务。</w:t>
      </w:r>
    </w:p>
    <w:p>
      <w:pPr>
        <w:spacing w:line="360" w:lineRule="auto"/>
        <w:ind w:firstLine="360" w:firstLineChars="150"/>
        <w:rPr>
          <w:rFonts w:ascii="宋体" w:hAnsi="宋体"/>
          <w:sz w:val="24"/>
        </w:rPr>
      </w:pPr>
      <w:r>
        <w:rPr>
          <w:rFonts w:hint="eastAsia" w:ascii="宋体" w:hAnsi="宋体"/>
          <w:sz w:val="24"/>
        </w:rPr>
        <w:t>（三）在业务活动中坚持公开、公正、诚信、透明的原则，不得损害国家、集体利益。</w:t>
      </w:r>
    </w:p>
    <w:p>
      <w:pPr>
        <w:spacing w:line="360" w:lineRule="auto"/>
        <w:ind w:firstLine="360" w:firstLineChars="150"/>
        <w:rPr>
          <w:rFonts w:ascii="宋体" w:hAnsi="宋体"/>
          <w:sz w:val="24"/>
        </w:rPr>
      </w:pPr>
      <w:r>
        <w:rPr>
          <w:rFonts w:hint="eastAsia" w:ascii="宋体" w:hAnsi="宋体"/>
          <w:sz w:val="24"/>
        </w:rPr>
        <w:t>（四）建立健全廉洁从业制度，开展廉洁教育，公布举报电话，监督并认真查处不廉洁及违法违纪行为。</w:t>
      </w:r>
    </w:p>
    <w:p>
      <w:pPr>
        <w:spacing w:line="360" w:lineRule="auto"/>
        <w:ind w:firstLine="360" w:firstLineChars="150"/>
        <w:rPr>
          <w:rFonts w:ascii="宋体" w:hAnsi="宋体"/>
          <w:sz w:val="24"/>
        </w:rPr>
      </w:pPr>
      <w:r>
        <w:rPr>
          <w:rFonts w:hint="eastAsia" w:ascii="宋体" w:hAnsi="宋体"/>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sz w:val="24"/>
        </w:rPr>
      </w:pPr>
      <w:r>
        <w:rPr>
          <w:rFonts w:hint="eastAsia" w:ascii="宋体" w:hAnsi="宋体"/>
          <w:b/>
          <w:bCs/>
          <w:sz w:val="24"/>
        </w:rPr>
        <w:t>第二条甲方的义务</w:t>
      </w:r>
    </w:p>
    <w:p>
      <w:pPr>
        <w:spacing w:line="360" w:lineRule="auto"/>
        <w:ind w:firstLine="480" w:firstLineChars="200"/>
        <w:rPr>
          <w:rFonts w:ascii="宋体" w:hAnsi="宋体"/>
          <w:sz w:val="24"/>
        </w:rPr>
      </w:pPr>
      <w:r>
        <w:rPr>
          <w:rFonts w:hint="eastAsia" w:ascii="宋体" w:hAnsi="宋体"/>
          <w:sz w:val="24"/>
        </w:rPr>
        <w:t>（一）甲方及其工作人员不得索要或接受乙方的礼金、有价证券和贵重物品，不得在乙方报销任何应由甲方或个人支付的费用等。</w:t>
      </w:r>
    </w:p>
    <w:p>
      <w:pPr>
        <w:spacing w:line="360" w:lineRule="auto"/>
        <w:ind w:firstLine="480" w:firstLineChars="200"/>
        <w:rPr>
          <w:rFonts w:ascii="宋体" w:hAnsi="宋体"/>
          <w:sz w:val="24"/>
        </w:rPr>
      </w:pPr>
      <w:r>
        <w:rPr>
          <w:rFonts w:hint="eastAsia" w:ascii="宋体" w:hAnsi="宋体"/>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360" w:lineRule="auto"/>
        <w:ind w:left="15" w:leftChars="7" w:firstLine="480" w:firstLineChars="200"/>
        <w:rPr>
          <w:rFonts w:ascii="宋体" w:hAnsi="宋体"/>
          <w:sz w:val="24"/>
        </w:rPr>
      </w:pPr>
      <w:r>
        <w:rPr>
          <w:rFonts w:hint="eastAsia" w:ascii="宋体" w:hAnsi="宋体"/>
          <w:sz w:val="24"/>
        </w:rPr>
        <w:t>（三）甲方及其工作人员不得要求或者接受乙方为其住房装修、婚丧嫁娶活动、配偶子女工作安排以及出国出境、旅游等提供方便等。</w:t>
      </w:r>
    </w:p>
    <w:p>
      <w:pPr>
        <w:spacing w:line="360" w:lineRule="auto"/>
        <w:ind w:left="15" w:leftChars="7" w:firstLine="480" w:firstLineChars="200"/>
        <w:rPr>
          <w:rFonts w:ascii="宋体" w:hAnsi="宋体"/>
          <w:sz w:val="24"/>
        </w:rPr>
      </w:pPr>
      <w:r>
        <w:rPr>
          <w:rFonts w:hint="eastAsia" w:ascii="宋体" w:hAnsi="宋体"/>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sz w:val="24"/>
        </w:rPr>
      </w:pPr>
      <w:r>
        <w:rPr>
          <w:rFonts w:hint="eastAsia" w:ascii="宋体" w:hAnsi="宋体"/>
          <w:sz w:val="24"/>
        </w:rPr>
        <w:t>（五）甲方工作人员不得以明显低于市场的价格向乙方购买房屋、汽车等物品；不得</w:t>
      </w:r>
      <w:r>
        <w:rPr>
          <w:rFonts w:ascii="宋体" w:hAnsi="宋体"/>
          <w:sz w:val="24"/>
        </w:rPr>
        <w:t>以明显高于市场的价格向</w:t>
      </w:r>
      <w:r>
        <w:rPr>
          <w:rFonts w:hint="eastAsia" w:ascii="宋体" w:hAnsi="宋体"/>
          <w:sz w:val="24"/>
        </w:rPr>
        <w:t>乙方</w:t>
      </w:r>
      <w:r>
        <w:rPr>
          <w:rFonts w:ascii="宋体" w:hAnsi="宋体"/>
          <w:sz w:val="24"/>
        </w:rPr>
        <w:t>出售房屋、汽车等物品；</w:t>
      </w:r>
      <w:r>
        <w:rPr>
          <w:rFonts w:hint="eastAsia" w:ascii="宋体" w:hAnsi="宋体"/>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sz w:val="24"/>
        </w:rPr>
      </w:pPr>
      <w:r>
        <w:rPr>
          <w:rFonts w:hint="eastAsia" w:ascii="宋体" w:hAnsi="宋体"/>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sz w:val="24"/>
        </w:rPr>
      </w:pPr>
      <w:r>
        <w:rPr>
          <w:rFonts w:hint="eastAsia" w:ascii="宋体" w:hAnsi="宋体"/>
          <w:sz w:val="24"/>
        </w:rPr>
        <w:t>（七）甲方工作人员不得接受乙方给予或赠送的干股或红利。</w:t>
      </w:r>
    </w:p>
    <w:p>
      <w:pPr>
        <w:spacing w:line="360" w:lineRule="auto"/>
        <w:ind w:firstLine="482" w:firstLineChars="200"/>
        <w:rPr>
          <w:rFonts w:ascii="宋体" w:hAnsi="宋体"/>
          <w:sz w:val="24"/>
        </w:rPr>
      </w:pPr>
      <w:r>
        <w:rPr>
          <w:rFonts w:hint="eastAsia" w:ascii="宋体" w:hAnsi="宋体"/>
          <w:b/>
          <w:bCs/>
          <w:sz w:val="24"/>
        </w:rPr>
        <w:t>第三条乙方的义务</w:t>
      </w:r>
    </w:p>
    <w:p>
      <w:pPr>
        <w:spacing w:line="360" w:lineRule="auto"/>
        <w:ind w:firstLine="480" w:firstLineChars="200"/>
        <w:rPr>
          <w:rFonts w:ascii="宋体" w:hAnsi="宋体"/>
          <w:sz w:val="24"/>
        </w:rPr>
      </w:pPr>
      <w:r>
        <w:rPr>
          <w:rFonts w:hint="eastAsia" w:ascii="宋体" w:hAnsi="宋体"/>
          <w:sz w:val="24"/>
        </w:rPr>
        <w:t>（一）乙方不得以任何理由向甲方及其工作人员行贿或馈赠礼金、有价证券、贵重礼品。</w:t>
      </w:r>
    </w:p>
    <w:p>
      <w:pPr>
        <w:spacing w:line="360" w:lineRule="auto"/>
        <w:ind w:firstLine="480" w:firstLineChars="200"/>
        <w:rPr>
          <w:rFonts w:ascii="宋体" w:hAnsi="宋体"/>
          <w:sz w:val="24"/>
        </w:rPr>
      </w:pPr>
      <w:r>
        <w:rPr>
          <w:rFonts w:hint="eastAsia" w:ascii="宋体" w:hAnsi="宋体"/>
          <w:sz w:val="24"/>
        </w:rPr>
        <w:t>（二</w:t>
      </w:r>
      <w:r>
        <w:rPr>
          <w:rFonts w:ascii="宋体" w:hAnsi="宋体"/>
          <w:sz w:val="24"/>
        </w:rPr>
        <w:t>)乙方不得以任何名义为甲方及其工作人员报销应由甲方单位或个人支付的任何费用。</w:t>
      </w:r>
    </w:p>
    <w:p>
      <w:pPr>
        <w:spacing w:line="360" w:lineRule="auto"/>
        <w:ind w:left="25" w:leftChars="12" w:firstLine="480" w:firstLineChars="200"/>
        <w:rPr>
          <w:rFonts w:ascii="宋体" w:hAnsi="宋体"/>
          <w:sz w:val="24"/>
        </w:rPr>
      </w:pPr>
      <w:r>
        <w:rPr>
          <w:rFonts w:hint="eastAsia" w:ascii="宋体" w:hAnsi="宋体"/>
          <w:sz w:val="24"/>
        </w:rPr>
        <w:t>（三）乙方不得以任何理由安排甲方工作人员参加可能影响相关业务公开、公正、公平性的宴请及娱乐活动。</w:t>
      </w:r>
    </w:p>
    <w:p>
      <w:pPr>
        <w:pStyle w:val="10"/>
        <w:rPr>
          <w:sz w:val="24"/>
        </w:rPr>
      </w:pPr>
      <w:r>
        <w:rPr>
          <w:rFonts w:hint="eastAsia"/>
          <w:sz w:val="24"/>
        </w:rPr>
        <w:t>（四）乙方不得为甲方单位和个人购置或提供通讯工具和高档办公用品等物品，也不得为甲方提供与工作无关的房屋、汽车等。</w:t>
      </w:r>
    </w:p>
    <w:p>
      <w:pPr>
        <w:spacing w:line="360" w:lineRule="auto"/>
        <w:ind w:firstLine="480" w:firstLineChars="200"/>
        <w:rPr>
          <w:rFonts w:ascii="宋体" w:hAnsi="宋体"/>
          <w:sz w:val="24"/>
        </w:rPr>
      </w:pPr>
      <w:r>
        <w:rPr>
          <w:rFonts w:hint="eastAsia" w:ascii="宋体" w:hAnsi="宋体"/>
          <w:sz w:val="24"/>
        </w:rPr>
        <w:t>（五）乙方不得擅自与甲方工作人员就合同中的质量、数量、价格、工程量、验收等条款进行私下商谈或者达成默契。</w:t>
      </w:r>
    </w:p>
    <w:p>
      <w:pPr>
        <w:spacing w:line="360" w:lineRule="auto"/>
        <w:ind w:firstLine="480" w:firstLineChars="200"/>
        <w:rPr>
          <w:rFonts w:ascii="宋体" w:hAnsi="宋体"/>
          <w:sz w:val="24"/>
        </w:rPr>
      </w:pPr>
      <w:r>
        <w:rPr>
          <w:rFonts w:hint="eastAsia" w:ascii="宋体" w:hAnsi="宋体"/>
          <w:sz w:val="24"/>
        </w:rPr>
        <w:t>（六）乙方不得以回扣、手续费、加班费、咨询费、劳务费、协调费、辛苦费等各种名义向甲方工作人员给予或赠送钱物。</w:t>
      </w:r>
    </w:p>
    <w:p>
      <w:pPr>
        <w:spacing w:line="360" w:lineRule="auto"/>
        <w:ind w:firstLine="480" w:firstLineChars="200"/>
        <w:rPr>
          <w:rFonts w:ascii="宋体" w:hAnsi="宋体"/>
          <w:sz w:val="24"/>
        </w:rPr>
      </w:pPr>
      <w:r>
        <w:rPr>
          <w:rFonts w:hint="eastAsia" w:ascii="宋体" w:hAnsi="宋体"/>
          <w:sz w:val="24"/>
        </w:rPr>
        <w:t>（七）乙方不得向甲方工作人员提供干股或红利。</w:t>
      </w:r>
    </w:p>
    <w:p>
      <w:pPr>
        <w:spacing w:line="360" w:lineRule="auto"/>
        <w:ind w:firstLine="482" w:firstLineChars="200"/>
        <w:rPr>
          <w:rFonts w:ascii="宋体" w:hAnsi="宋体"/>
          <w:sz w:val="24"/>
        </w:rPr>
      </w:pPr>
      <w:r>
        <w:rPr>
          <w:rFonts w:hint="eastAsia" w:ascii="宋体" w:hAnsi="宋体"/>
          <w:b/>
          <w:bCs/>
          <w:sz w:val="24"/>
        </w:rPr>
        <w:t>第四条违约责任</w:t>
      </w:r>
    </w:p>
    <w:p>
      <w:pPr>
        <w:spacing w:line="360" w:lineRule="auto"/>
        <w:ind w:firstLine="480" w:firstLineChars="200"/>
        <w:rPr>
          <w:rFonts w:ascii="宋体" w:hAnsi="宋体"/>
          <w:sz w:val="24"/>
        </w:rPr>
      </w:pPr>
      <w:r>
        <w:rPr>
          <w:rFonts w:hint="eastAsia" w:ascii="宋体" w:hAnsi="宋体"/>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spacing w:line="360" w:lineRule="auto"/>
        <w:ind w:firstLine="480" w:firstLineChars="200"/>
        <w:rPr>
          <w:rFonts w:ascii="宋体" w:hAnsi="宋体"/>
          <w:sz w:val="24"/>
        </w:rPr>
      </w:pPr>
      <w:r>
        <w:rPr>
          <w:rFonts w:hint="eastAsia" w:ascii="宋体" w:hAnsi="宋体"/>
          <w:sz w:val="24"/>
        </w:rPr>
        <w:t>甲方举报投诉联系部门：广州市净水有限公司</w:t>
      </w:r>
      <w:r>
        <w:rPr>
          <w:rFonts w:ascii="宋体" w:hAnsi="宋体"/>
          <w:sz w:val="24"/>
          <w:u w:val="single"/>
        </w:rPr>
        <w:t>纪检</w:t>
      </w:r>
      <w:r>
        <w:rPr>
          <w:rFonts w:hint="eastAsia" w:ascii="宋体" w:hAnsi="宋体"/>
          <w:sz w:val="24"/>
          <w:u w:val="single"/>
        </w:rPr>
        <w:t>室</w:t>
      </w:r>
      <w:r>
        <w:rPr>
          <w:rFonts w:hint="eastAsia" w:ascii="宋体" w:hAnsi="宋体"/>
          <w:sz w:val="24"/>
        </w:rPr>
        <w:t>，联系电话：</w:t>
      </w:r>
      <w:r>
        <w:rPr>
          <w:rFonts w:ascii="宋体" w:hAnsi="宋体"/>
          <w:sz w:val="24"/>
          <w:u w:val="single"/>
        </w:rPr>
        <w:t xml:space="preserve"> 020-38890265 </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（二）乙方及其工作人员违反本协议第一、三条。根据具体情节和造成的后果，甲方有权对乙方采取以下一种或多种处理办法：</w:t>
      </w:r>
    </w:p>
    <w:p>
      <w:pPr>
        <w:spacing w:line="360" w:lineRule="auto"/>
        <w:ind w:firstLine="480" w:firstLineChars="200"/>
        <w:rPr>
          <w:rFonts w:ascii="宋体" w:hAnsi="宋体"/>
          <w:sz w:val="24"/>
        </w:rPr>
      </w:pPr>
      <w:r>
        <w:rPr>
          <w:rFonts w:ascii="宋体" w:hAnsi="宋体"/>
          <w:sz w:val="24"/>
        </w:rPr>
        <w:t>1、扣除乙方</w:t>
      </w:r>
      <w:r>
        <w:rPr>
          <w:rFonts w:hint="eastAsia" w:ascii="宋体" w:hAnsi="宋体"/>
          <w:sz w:val="24"/>
        </w:rPr>
        <w:t>全部</w:t>
      </w:r>
      <w:r>
        <w:rPr>
          <w:rFonts w:ascii="宋体" w:hAnsi="宋体"/>
          <w:sz w:val="24"/>
        </w:rPr>
        <w:t>履约保证金；</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解除主合同</w:t>
      </w:r>
      <w:r>
        <w:rPr>
          <w:rFonts w:ascii="宋体" w:hAnsi="宋体"/>
          <w:sz w:val="24"/>
        </w:rPr>
        <w:t>；</w:t>
      </w:r>
    </w:p>
    <w:p>
      <w:pPr>
        <w:spacing w:line="360" w:lineRule="auto"/>
        <w:ind w:firstLine="480" w:firstLineChars="200"/>
        <w:rPr>
          <w:rFonts w:ascii="宋体" w:hAnsi="宋体"/>
          <w:sz w:val="24"/>
        </w:rPr>
      </w:pPr>
      <w:r>
        <w:rPr>
          <w:rFonts w:ascii="宋体" w:hAnsi="宋体"/>
          <w:sz w:val="24"/>
        </w:rPr>
        <w:t>3、追究乙方合同其他违约责任；</w:t>
      </w:r>
    </w:p>
    <w:p>
      <w:pPr>
        <w:spacing w:line="360" w:lineRule="auto"/>
        <w:ind w:firstLine="480" w:firstLineChars="200"/>
        <w:rPr>
          <w:rFonts w:ascii="宋体" w:hAnsi="宋体"/>
          <w:sz w:val="24"/>
        </w:rPr>
      </w:pPr>
      <w:r>
        <w:rPr>
          <w:rFonts w:ascii="宋体" w:hAnsi="宋体"/>
          <w:sz w:val="24"/>
        </w:rPr>
        <w:t>4、</w:t>
      </w:r>
      <w:r>
        <w:rPr>
          <w:rFonts w:hint="eastAsia" w:ascii="宋体" w:hAnsi="宋体"/>
          <w:sz w:val="24"/>
        </w:rPr>
        <w:t>根据甲方及其上级单位、主管部门的有关规定，对乙方违反廉洁协议的行为限制其参与招投标活动的资格。</w:t>
      </w:r>
    </w:p>
    <w:p>
      <w:pPr>
        <w:spacing w:line="360" w:lineRule="auto"/>
        <w:ind w:firstLine="480" w:firstLineChars="200"/>
        <w:rPr>
          <w:rFonts w:ascii="宋体" w:hAnsi="宋体"/>
          <w:sz w:val="24"/>
        </w:rPr>
      </w:pPr>
      <w:r>
        <w:rPr>
          <w:rFonts w:hint="eastAsia" w:ascii="宋体" w:hAnsi="宋体"/>
          <w:sz w:val="24"/>
        </w:rPr>
        <w:t>乙方无条件接受甲方处理意见并承担给甲方造成的损失，全额返还用不正当手段获取的非法所得，并承担相应的法律责任。</w:t>
      </w:r>
    </w:p>
    <w:p>
      <w:pPr>
        <w:rPr>
          <w:rFonts w:ascii="宋体" w:hAnsi="宋体" w:cs="宋体"/>
          <w:kern w:val="0"/>
          <w:sz w:val="24"/>
        </w:rPr>
      </w:pPr>
      <w:r>
        <w:rPr>
          <w:rFonts w:hint="eastAsia" w:ascii="宋体" w:hAnsi="宋体"/>
          <w:b/>
          <w:bCs/>
          <w:sz w:val="24"/>
        </w:rPr>
        <w:t xml:space="preserve">第五条 </w:t>
      </w:r>
      <w:r>
        <w:rPr>
          <w:rFonts w:ascii="宋体" w:hAnsi="宋体" w:cs="宋体"/>
          <w:kern w:val="0"/>
          <w:sz w:val="24"/>
        </w:rPr>
        <w:t xml:space="preserve">本协议执行情况，接受有管辖权的纪检、监察部门的监督，双方应予以配合检查调查。 </w:t>
      </w:r>
    </w:p>
    <w:p>
      <w:pPr>
        <w:spacing w:line="360" w:lineRule="auto"/>
        <w:ind w:firstLine="482" w:firstLineChars="200"/>
        <w:rPr>
          <w:rFonts w:ascii="宋体" w:hAnsi="宋体"/>
          <w:sz w:val="24"/>
        </w:rPr>
      </w:pPr>
      <w:r>
        <w:rPr>
          <w:rFonts w:hint="eastAsia" w:ascii="宋体" w:hAnsi="宋体"/>
          <w:b/>
          <w:sz w:val="24"/>
        </w:rPr>
        <w:t>第六条</w:t>
      </w:r>
      <w:r>
        <w:rPr>
          <w:rFonts w:ascii="宋体" w:hAnsi="宋体"/>
          <w:sz w:val="24"/>
        </w:rPr>
        <w:t>本协议作为</w:t>
      </w:r>
      <w:r>
        <w:rPr>
          <w:rFonts w:hint="eastAsia" w:ascii="宋体" w:hAnsi="宋体"/>
          <w:sz w:val="24"/>
          <w:u w:val="single"/>
        </w:rPr>
        <w:t>（合同名称）+（合同编号）</w:t>
      </w:r>
      <w:r>
        <w:rPr>
          <w:rFonts w:hint="eastAsia" w:ascii="宋体" w:hAnsi="宋体"/>
          <w:sz w:val="24"/>
        </w:rPr>
        <w:t>合同的附件，并具有同等的法律效力，本协议自双方签字盖章之日起生效，与主合同同时终止。</w:t>
      </w:r>
    </w:p>
    <w:p>
      <w:pPr>
        <w:spacing w:line="360" w:lineRule="auto"/>
        <w:ind w:firstLine="482" w:firstLineChars="200"/>
        <w:rPr>
          <w:rFonts w:ascii="宋体" w:hAnsi="宋体"/>
          <w:sz w:val="24"/>
        </w:rPr>
      </w:pPr>
      <w:r>
        <w:rPr>
          <w:rFonts w:hint="eastAsia" w:ascii="宋体" w:hAnsi="宋体"/>
          <w:b/>
          <w:sz w:val="24"/>
        </w:rPr>
        <w:t>第七条</w:t>
      </w:r>
      <w:r>
        <w:rPr>
          <w:rFonts w:ascii="宋体" w:hAnsi="宋体"/>
          <w:sz w:val="24"/>
        </w:rPr>
        <w:t>本协议一式捌份，甲方伍份，乙方三份。</w:t>
      </w:r>
    </w:p>
    <w:p>
      <w:pPr>
        <w:spacing w:line="360" w:lineRule="auto"/>
        <w:ind w:firstLine="480" w:firstLineChars="200"/>
        <w:rPr>
          <w:rFonts w:ascii="宋体" w:hAnsi="宋体"/>
          <w:sz w:val="24"/>
        </w:rPr>
      </w:pPr>
    </w:p>
    <w:p>
      <w:pPr>
        <w:spacing w:line="360" w:lineRule="auto"/>
        <w:rPr>
          <w:rFonts w:ascii="宋体" w:hAnsi="宋体"/>
          <w:sz w:val="24"/>
        </w:rPr>
      </w:pPr>
      <w:r>
        <w:rPr>
          <w:rFonts w:ascii="宋体" w:hAnsi="宋体"/>
          <w:sz w:val="24"/>
        </w:rPr>
        <w:br w:type="textWrapping"/>
      </w:r>
      <w:r>
        <w:rPr>
          <w:rFonts w:hint="eastAsia" w:ascii="宋体" w:hAnsi="宋体"/>
          <w:sz w:val="24"/>
        </w:rPr>
        <w:t>甲方（盖章）：                     乙方（盖章）：</w:t>
      </w:r>
    </w:p>
    <w:p>
      <w:pPr>
        <w:pStyle w:val="27"/>
        <w:tabs>
          <w:tab w:val="left" w:pos="5100"/>
        </w:tabs>
        <w:spacing w:line="360" w:lineRule="auto"/>
        <w:ind w:left="7200" w:firstLine="0" w:firstLineChars="0"/>
        <w:jc w:val="left"/>
        <w:rPr>
          <w:rFonts w:ascii="宋体" w:hAnsi="宋体"/>
          <w:sz w:val="24"/>
        </w:rPr>
      </w:pPr>
    </w:p>
    <w:p>
      <w:pPr>
        <w:tabs>
          <w:tab w:val="left" w:pos="5100"/>
        </w:tabs>
        <w:spacing w:line="360" w:lineRule="auto"/>
        <w:ind w:left="7200" w:hanging="7200" w:hangingChars="3000"/>
        <w:rPr>
          <w:rFonts w:ascii="宋体" w:hAnsi="宋体"/>
          <w:sz w:val="24"/>
        </w:rPr>
      </w:pPr>
      <w:r>
        <w:rPr>
          <w:rFonts w:hint="eastAsia" w:ascii="宋体" w:hAnsi="宋体"/>
          <w:sz w:val="24"/>
        </w:rPr>
        <w:t>签约代表：                         签约代表：</w:t>
      </w:r>
    </w:p>
    <w:p>
      <w:pPr>
        <w:tabs>
          <w:tab w:val="left" w:pos="4170"/>
        </w:tabs>
        <w:spacing w:line="360" w:lineRule="auto"/>
        <w:rPr>
          <w:rFonts w:hint="eastAsia" w:ascii="宋体" w:hAnsi="宋体"/>
          <w:sz w:val="24"/>
        </w:rPr>
      </w:pPr>
      <w:r>
        <w:rPr>
          <w:rFonts w:hint="eastAsia" w:ascii="宋体" w:hAnsi="宋体"/>
          <w:sz w:val="24"/>
        </w:rPr>
        <w:t>日期</w:t>
      </w:r>
      <w:r>
        <w:rPr>
          <w:rFonts w:ascii="宋体" w:hAnsi="宋体"/>
          <w:sz w:val="24"/>
        </w:rPr>
        <w:t>:    年</w:t>
      </w:r>
      <w:r>
        <w:rPr>
          <w:rFonts w:hint="eastAsia" w:ascii="宋体" w:hAnsi="宋体"/>
          <w:sz w:val="24"/>
        </w:rPr>
        <w:t xml:space="preserve">  </w:t>
      </w:r>
      <w:r>
        <w:rPr>
          <w:rFonts w:ascii="宋体" w:hAnsi="宋体"/>
          <w:sz w:val="24"/>
        </w:rPr>
        <w:t>月</w:t>
      </w:r>
      <w:r>
        <w:rPr>
          <w:rFonts w:hint="eastAsia" w:ascii="宋体" w:hAnsi="宋体"/>
          <w:sz w:val="24"/>
        </w:rPr>
        <w:t xml:space="preserve"> </w:t>
      </w:r>
      <w:r>
        <w:rPr>
          <w:rFonts w:ascii="宋体" w:hAnsi="宋体"/>
          <w:sz w:val="24"/>
        </w:rPr>
        <w:t xml:space="preserve"> 日</w:t>
      </w:r>
      <w:r>
        <w:rPr>
          <w:rFonts w:ascii="宋体" w:hAnsi="宋体"/>
          <w:sz w:val="24"/>
        </w:rPr>
        <w:tab/>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rPr>
          <w:rFonts w:hint="eastAsia" w:ascii="宋体" w:hAnsi="宋体"/>
          <w:sz w:val="24"/>
        </w:rPr>
      </w:pPr>
    </w:p>
    <w:p>
      <w:pPr>
        <w:pStyle w:val="2"/>
        <w:ind w:left="0" w:leftChars="0" w:firstLine="0" w:firstLineChars="0"/>
        <w:rPr>
          <w:rFonts w:hint="eastAsia" w:ascii="宋体" w:hAnsi="宋体"/>
          <w:sz w:val="24"/>
        </w:rPr>
      </w:pPr>
    </w:p>
    <w:p>
      <w:pPr>
        <w:spacing w:line="560" w:lineRule="exact"/>
        <w:rPr>
          <w:rFonts w:ascii="黑体" w:hAnsi="黑体" w:eastAsia="黑体"/>
          <w:sz w:val="32"/>
          <w:szCs w:val="32"/>
        </w:rPr>
      </w:pPr>
      <w:r>
        <w:rPr>
          <w:rFonts w:hint="eastAsia" w:ascii="宋体" w:hAnsi="宋体" w:cs="宋体"/>
          <w:b/>
          <w:bCs/>
          <w:szCs w:val="21"/>
        </w:rPr>
        <w:t>附件3</w:t>
      </w:r>
    </w:p>
    <w:p>
      <w:pPr>
        <w:spacing w:line="560" w:lineRule="exact"/>
        <w:rPr>
          <w:rFonts w:ascii="黑体" w:hAnsi="黑体" w:eastAsia="黑体"/>
          <w:sz w:val="32"/>
          <w:szCs w:val="32"/>
        </w:rPr>
      </w:pP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 xml:space="preserve">乙方： </w:t>
      </w:r>
    </w:p>
    <w:p>
      <w:pPr>
        <w:spacing w:line="560" w:lineRule="exact"/>
        <w:rPr>
          <w:rFonts w:ascii="宋体" w:hAnsi="宋体" w:cs="Arial"/>
          <w:kern w:val="0"/>
          <w:sz w:val="24"/>
        </w:rPr>
      </w:pP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一、本协议与主合同的关系</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本协议作为</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所售物品为正品。设备类物品应提供与设备型号一致的使用说明书（进口设备应有中文说明书），如物品有保质期要求的应在保质期范围内，</w:t>
      </w:r>
      <w:r>
        <w:rPr>
          <w:rFonts w:hint="eastAsia" w:ascii="宋体" w:hAnsi="宋体" w:cs="宋体"/>
          <w:kern w:val="0"/>
          <w:sz w:val="24"/>
        </w:rPr>
        <w:t>特殊设备应在运输前做好定检工作，包装要完整完好。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设备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4.如设备类物品需进行安装、调试，乙方应安排熟悉设备或有设备操作相关资质的专业人员与甲方进行设备验收及培训等工作，确保操作设备过程安全。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28"/>
        <w:spacing w:line="560" w:lineRule="exact"/>
        <w:ind w:firstLine="482" w:firstLineChars="200"/>
        <w:rPr>
          <w:rFonts w:asciiTheme="minorEastAsia" w:hAnsiTheme="minorEastAsia" w:eastAsiaTheme="minorEastAsia"/>
          <w:sz w:val="24"/>
        </w:rPr>
      </w:pPr>
      <w:r>
        <w:rPr>
          <w:rFonts w:hint="eastAsia" w:asciiTheme="minorEastAsia" w:hAnsiTheme="minorEastAsia" w:eastAsiaTheme="minorEastAsia"/>
          <w:b/>
          <w:sz w:val="24"/>
        </w:rPr>
        <w:t>四、补充条款：</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w:t>
      </w:r>
    </w:p>
    <w:p>
      <w:pPr>
        <w:adjustRightInd w:val="0"/>
        <w:snapToGrid w:val="0"/>
        <w:spacing w:line="560" w:lineRule="exact"/>
        <w:ind w:firstLine="482" w:firstLineChars="200"/>
        <w:jc w:val="left"/>
        <w:rPr>
          <w:rFonts w:asciiTheme="minorEastAsia" w:hAnsiTheme="minorEastAsia" w:eastAsiaTheme="minorEastAsia"/>
          <w:b/>
          <w:sz w:val="24"/>
        </w:rPr>
      </w:pPr>
      <w:r>
        <w:rPr>
          <w:rFonts w:hint="eastAsia" w:asciiTheme="minorEastAsia" w:hAnsiTheme="minorEastAsia" w:eastAsiaTheme="minorEastAsia"/>
          <w:b/>
          <w:sz w:val="24"/>
        </w:rPr>
        <w:t>五、附则</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sz w:val="24"/>
        </w:rPr>
      </w:pPr>
      <w:r>
        <w:rPr>
          <w:rFonts w:hint="eastAsia" w:asciiTheme="minorEastAsia" w:hAnsiTheme="minorEastAsia" w:eastAsiaTheme="minorEastAsia"/>
          <w:sz w:val="24"/>
        </w:rPr>
        <w:t>（二）本协议与主合同同时签订、同时终止、同时生效，具有相同的法律效力，自甲方、乙方双方签字、盖章生效，甲方、乙方双方执持数量与主合同一致。</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甲方：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ind w:firstLine="240" w:firstLineChars="100"/>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c>
          <w:tcPr>
            <w:tcW w:w="4474" w:type="dxa"/>
          </w:tcPr>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乙方：</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签约代表：</w:t>
            </w:r>
          </w:p>
          <w:p>
            <w:pPr>
              <w:adjustRightInd w:val="0"/>
              <w:snapToGrid w:val="0"/>
              <w:spacing w:line="560" w:lineRule="exact"/>
              <w:rPr>
                <w:rFonts w:asciiTheme="minorEastAsia" w:hAnsiTheme="minorEastAsia" w:eastAsiaTheme="minorEastAsia"/>
                <w:sz w:val="24"/>
              </w:rPr>
            </w:pPr>
            <w:r>
              <w:rPr>
                <w:rFonts w:hint="eastAsia" w:asciiTheme="minorEastAsia" w:hAnsiTheme="minorEastAsia" w:eastAsiaTheme="minorEastAsia"/>
                <w:sz w:val="24"/>
              </w:rPr>
              <w:t>联系电话：</w:t>
            </w:r>
          </w:p>
          <w:p>
            <w:pPr>
              <w:adjustRightInd w:val="0"/>
              <w:snapToGrid w:val="0"/>
              <w:spacing w:line="560" w:lineRule="exact"/>
              <w:jc w:val="right"/>
              <w:rPr>
                <w:rFonts w:asciiTheme="minorEastAsia" w:hAnsiTheme="minorEastAsia" w:eastAsiaTheme="minorEastAsia"/>
                <w:sz w:val="24"/>
              </w:rPr>
            </w:pPr>
            <w:r>
              <w:rPr>
                <w:rFonts w:hint="eastAsia" w:asciiTheme="minorEastAsia" w:hAnsiTheme="minorEastAsia" w:eastAsiaTheme="minorEastAsia"/>
                <w:sz w:val="24"/>
              </w:rPr>
              <w:t>年</w:t>
            </w:r>
            <w:r>
              <w:rPr>
                <w:rFonts w:asciiTheme="minorEastAsia" w:hAnsiTheme="minorEastAsia" w:eastAsiaTheme="minorEastAsia"/>
                <w:sz w:val="24"/>
              </w:rPr>
              <w:t xml:space="preserve">    </w:t>
            </w:r>
            <w:r>
              <w:rPr>
                <w:rFonts w:hint="eastAsia" w:asciiTheme="minorEastAsia" w:hAnsiTheme="minorEastAsia" w:eastAsiaTheme="minorEastAsia"/>
                <w:sz w:val="24"/>
              </w:rPr>
              <w:t>月</w:t>
            </w:r>
            <w:r>
              <w:rPr>
                <w:rFonts w:asciiTheme="minorEastAsia" w:hAnsiTheme="minorEastAsia" w:eastAsiaTheme="minorEastAsia"/>
                <w:sz w:val="24"/>
              </w:rPr>
              <w:t xml:space="preserve">    </w:t>
            </w:r>
            <w:r>
              <w:rPr>
                <w:rFonts w:hint="eastAsia" w:asciiTheme="minorEastAsia" w:hAnsiTheme="minorEastAsia" w:eastAsiaTheme="minorEastAsia"/>
                <w:sz w:val="24"/>
              </w:rPr>
              <w:t>日</w:t>
            </w:r>
          </w:p>
        </w:tc>
      </w:tr>
    </w:tbl>
    <w:p>
      <w:pPr>
        <w:pStyle w:val="2"/>
        <w:rPr>
          <w:rFonts w:hint="eastAsia" w:ascii="宋体" w:hAnsi="宋体"/>
          <w:sz w:val="24"/>
        </w:rPr>
      </w:pPr>
    </w:p>
    <w:p>
      <w:pPr>
        <w:pStyle w:val="14"/>
      </w:pPr>
    </w:p>
    <w:p>
      <w:pPr>
        <w:pStyle w:val="5"/>
        <w:spacing w:line="360" w:lineRule="auto"/>
        <w:jc w:val="center"/>
        <w:rPr>
          <w:rFonts w:ascii="仿宋_GB2312" w:hAnsi="仿宋_GB2312" w:eastAsia="仿宋_GB2312" w:cs="仿宋_GB2312"/>
        </w:rPr>
      </w:pPr>
      <w:r>
        <w:rPr>
          <w:rFonts w:hint="eastAsia" w:ascii="仿宋_GB2312" w:hAnsi="仿宋_GB2312" w:eastAsia="仿宋_GB2312" w:cs="仿宋_GB2312"/>
        </w:rPr>
        <w:t>第五部分　响应文件格式</w:t>
      </w:r>
    </w:p>
    <w:p>
      <w:pPr>
        <w:pStyle w:val="9"/>
        <w:tabs>
          <w:tab w:val="left" w:pos="1260"/>
        </w:tabs>
        <w:rPr>
          <w:rFonts w:ascii="仿宋" w:hAnsi="仿宋" w:eastAsia="仿宋" w:cs="仿宋_GB2312"/>
          <w:b/>
          <w:kern w:val="0"/>
          <w:sz w:val="28"/>
          <w:szCs w:val="28"/>
        </w:rPr>
      </w:pPr>
    </w:p>
    <w:p>
      <w:pPr>
        <w:pStyle w:val="9"/>
        <w:tabs>
          <w:tab w:val="left" w:pos="1260"/>
        </w:tabs>
        <w:jc w:val="center"/>
        <w:rPr>
          <w:rFonts w:ascii="仿宋" w:hAnsi="仿宋" w:eastAsia="仿宋" w:cs="仿宋_GB2312"/>
          <w:b/>
          <w:kern w:val="0"/>
          <w:sz w:val="28"/>
          <w:szCs w:val="28"/>
        </w:rPr>
      </w:pPr>
    </w:p>
    <w:p>
      <w:pPr>
        <w:pStyle w:val="9"/>
        <w:jc w:val="center"/>
        <w:rPr>
          <w:rFonts w:ascii="仿宋_GB2312" w:hAnsi="仿宋_GB2312" w:eastAsia="仿宋_GB2312" w:cs="仿宋_GB2312"/>
          <w:b/>
          <w:sz w:val="28"/>
          <w:szCs w:val="28"/>
        </w:rPr>
      </w:pPr>
    </w:p>
    <w:p>
      <w:pPr>
        <w:pStyle w:val="9"/>
        <w:tabs>
          <w:tab w:val="left" w:pos="1260"/>
        </w:tabs>
        <w:jc w:val="center"/>
        <w:rPr>
          <w:rFonts w:ascii="仿宋_GB2312" w:hAnsi="仿宋_GB2312" w:eastAsia="仿宋_GB2312" w:cs="仿宋_GB2312"/>
          <w:b/>
          <w:spacing w:val="100"/>
          <w:w w:val="110"/>
          <w:sz w:val="28"/>
          <w:szCs w:val="28"/>
        </w:rPr>
      </w:pPr>
      <w:r>
        <w:rPr>
          <w:rFonts w:hint="eastAsia" w:ascii="仿宋_GB2312" w:hAnsi="仿宋_GB2312" w:eastAsia="仿宋_GB2312" w:cs="仿宋_GB2312"/>
          <w:b/>
          <w:spacing w:val="100"/>
          <w:w w:val="110"/>
          <w:kern w:val="0"/>
          <w:sz w:val="28"/>
          <w:szCs w:val="28"/>
        </w:rPr>
        <w:t>询价响应文件</w:t>
      </w:r>
    </w:p>
    <w:p>
      <w:pPr>
        <w:pStyle w:val="9"/>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（正本/副本）</w:t>
      </w:r>
    </w:p>
    <w:p>
      <w:pPr>
        <w:pStyle w:val="9"/>
        <w:jc w:val="center"/>
        <w:rPr>
          <w:rFonts w:ascii="仿宋_GB2312" w:hAnsi="仿宋_GB2312" w:eastAsia="仿宋_GB2312" w:cs="仿宋_GB2312"/>
          <w:b/>
          <w:sz w:val="28"/>
          <w:szCs w:val="28"/>
        </w:rPr>
      </w:pPr>
    </w:p>
    <w:p>
      <w:pPr>
        <w:pStyle w:val="9"/>
        <w:jc w:val="center"/>
        <w:rPr>
          <w:rFonts w:ascii="仿宋_GB2312" w:hAnsi="仿宋_GB2312" w:eastAsia="仿宋_GB2312" w:cs="仿宋_GB2312"/>
          <w:b/>
          <w:sz w:val="28"/>
          <w:szCs w:val="28"/>
        </w:rPr>
      </w:pPr>
    </w:p>
    <w:p>
      <w:pPr>
        <w:pStyle w:val="9"/>
        <w:spacing w:line="360" w:lineRule="auto"/>
        <w:ind w:firstLine="840" w:firstLineChars="300"/>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项目编号（包、组号）：</w:t>
      </w:r>
    </w:p>
    <w:p>
      <w:pPr>
        <w:spacing w:line="500" w:lineRule="exact"/>
        <w:ind w:left="1958" w:leftChars="399" w:hanging="1120" w:hangingChars="400"/>
        <w:jc w:val="left"/>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sz w:val="28"/>
          <w:szCs w:val="28"/>
        </w:rPr>
        <w:t>项目名称：</w:t>
      </w:r>
      <w:r>
        <w:rPr>
          <w:rFonts w:hint="eastAsia" w:ascii="仿宋_GB2312" w:hAnsi="仿宋_GB2312" w:eastAsia="仿宋_GB2312" w:cs="仿宋_GB2312"/>
          <w:b/>
          <w:bCs/>
          <w:sz w:val="28"/>
          <w:szCs w:val="28"/>
        </w:rPr>
        <w:t>广州市净水有限公司维修中心关于2021年固定资产购置（工程车辆）采购项目</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第二次</w:t>
      </w:r>
      <w:r>
        <w:rPr>
          <w:rFonts w:hint="eastAsia" w:ascii="仿宋_GB2312" w:hAnsi="仿宋_GB2312" w:eastAsia="仿宋_GB2312" w:cs="仿宋_GB2312"/>
          <w:b/>
          <w:bCs/>
          <w:sz w:val="28"/>
          <w:szCs w:val="28"/>
          <w:lang w:eastAsia="zh-CN"/>
        </w:rPr>
        <w:t>）</w:t>
      </w: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ind w:firstLine="843" w:firstLineChars="300"/>
        <w:rPr>
          <w:rFonts w:ascii="仿宋_GB2312" w:hAnsi="仿宋_GB2312" w:eastAsia="仿宋_GB2312" w:cs="仿宋_GB2312"/>
          <w:b/>
          <w:sz w:val="28"/>
          <w:szCs w:val="28"/>
        </w:rPr>
      </w:pPr>
    </w:p>
    <w:p>
      <w:pPr>
        <w:pStyle w:val="9"/>
        <w:spacing w:line="360" w:lineRule="auto"/>
        <w:ind w:firstLine="2811" w:firstLineChars="10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报价单位名称：</w:t>
      </w:r>
      <w:r>
        <w:rPr>
          <w:rFonts w:hint="eastAsia" w:ascii="仿宋_GB2312" w:hAnsi="仿宋_GB2312" w:eastAsia="仿宋_GB2312" w:cs="仿宋_GB2312"/>
          <w:b/>
          <w:sz w:val="28"/>
          <w:szCs w:val="28"/>
          <w:u w:val="single"/>
        </w:rPr>
        <w:t xml:space="preserve">                </w:t>
      </w:r>
    </w:p>
    <w:p>
      <w:pPr>
        <w:autoSpaceDE w:val="0"/>
        <w:autoSpaceDN w:val="0"/>
        <w:spacing w:line="240" w:lineRule="atLeast"/>
        <w:ind w:firstLine="2811" w:firstLineChars="1000"/>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日期：</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年</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月</w:t>
      </w:r>
      <w:r>
        <w:rPr>
          <w:rFonts w:hint="eastAsia" w:ascii="仿宋_GB2312" w:hAnsi="仿宋_GB2312" w:eastAsia="仿宋_GB2312" w:cs="仿宋_GB2312"/>
          <w:b/>
          <w:sz w:val="28"/>
          <w:szCs w:val="28"/>
          <w:u w:val="single"/>
        </w:rPr>
        <w:t xml:space="preserve">      </w:t>
      </w:r>
      <w:r>
        <w:rPr>
          <w:rFonts w:hint="eastAsia" w:ascii="仿宋_GB2312" w:hAnsi="仿宋_GB2312" w:eastAsia="仿宋_GB2312" w:cs="仿宋_GB2312"/>
          <w:b/>
          <w:sz w:val="28"/>
          <w:szCs w:val="28"/>
        </w:rPr>
        <w:t>日</w:t>
      </w:r>
    </w:p>
    <w:p>
      <w:pPr>
        <w:autoSpaceDE w:val="0"/>
        <w:autoSpaceDN w:val="0"/>
        <w:adjustRightInd w:val="0"/>
        <w:jc w:val="center"/>
        <w:rPr>
          <w:rFonts w:ascii="仿宋_GB2312" w:hAnsi="仿宋_GB2312" w:eastAsia="仿宋_GB2312" w:cs="仿宋_GB2312"/>
          <w:szCs w:val="21"/>
        </w:rPr>
        <w:sectPr>
          <w:headerReference r:id="rId9" w:type="default"/>
          <w:footerReference r:id="rId11" w:type="default"/>
          <w:headerReference r:id="rId10" w:type="even"/>
          <w:pgSz w:w="11906" w:h="16838"/>
          <w:pgMar w:top="1134" w:right="1417" w:bottom="1134" w:left="1417" w:header="851" w:footer="992" w:gutter="0"/>
          <w:cols w:space="720" w:num="1"/>
          <w:docGrid w:type="lines" w:linePitch="312" w:charSpace="0"/>
        </w:sectPr>
      </w:pPr>
    </w:p>
    <w:p>
      <w:pPr>
        <w:pStyle w:val="6"/>
        <w:rPr>
          <w:rFonts w:ascii="仿宋_GB2312" w:hAnsi="仿宋_GB2312" w:eastAsia="仿宋_GB2312" w:cs="仿宋_GB2312"/>
        </w:rPr>
      </w:pPr>
      <w:r>
        <w:rPr>
          <w:rFonts w:hint="eastAsia" w:ascii="仿宋_GB2312" w:hAnsi="仿宋_GB2312" w:eastAsia="仿宋_GB2312" w:cs="仿宋_GB2312"/>
        </w:rPr>
        <w:t>1、法定代表人/负责人资格证明书及授权委托书</w:t>
      </w: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（1）法定代表人/负责人资格证明书</w:t>
      </w:r>
    </w:p>
    <w:p>
      <w:pPr>
        <w:spacing w:line="480" w:lineRule="exact"/>
        <w:rPr>
          <w:rFonts w:ascii="仿宋_GB2312" w:hAnsi="仿宋_GB2312" w:eastAsia="仿宋_GB2312" w:cs="仿宋_GB2312"/>
          <w:sz w:val="28"/>
          <w:szCs w:val="28"/>
        </w:rPr>
      </w:pP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同志为本单位法定代表人，特此证明。</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签发日期：           单位：           （盖单位公章）</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附：代表人性别：            年龄：           身份证号码：</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联系电话：</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机构代码：                           机构性质：</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w:t>
      </w:r>
    </w:p>
    <w:p>
      <w:pPr>
        <w:spacing w:line="44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w:t>
      </w:r>
    </w:p>
    <w:p>
      <w:pPr>
        <w:spacing w:line="440" w:lineRule="exact"/>
        <w:ind w:firstLine="280" w:firstLineChars="100"/>
        <w:rPr>
          <w:rFonts w:ascii="仿宋_GB2312" w:hAnsi="仿宋_GB2312" w:eastAsia="仿宋_GB2312" w:cs="仿宋_GB2312"/>
          <w:sz w:val="28"/>
          <w:szCs w:val="28"/>
        </w:rPr>
      </w:pP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说明：1.内容必须填写真实、清楚、涂改无效，不得转让、买卖。</w:t>
      </w:r>
    </w:p>
    <w:p>
      <w:pPr>
        <w:spacing w:line="44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2.将此证明书提交对方作为合同附件</w:t>
      </w:r>
      <w:r>
        <w:rPr>
          <w:rFonts w:hint="eastAsia" w:ascii="仿宋_GB2312" w:hAnsi="仿宋_GB2312" w:eastAsia="仿宋_GB2312" w:cs="仿宋_GB2312"/>
          <w:b/>
          <w:sz w:val="28"/>
          <w:szCs w:val="28"/>
        </w:rPr>
        <w:t>。</w:t>
      </w: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sz w:val="28"/>
          <w:szCs w:val="28"/>
        </w:rPr>
      </w:pPr>
    </w:p>
    <w:p>
      <w:pPr>
        <w:rPr>
          <w:rFonts w:ascii="仿宋_GB2312" w:hAnsi="仿宋_GB2312" w:eastAsia="仿宋_GB2312" w:cs="仿宋_GB2312"/>
          <w:b/>
          <w:sz w:val="28"/>
          <w:szCs w:val="28"/>
        </w:rPr>
      </w:pPr>
      <w:r>
        <w:rPr>
          <w:rFonts w:hint="eastAsia" w:ascii="仿宋_GB2312" w:hAnsi="仿宋_GB2312" w:eastAsia="仿宋_GB2312" w:cs="仿宋_GB2312"/>
          <w:sz w:val="28"/>
          <w:szCs w:val="28"/>
        </w:rPr>
        <w:t xml:space="preserve"> </w: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r>
        <w:rPr>
          <w:rFonts w:ascii="仿宋_GB2312" w:hAnsi="仿宋_GB2312" w:eastAsia="仿宋_GB2312" w:cs="仿宋_GB2312"/>
          <w:b/>
          <w:sz w:val="28"/>
          <w:szCs w:val="28"/>
        </w:rPr>
        <mc:AlternateContent>
          <mc:Choice Requires="wps">
            <w:drawing>
              <wp:anchor distT="0" distB="0" distL="114300" distR="114300" simplePos="0" relativeHeight="251660288" behindDoc="0" locked="0" layoutInCell="1" allowOverlap="1">
                <wp:simplePos x="0" y="0"/>
                <wp:positionH relativeFrom="column">
                  <wp:posOffset>1619250</wp:posOffset>
                </wp:positionH>
                <wp:positionV relativeFrom="paragraph">
                  <wp:posOffset>20320</wp:posOffset>
                </wp:positionV>
                <wp:extent cx="2333625" cy="1584325"/>
                <wp:effectExtent l="4445" t="4445" r="5080" b="11430"/>
                <wp:wrapNone/>
                <wp:docPr id="1" name="AutoShape 2"/>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2" o:spid="_x0000_s1026" o:spt="176" type="#_x0000_t176" style="position:absolute;left:0pt;margin-left:127.5pt;margin-top:1.6pt;height:124.75pt;width:183.75pt;z-index:251660288;mso-width-relative:page;mso-height-relative:page;" fillcolor="#FFFFFF" filled="t" stroked="t" coordsize="21600,21600" o:gfxdata="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VnK/a&#10;1wAAAAkBAAAPAAAAAAAAAAEAIAAAACIAAABkcnMvZG93bnJldi54bWxQSwECFAAUAAAACACHTuJA&#10;9W74rOkBAAD0AwAADgAAAAAAAAABACAAAAAmAQAAZHJzL2Uyb0RvYy54bWxQSwUGAAAAAAYABgBZ&#10;AQAAgQ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Ansi="宋体"/>
                          <w:szCs w:val="21"/>
                        </w:rPr>
                      </w:pPr>
                      <w:r>
                        <w:rPr>
                          <w:rFonts w:hint="eastAsia" w:hAnsi="宋体"/>
                          <w:szCs w:val="21"/>
                        </w:rPr>
                        <w:t>法定代表人身份证复印件</w:t>
                      </w:r>
                    </w:p>
                    <w:p>
                      <w:pPr>
                        <w:jc w:val="center"/>
                        <w:rPr>
                          <w:szCs w:val="21"/>
                        </w:rPr>
                      </w:pPr>
                      <w:r>
                        <w:rPr>
                          <w:rFonts w:hint="eastAsia" w:hAnsi="宋体"/>
                          <w:szCs w:val="21"/>
                        </w:rPr>
                        <w:t>（盖单位公章）</w:t>
                      </w:r>
                    </w:p>
                  </w:txbxContent>
                </v:textbox>
              </v:shape>
            </w:pict>
          </mc:Fallback>
        </mc:AlternateContent>
      </w: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rPr>
          <w:rFonts w:ascii="仿宋_GB2312" w:hAnsi="仿宋_GB2312" w:eastAsia="仿宋_GB2312" w:cs="仿宋_GB2312"/>
          <w:b/>
          <w:sz w:val="28"/>
          <w:szCs w:val="28"/>
        </w:rPr>
      </w:pPr>
    </w:p>
    <w:p>
      <w:pPr>
        <w:spacing w:line="480" w:lineRule="exact"/>
        <w:jc w:val="both"/>
        <w:rPr>
          <w:rFonts w:ascii="仿宋_GB2312" w:hAnsi="仿宋_GB2312" w:eastAsia="仿宋_GB2312" w:cs="仿宋_GB2312"/>
          <w:b/>
          <w:sz w:val="28"/>
          <w:szCs w:val="28"/>
        </w:rPr>
      </w:pPr>
    </w:p>
    <w:p>
      <w:pPr>
        <w:spacing w:line="48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（2）法定代表人/负责人授权委托书</w:t>
      </w:r>
    </w:p>
    <w:p>
      <w:pPr>
        <w:spacing w:line="360" w:lineRule="auto"/>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ind w:firstLine="984" w:firstLineChars="350"/>
        <w:rPr>
          <w:rFonts w:ascii="仿宋_GB2312" w:hAnsi="仿宋_GB2312" w:eastAsia="仿宋_GB2312" w:cs="仿宋_GB2312"/>
          <w:b/>
          <w:sz w:val="28"/>
          <w:szCs w:val="28"/>
        </w:rPr>
      </w:pPr>
    </w:p>
    <w:p>
      <w:pPr>
        <w:spacing w:line="48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兹授权</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同志，为我方签订经济合同及办理其他事务代理人，其权限是：</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授权单位：          （盖章）     法定代表人              （签名或盖私章）</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有效期限：至        年       月      日       签发日期：</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附：代理人性别：        年龄：       职务：         身份证号码：</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联系电话：</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营业执照号码：                         经济性质：</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主营（产）：</w:t>
      </w:r>
    </w:p>
    <w:p>
      <w:pPr>
        <w:spacing w:line="480" w:lineRule="exact"/>
        <w:ind w:firstLine="280" w:firstLineChars="100"/>
        <w:rPr>
          <w:rFonts w:ascii="仿宋_GB2312" w:hAnsi="仿宋_GB2312" w:eastAsia="仿宋_GB2312" w:cs="仿宋_GB2312"/>
          <w:sz w:val="28"/>
          <w:szCs w:val="28"/>
        </w:rPr>
      </w:pPr>
      <w:r>
        <w:rPr>
          <w:rFonts w:hint="eastAsia" w:ascii="仿宋_GB2312" w:hAnsi="仿宋_GB2312" w:eastAsia="仿宋_GB2312" w:cs="仿宋_GB2312"/>
          <w:sz w:val="28"/>
          <w:szCs w:val="28"/>
        </w:rPr>
        <w:t>兼营（产）：</w:t>
      </w: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说明：1.法定代表人为企业事业单位、国家机关、社会团体的主要行政负责人。</w:t>
      </w:r>
    </w:p>
    <w:p>
      <w:pPr>
        <w:spacing w:line="48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2.内容必须填写真实、清楚、涂改无效，不得转让、买卖。</w:t>
      </w:r>
    </w:p>
    <w:p>
      <w:pPr>
        <w:spacing w:line="480" w:lineRule="exact"/>
        <w:ind w:firstLine="720" w:firstLineChars="300"/>
        <w:rPr>
          <w:rFonts w:ascii="仿宋_GB2312" w:hAnsi="仿宋_GB2312" w:eastAsia="仿宋_GB2312" w:cs="仿宋_GB2312"/>
          <w:b/>
          <w:sz w:val="24"/>
          <w:szCs w:val="24"/>
        </w:rPr>
      </w:pPr>
      <w:r>
        <w:rPr>
          <w:rFonts w:hint="eastAsia" w:ascii="仿宋_GB2312" w:hAnsi="仿宋_GB2312" w:eastAsia="仿宋_GB2312" w:cs="仿宋_GB2312"/>
          <w:sz w:val="24"/>
          <w:szCs w:val="24"/>
        </w:rPr>
        <w:t>3.将此证明书提交对方作为合同附件</w:t>
      </w:r>
      <w:r>
        <w:rPr>
          <w:rFonts w:hint="eastAsia" w:ascii="仿宋_GB2312" w:hAnsi="仿宋_GB2312" w:eastAsia="仿宋_GB2312" w:cs="仿宋_GB2312"/>
          <w:b/>
          <w:sz w:val="24"/>
          <w:szCs w:val="24"/>
        </w:rPr>
        <w:t>。</w:t>
      </w:r>
    </w:p>
    <w:p>
      <w:pPr>
        <w:spacing w:line="480" w:lineRule="exact"/>
        <w:ind w:firstLine="720" w:firstLineChars="300"/>
        <w:rPr>
          <w:rFonts w:ascii="仿宋_GB2312" w:hAnsi="仿宋_GB2312" w:eastAsia="仿宋_GB2312" w:cs="仿宋_GB2312"/>
          <w:sz w:val="24"/>
          <w:szCs w:val="24"/>
        </w:rPr>
      </w:pPr>
      <w:r>
        <w:rPr>
          <w:rFonts w:hint="eastAsia" w:ascii="仿宋_GB2312" w:hAnsi="仿宋_GB2312" w:eastAsia="仿宋_GB2312" w:cs="仿宋_GB2312"/>
          <w:sz w:val="24"/>
          <w:szCs w:val="24"/>
        </w:rPr>
        <w:t>4.授权权限：全权代表本公司参与上述项目的谈判，负责提供与签署确认一切文书资料，以及向贵方递交的任何补充承诺。</w:t>
      </w:r>
    </w:p>
    <w:p>
      <w:pPr>
        <w:spacing w:line="440" w:lineRule="exact"/>
        <w:ind w:firstLine="736" w:firstLineChars="307"/>
        <w:rPr>
          <w:rFonts w:ascii="仿宋_GB2312" w:hAnsi="仿宋_GB2312" w:eastAsia="仿宋_GB2312" w:cs="仿宋_GB2312"/>
          <w:sz w:val="24"/>
          <w:szCs w:val="24"/>
        </w:rPr>
      </w:pPr>
      <w:r>
        <w:rPr>
          <w:rFonts w:hint="eastAsia" w:ascii="仿宋_GB2312" w:hAnsi="仿宋_GB2312" w:eastAsia="仿宋_GB2312" w:cs="仿宋_GB2312"/>
          <w:sz w:val="24"/>
          <w:szCs w:val="24"/>
        </w:rPr>
        <w:t>5.有效期限：与本公司响应文件成交注的谈判有效期相同，自本单位盖公章之日起生效。</w:t>
      </w:r>
    </w:p>
    <w:p>
      <w:pPr>
        <w:spacing w:line="440" w:lineRule="exact"/>
        <w:ind w:firstLine="736" w:firstLineChars="3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6.谈判签字代表为法定代表人，则本表不适用。</w:t>
      </w:r>
    </w:p>
    <w:p>
      <w:pPr>
        <w:spacing w:line="440" w:lineRule="exact"/>
        <w:ind w:firstLine="736" w:firstLineChars="307"/>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7.提供授权委托人在本单位近三个月社保记录（以加盖社会保险基金管理中心印章的《缴费历史明细表》或《社会保险参保人员证明》为准），否则为无效代理人，询价响应文件无效。</w:t>
      </w:r>
    </w:p>
    <w:p>
      <w:pPr>
        <w:spacing w:line="480" w:lineRule="exact"/>
        <w:ind w:firstLine="840" w:firstLineChars="300"/>
        <w:rPr>
          <w:rFonts w:ascii="仿宋_GB2312" w:hAnsi="仿宋_GB2312" w:eastAsia="仿宋_GB2312" w:cs="仿宋_GB2312"/>
          <w:b/>
          <w:sz w:val="28"/>
          <w:szCs w:val="28"/>
        </w:rPr>
      </w:pPr>
      <w:r>
        <w:rPr>
          <w:rFonts w:ascii="仿宋_GB2312" w:hAnsi="仿宋_GB2312" w:eastAsia="仿宋_GB2312" w:cs="仿宋_GB2312"/>
          <w:sz w:val="28"/>
          <w:szCs w:val="28"/>
          <w:u w:val="single"/>
        </w:rPr>
        <mc:AlternateContent>
          <mc:Choice Requires="wps">
            <w:drawing>
              <wp:anchor distT="0" distB="0" distL="114300" distR="114300" simplePos="0" relativeHeight="251662336" behindDoc="0" locked="0" layoutInCell="1" allowOverlap="1">
                <wp:simplePos x="0" y="0"/>
                <wp:positionH relativeFrom="column">
                  <wp:posOffset>3378835</wp:posOffset>
                </wp:positionH>
                <wp:positionV relativeFrom="paragraph">
                  <wp:posOffset>80645</wp:posOffset>
                </wp:positionV>
                <wp:extent cx="2333625" cy="1584325"/>
                <wp:effectExtent l="4445" t="4445" r="5080" b="11430"/>
                <wp:wrapNone/>
                <wp:docPr id="3" name="自选图形 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r>
                              <w:rPr>
                                <w:rFonts w:hint="eastAsia" w:hAnsi="宋体"/>
                                <w:szCs w:val="21"/>
                                <w:lang w:eastAsia="zh-CN"/>
                              </w:rPr>
                              <w:t>，</w:t>
                            </w:r>
                            <w:r>
                              <w:rPr>
                                <w:rFonts w:hint="eastAsia" w:hAnsi="宋体"/>
                                <w:szCs w:val="21"/>
                                <w:lang w:val="en-US" w:eastAsia="zh-CN"/>
                              </w:rPr>
                              <w:t>可附后</w:t>
                            </w:r>
                            <w:r>
                              <w:rPr>
                                <w:rFonts w:hint="eastAsia" w:hAnsi="宋体"/>
                                <w:szCs w:val="21"/>
                              </w:rPr>
                              <w:t>）</w:t>
                            </w:r>
                          </w:p>
                        </w:txbxContent>
                      </wps:txbx>
                      <wps:bodyPr upright="1"/>
                    </wps:wsp>
                  </a:graphicData>
                </a:graphic>
              </wp:anchor>
            </w:drawing>
          </mc:Choice>
          <mc:Fallback>
            <w:pict>
              <v:shape id="自选图形 4" o:spid="_x0000_s1026" o:spt="176" type="#_x0000_t176" style="position:absolute;left:0pt;margin-left:266.05pt;margin-top:6.35pt;height:124.75pt;width:183.75pt;z-index:251662336;mso-width-relative:page;mso-height-relative:page;" fillcolor="#FFFFFF" filled="t" stroked="t" coordsize="21600,21600" o:gfxdata="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yNOtktcAAAAKAQAADwAAAAAAAAABACAAAAAiAAAAZHJzL2Rvd25y&#10;ZXYueG1sUEsBAhQAFAAAAAgAh07iQD2iOOn/AQAA9wMAAA4AAAAAAAAAAQAgAAAAJgEAAGRycy9l&#10;Mm9Eb2MueG1sUEsFBgAAAAAGAAYAWQEAAJcFAAAAAA==&#10;">
                <v:fill on="t" focussize="0,0"/>
                <v:stroke color="#000000" joinstyle="miter"/>
                <v:imagedata o:title=""/>
                <o:lock v:ext="edit" aspectratio="f"/>
                <v:textbo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代理人在本单位社保记录</w:t>
                      </w:r>
                    </w:p>
                    <w:p>
                      <w:pPr>
                        <w:jc w:val="center"/>
                        <w:rPr>
                          <w:szCs w:val="21"/>
                        </w:rPr>
                      </w:pPr>
                      <w:r>
                        <w:rPr>
                          <w:rFonts w:hint="eastAsia" w:hAnsi="宋体"/>
                          <w:szCs w:val="21"/>
                        </w:rPr>
                        <w:t>（盖单位公章</w:t>
                      </w:r>
                      <w:r>
                        <w:rPr>
                          <w:rFonts w:hint="eastAsia" w:hAnsi="宋体"/>
                          <w:szCs w:val="21"/>
                          <w:lang w:eastAsia="zh-CN"/>
                        </w:rPr>
                        <w:t>，</w:t>
                      </w:r>
                      <w:r>
                        <w:rPr>
                          <w:rFonts w:hint="eastAsia" w:hAnsi="宋体"/>
                          <w:szCs w:val="21"/>
                          <w:lang w:val="en-US" w:eastAsia="zh-CN"/>
                        </w:rPr>
                        <w:t>可附后</w:t>
                      </w:r>
                      <w:r>
                        <w:rPr>
                          <w:rFonts w:hint="eastAsia" w:hAnsi="宋体"/>
                          <w:szCs w:val="21"/>
                        </w:rPr>
                        <w:t>）</w:t>
                      </w:r>
                    </w:p>
                  </w:txbxContent>
                </v:textbox>
              </v:shape>
            </w:pict>
          </mc:Fallback>
        </mc:AlternateContent>
      </w:r>
      <w:r>
        <w:rPr>
          <w:rFonts w:ascii="仿宋_GB2312" w:hAnsi="仿宋_GB2312" w:eastAsia="仿宋_GB2312" w:cs="仿宋_GB2312"/>
          <w:sz w:val="28"/>
          <w:szCs w:val="28"/>
          <w:u w:val="single"/>
        </w:rPr>
        <mc:AlternateContent>
          <mc:Choice Requires="wps">
            <w:drawing>
              <wp:anchor distT="0" distB="0" distL="114300" distR="114300" simplePos="0" relativeHeight="251661312" behindDoc="0" locked="0" layoutInCell="1" allowOverlap="1">
                <wp:simplePos x="0" y="0"/>
                <wp:positionH relativeFrom="column">
                  <wp:posOffset>26670</wp:posOffset>
                </wp:positionH>
                <wp:positionV relativeFrom="paragraph">
                  <wp:posOffset>93980</wp:posOffset>
                </wp:positionV>
                <wp:extent cx="2333625" cy="1584325"/>
                <wp:effectExtent l="4445" t="4445" r="5080" b="11430"/>
                <wp:wrapNone/>
                <wp:docPr id="2" name="AutoShape 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wps:txbx>
                      <wps:bodyPr upright="1"/>
                    </wps:wsp>
                  </a:graphicData>
                </a:graphic>
              </wp:anchor>
            </w:drawing>
          </mc:Choice>
          <mc:Fallback>
            <w:pict>
              <v:shape id="AutoShape 3" o:spid="_x0000_s1026" o:spt="176" type="#_x0000_t176" style="position:absolute;left:0pt;margin-left:2.1pt;margin-top:7.4pt;height:124.75pt;width:183.75pt;z-index:251661312;mso-width-relative:page;mso-height-relative:page;" fillcolor="#FFFFFF" filled="t" stroked="t" coordsize="21600,21600" o:gfxdata="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LMG+2zW&#10;AAAACAEAAA8AAAAAAAAAAQAgAAAAIgAAAGRycy9kb3ducmV2LnhtbFBLAQIUABQAAAAIAIdO4kAJ&#10;E4M66QEAAPQDAAAOAAAAAAAAAAEAIAAAACUBAABkcnMvZTJvRG9jLnhtbFBLBQYAAAAABgAGAFkB&#10;AACABQAAAAA=&#10;">
                <v:fill on="t" focussize="0,0"/>
                <v:stroke color="#000000" joinstyle="miter"/>
                <v:imagedata o:title=""/>
                <o:lock v:ext="edit" aspectratio="f"/>
                <v:textbox>
                  <w:txbxContent>
                    <w:p>
                      <w:pPr>
                        <w:jc w:val="center"/>
                        <w:rPr>
                          <w:rFonts w:hAnsi="宋体"/>
                          <w:szCs w:val="21"/>
                        </w:rPr>
                      </w:pPr>
                    </w:p>
                    <w:p>
                      <w:pPr>
                        <w:jc w:val="both"/>
                        <w:rPr>
                          <w:rFonts w:hAnsi="宋体"/>
                          <w:szCs w:val="21"/>
                        </w:rPr>
                      </w:pPr>
                    </w:p>
                    <w:p>
                      <w:pPr>
                        <w:jc w:val="center"/>
                        <w:rPr>
                          <w:rFonts w:hAnsi="宋体"/>
                          <w:szCs w:val="21"/>
                        </w:rPr>
                      </w:pPr>
                      <w:r>
                        <w:rPr>
                          <w:rFonts w:hint="eastAsia" w:hAnsi="宋体"/>
                          <w:szCs w:val="21"/>
                        </w:rPr>
                        <w:t>代理人身份证复印件</w:t>
                      </w:r>
                    </w:p>
                    <w:p>
                      <w:pPr>
                        <w:jc w:val="center"/>
                        <w:rPr>
                          <w:szCs w:val="21"/>
                        </w:rPr>
                      </w:pPr>
                      <w:r>
                        <w:rPr>
                          <w:rFonts w:hint="eastAsia" w:hAnsi="宋体"/>
                          <w:szCs w:val="21"/>
                        </w:rPr>
                        <w:t>（盖单位公章）</w:t>
                      </w:r>
                    </w:p>
                  </w:txbxContent>
                </v:textbox>
              </v:shape>
            </w:pict>
          </mc:Fallback>
        </mc:AlternateContent>
      </w:r>
    </w:p>
    <w:p>
      <w:pPr>
        <w:jc w:val="center"/>
        <w:rPr>
          <w:rFonts w:ascii="仿宋_GB2312" w:hAnsi="仿宋_GB2312" w:eastAsia="仿宋_GB2312" w:cs="仿宋_GB2312"/>
          <w:sz w:val="28"/>
          <w:szCs w:val="28"/>
        </w:rPr>
      </w:pPr>
    </w:p>
    <w:p>
      <w:pPr>
        <w:jc w:val="center"/>
        <w:rPr>
          <w:rFonts w:ascii="仿宋_GB2312" w:hAnsi="仿宋_GB2312" w:eastAsia="仿宋_GB2312" w:cs="仿宋_GB2312"/>
          <w:sz w:val="28"/>
          <w:szCs w:val="28"/>
        </w:rPr>
      </w:pPr>
    </w:p>
    <w:p>
      <w:pPr>
        <w:spacing w:line="360" w:lineRule="auto"/>
        <w:ind w:firstLine="420"/>
        <w:rPr>
          <w:rFonts w:ascii="仿宋_GB2312" w:hAnsi="仿宋_GB2312" w:eastAsia="仿宋_GB2312" w:cs="仿宋_GB2312"/>
          <w:sz w:val="28"/>
          <w:szCs w:val="28"/>
          <w:u w:val="single"/>
        </w:rPr>
      </w:pPr>
    </w:p>
    <w:p>
      <w:pPr>
        <w:spacing w:line="480" w:lineRule="exact"/>
        <w:rPr>
          <w:rFonts w:ascii="仿宋_GB2312" w:hAnsi="仿宋_GB2312" w:eastAsia="仿宋_GB2312" w:cs="仿宋_GB2312"/>
          <w:b/>
          <w:bCs/>
          <w:sz w:val="28"/>
          <w:szCs w:val="28"/>
        </w:rPr>
      </w:pP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2资格证明文件</w:t>
      </w:r>
    </w:p>
    <w:p>
      <w:pPr>
        <w:spacing w:line="300" w:lineRule="auto"/>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关于资格的声明函</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致：（项目实施单位）</w:t>
      </w:r>
    </w:p>
    <w:p>
      <w:pPr>
        <w:spacing w:line="48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1. </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2. </w:t>
      </w:r>
    </w:p>
    <w:p>
      <w:pPr>
        <w:spacing w:line="480" w:lineRule="exac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（相关证明文件附后）</w:t>
      </w: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w:t>
      </w:r>
    </w:p>
    <w:p>
      <w:pPr>
        <w:adjustRightInd w:val="0"/>
        <w:snapToGrid w:val="0"/>
        <w:spacing w:line="300" w:lineRule="auto"/>
        <w:ind w:firstLine="560" w:firstLineChars="200"/>
        <w:rPr>
          <w:rFonts w:ascii="仿宋_GB2312" w:hAnsi="仿宋_GB2312" w:eastAsia="仿宋_GB2312" w:cs="仿宋_GB2312"/>
          <w:sz w:val="28"/>
          <w:szCs w:val="28"/>
        </w:rPr>
      </w:pPr>
    </w:p>
    <w:p>
      <w:pPr>
        <w:adjustRightInd w:val="0"/>
        <w:snapToGrid w:val="0"/>
        <w:spacing w:line="30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本单位保证全部申请文件和问题的回答是真实和有效的，并对所提供资料的真实性负责。</w:t>
      </w: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rPr>
        <w:sectPr>
          <w:pgSz w:w="11906" w:h="16838"/>
          <w:pgMar w:top="1134" w:right="1417" w:bottom="1134" w:left="1417" w:header="851" w:footer="992" w:gutter="0"/>
          <w:cols w:space="720" w:num="1"/>
          <w:docGrid w:type="lines" w:linePitch="312" w:charSpace="0"/>
        </w:sect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3 报价意向承诺及声明函</w:t>
      </w:r>
    </w:p>
    <w:p>
      <w:pPr>
        <w:spacing w:line="360"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报 价 意 向 承 诺 及 声 明 函</w:t>
      </w:r>
    </w:p>
    <w:p>
      <w:pPr>
        <w:pStyle w:val="23"/>
        <w:adjustRightInd w:val="0"/>
        <w:ind w:right="-1" w:firstLine="0"/>
        <w:jc w:val="left"/>
        <w:rPr>
          <w:rFonts w:hAnsi="仿宋_GB2312" w:cs="仿宋_GB2312"/>
          <w:color w:val="auto"/>
          <w:sz w:val="24"/>
          <w:szCs w:val="24"/>
        </w:rPr>
      </w:pPr>
      <w:r>
        <w:rPr>
          <w:rFonts w:hint="eastAsia" w:hAnsi="仿宋_GB2312" w:cs="仿宋_GB2312"/>
          <w:color w:val="auto"/>
          <w:sz w:val="24"/>
          <w:szCs w:val="24"/>
        </w:rPr>
        <w:t>致：</w:t>
      </w:r>
      <w:r>
        <w:rPr>
          <w:rFonts w:hint="eastAsia" w:hAnsi="仿宋_GB2312" w:cs="仿宋_GB2312"/>
          <w:color w:val="auto"/>
          <w:sz w:val="24"/>
          <w:szCs w:val="24"/>
          <w:u w:val="single"/>
        </w:rPr>
        <w:t xml:space="preserve">（项目实施单位） </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1.</w:t>
      </w:r>
      <w:r>
        <w:rPr>
          <w:rFonts w:hint="eastAsia" w:ascii="仿宋_GB2312" w:hAnsi="仿宋_GB2312" w:eastAsia="仿宋_GB2312" w:cs="仿宋_GB2312"/>
          <w:sz w:val="24"/>
        </w:rPr>
        <w:t>根据询价人发出的项目编号为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工程的询价文件，我方已详细审查了全部内容，并无异议。</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2.现我方承诺：</w:t>
      </w:r>
      <w:r>
        <w:rPr>
          <w:rFonts w:hint="eastAsia" w:ascii="仿宋_GB2312" w:hAnsi="仿宋_GB2312" w:eastAsia="仿宋_GB2312" w:cs="仿宋_GB2312"/>
          <w:kern w:val="0"/>
          <w:sz w:val="24"/>
        </w:rPr>
        <w:t>愿以人民币</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元（小写：</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元）的报价，承包本次交易所包含的所有工作，并承担任何质量缺陷责任。</w:t>
      </w:r>
    </w:p>
    <w:p>
      <w:pPr>
        <w:autoSpaceDE w:val="0"/>
        <w:autoSpaceDN w:val="0"/>
        <w:adjustRightInd w:val="0"/>
        <w:spacing w:line="360" w:lineRule="auto"/>
        <w:ind w:left="-539" w:leftChars="-257" w:firstLine="480" w:firstLineChars="200"/>
        <w:rPr>
          <w:rFonts w:ascii="仿宋_GB2312" w:hAnsi="仿宋_GB2312" w:eastAsia="仿宋_GB2312" w:cs="仿宋_GB2312"/>
          <w:kern w:val="0"/>
          <w:sz w:val="24"/>
        </w:rPr>
      </w:pPr>
      <w:r>
        <w:rPr>
          <w:rFonts w:hint="eastAsia" w:ascii="仿宋_GB2312" w:hAnsi="仿宋_GB2312" w:eastAsia="仿宋_GB2312" w:cs="仿宋_GB2312"/>
          <w:sz w:val="24"/>
        </w:rPr>
        <w:t>3.我方保证将按照本项目询价文件第二部分项目内容的技术、商务要求完成本项目。</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4.我方同意承包意向在询价文件规定的交易有效期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5.如果我方获得承包资格，我方保证将</w:t>
      </w:r>
      <w:r>
        <w:rPr>
          <w:rFonts w:hint="eastAsia" w:ascii="仿宋_GB2312" w:hAnsi="仿宋_GB2312" w:eastAsia="仿宋_GB2312" w:cs="仿宋_GB2312"/>
          <w:kern w:val="0"/>
          <w:sz w:val="24"/>
        </w:rPr>
        <w:t>在合同要求的服务期内开展工作，在规定的时间内，按照上述文件完成项目，并严格履行合同。</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6.如果我方获得承包资格，我方将实行项目经理负责制，我方拟委派的项目负责人为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（证书编号为：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7.我方就参加本项目交易工作，作出以下郑重声明：</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⑴ 本公司保证报价资料及其后提供的一切材料都是真实的。</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⑵ 本公司保证在本项目交易中不给其他单位挂靠，不出让交易资格，不向询价人行贿。</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pacing w:line="360" w:lineRule="auto"/>
        <w:ind w:left="-539" w:leftChars="-257" w:firstLine="480" w:firstLineChars="200"/>
        <w:rPr>
          <w:rFonts w:ascii="仿宋_GB2312" w:hAnsi="仿宋_GB2312" w:eastAsia="仿宋_GB2312" w:cs="仿宋_GB2312"/>
          <w:sz w:val="24"/>
        </w:rPr>
      </w:pPr>
      <w:r>
        <w:rPr>
          <w:rFonts w:hint="eastAsia" w:ascii="仿宋_GB2312" w:hAnsi="仿宋_GB2312" w:eastAsia="仿宋_GB2312" w:cs="仿宋_GB2312"/>
          <w:sz w:val="24"/>
        </w:rPr>
        <w:t>⑷ 本公司及其有隶属关系的机构没有参加本项目的前期工作编写工作。</w:t>
      </w:r>
    </w:p>
    <w:p>
      <w:pPr>
        <w:pStyle w:val="21"/>
        <w:ind w:left="-539" w:leftChars="-257" w:firstLine="496"/>
        <w:rPr>
          <w:rFonts w:ascii="仿宋_GB2312" w:hAnsi="仿宋_GB2312" w:eastAsia="仿宋_GB2312" w:cs="仿宋_GB2312"/>
        </w:rPr>
      </w:pPr>
      <w:r>
        <w:rPr>
          <w:rFonts w:hint="eastAsia" w:ascii="仿宋_GB2312" w:hAnsi="仿宋_GB2312" w:eastAsia="仿宋_GB2312" w:cs="仿宋_GB2312"/>
        </w:rPr>
        <w:t>本公司违反上述承诺，或本声明陈述与事实不符，经查实，本公司愿意接受公开通报，承担由此带来的法律后果。</w:t>
      </w:r>
    </w:p>
    <w:p>
      <w:pPr>
        <w:pStyle w:val="21"/>
        <w:ind w:firstLine="496"/>
        <w:rPr>
          <w:rFonts w:ascii="仿宋_GB2312" w:hAnsi="仿宋_GB2312" w:eastAsia="仿宋_GB2312" w:cs="仿宋_GB2312"/>
        </w:rPr>
      </w:pPr>
    </w:p>
    <w:p>
      <w:pPr>
        <w:pStyle w:val="21"/>
        <w:ind w:firstLine="496"/>
        <w:rPr>
          <w:rFonts w:ascii="仿宋_GB2312" w:hAnsi="仿宋_GB2312" w:eastAsia="仿宋_GB2312" w:cs="仿宋_GB2312"/>
          <w:u w:val="single"/>
        </w:rPr>
      </w:pPr>
      <w:r>
        <w:rPr>
          <w:rFonts w:hint="eastAsia" w:ascii="仿宋_GB2312" w:hAnsi="仿宋_GB2312" w:eastAsia="仿宋_GB2312" w:cs="仿宋_GB2312"/>
        </w:rPr>
        <w:t>承包意向人：(盖公章)</w:t>
      </w:r>
      <w:r>
        <w:rPr>
          <w:rFonts w:hint="eastAsia" w:ascii="仿宋_GB2312" w:hAnsi="仿宋_GB2312" w:eastAsia="仿宋_GB2312" w:cs="仿宋_GB2312"/>
          <w:u w:val="single"/>
        </w:rPr>
        <w:t xml:space="preserve">                                   </w:t>
      </w:r>
    </w:p>
    <w:p>
      <w:pPr>
        <w:pStyle w:val="21"/>
        <w:ind w:firstLine="496"/>
        <w:rPr>
          <w:rFonts w:ascii="仿宋_GB2312" w:hAnsi="仿宋_GB2312" w:eastAsia="仿宋_GB2312" w:cs="仿宋_GB2312"/>
        </w:rPr>
      </w:pPr>
      <w:r>
        <w:rPr>
          <w:rFonts w:hint="eastAsia" w:ascii="仿宋_GB2312" w:hAnsi="仿宋_GB2312" w:eastAsia="仿宋_GB2312" w:cs="仿宋_GB2312"/>
        </w:rPr>
        <w:t>法定代表人（签名或盖章）：</w:t>
      </w:r>
      <w:r>
        <w:rPr>
          <w:rFonts w:hint="eastAsia" w:ascii="仿宋_GB2312" w:hAnsi="仿宋_GB2312" w:eastAsia="仿宋_GB2312" w:cs="仿宋_GB2312"/>
          <w:u w:val="single"/>
        </w:rPr>
        <w:t xml:space="preserve">               </w:t>
      </w:r>
    </w:p>
    <w:p>
      <w:pPr>
        <w:autoSpaceDE w:val="0"/>
        <w:autoSpaceDN w:val="0"/>
        <w:adjustRightInd w:val="0"/>
        <w:spacing w:line="360" w:lineRule="auto"/>
        <w:ind w:left="-539" w:leftChars="-257" w:firstLine="1006" w:firstLineChars="406"/>
        <w:rPr>
          <w:rFonts w:ascii="仿宋_GB2312" w:hAnsi="仿宋_GB2312" w:eastAsia="仿宋_GB2312" w:cs="仿宋_GB2312"/>
          <w:snapToGrid w:val="0"/>
          <w:spacing w:val="4"/>
          <w:kern w:val="0"/>
          <w:sz w:val="24"/>
        </w:rPr>
      </w:pPr>
      <w:r>
        <w:rPr>
          <w:rFonts w:hint="eastAsia" w:ascii="仿宋_GB2312" w:hAnsi="仿宋_GB2312" w:eastAsia="仿宋_GB2312" w:cs="仿宋_GB2312"/>
          <w:snapToGrid w:val="0"/>
          <w:spacing w:val="4"/>
          <w:kern w:val="0"/>
          <w:sz w:val="24"/>
        </w:rPr>
        <w:t xml:space="preserve">日    期：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年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月 </w:t>
      </w:r>
      <w:r>
        <w:rPr>
          <w:rFonts w:hint="eastAsia" w:ascii="仿宋_GB2312" w:hAnsi="仿宋_GB2312" w:eastAsia="仿宋_GB2312" w:cs="仿宋_GB2312"/>
          <w:snapToGrid w:val="0"/>
          <w:spacing w:val="4"/>
          <w:kern w:val="0"/>
          <w:sz w:val="24"/>
          <w:u w:val="single"/>
        </w:rPr>
        <w:t xml:space="preserve">   </w:t>
      </w:r>
      <w:r>
        <w:rPr>
          <w:rFonts w:hint="eastAsia" w:ascii="仿宋_GB2312" w:hAnsi="仿宋_GB2312" w:eastAsia="仿宋_GB2312" w:cs="仿宋_GB2312"/>
          <w:snapToGrid w:val="0"/>
          <w:spacing w:val="4"/>
          <w:kern w:val="0"/>
          <w:sz w:val="24"/>
        </w:rPr>
        <w:t xml:space="preserve">日    </w:t>
      </w:r>
    </w:p>
    <w:p>
      <w:pPr>
        <w:pStyle w:val="21"/>
        <w:ind w:firstLine="496"/>
        <w:rPr>
          <w:rFonts w:ascii="仿宋" w:hAnsi="仿宋" w:eastAsia="仿宋" w:cs="仿宋_GB2312"/>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4 拟投入本项目的项目负责人情况表</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329"/>
        <w:gridCol w:w="664"/>
        <w:gridCol w:w="997"/>
        <w:gridCol w:w="996"/>
        <w:gridCol w:w="665"/>
        <w:gridCol w:w="1328"/>
        <w:gridCol w:w="334"/>
        <w:gridCol w:w="1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61" w:type="dxa"/>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姓名</w:t>
            </w:r>
          </w:p>
        </w:tc>
        <w:tc>
          <w:tcPr>
            <w:tcW w:w="1661" w:type="dxa"/>
            <w:gridSpan w:val="2"/>
          </w:tcPr>
          <w:p>
            <w:pPr>
              <w:jc w:val="center"/>
              <w:rPr>
                <w:rFonts w:ascii="仿宋_GB2312" w:hAnsi="仿宋_GB2312" w:eastAsia="仿宋_GB2312" w:cs="仿宋_GB2312"/>
                <w:b/>
                <w:sz w:val="28"/>
                <w:szCs w:val="28"/>
              </w:rPr>
            </w:pPr>
          </w:p>
        </w:tc>
        <w:tc>
          <w:tcPr>
            <w:tcW w:w="1661"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出生年月</w:t>
            </w:r>
          </w:p>
        </w:tc>
        <w:tc>
          <w:tcPr>
            <w:tcW w:w="1661" w:type="dxa"/>
            <w:gridSpan w:val="2"/>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学历</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从事本工作时间</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毕业院校</w:t>
            </w:r>
          </w:p>
        </w:tc>
        <w:tc>
          <w:tcPr>
            <w:tcW w:w="1661" w:type="dxa"/>
            <w:gridSpan w:val="2"/>
          </w:tcPr>
          <w:p>
            <w:pPr>
              <w:spacing w:line="360" w:lineRule="exact"/>
              <w:jc w:val="center"/>
              <w:rPr>
                <w:rFonts w:ascii="仿宋_GB2312" w:hAnsi="仿宋_GB2312" w:eastAsia="仿宋_GB2312" w:cs="仿宋_GB2312"/>
                <w:b/>
                <w:sz w:val="28"/>
                <w:szCs w:val="28"/>
              </w:rPr>
            </w:pPr>
          </w:p>
        </w:tc>
        <w:tc>
          <w:tcPr>
            <w:tcW w:w="1661"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毕业时间</w:t>
            </w:r>
          </w:p>
        </w:tc>
        <w:tc>
          <w:tcPr>
            <w:tcW w:w="1661" w:type="dxa"/>
            <w:gridSpan w:val="2"/>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专业</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注册证书等级</w:t>
            </w:r>
          </w:p>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和专业</w:t>
            </w:r>
          </w:p>
        </w:tc>
        <w:tc>
          <w:tcPr>
            <w:tcW w:w="3322" w:type="dxa"/>
            <w:gridSpan w:val="4"/>
          </w:tcPr>
          <w:p>
            <w:pPr>
              <w:spacing w:line="360" w:lineRule="exact"/>
              <w:jc w:val="center"/>
              <w:rPr>
                <w:rFonts w:ascii="仿宋_GB2312" w:hAnsi="仿宋_GB2312" w:eastAsia="仿宋_GB2312" w:cs="仿宋_GB2312"/>
                <w:b/>
                <w:sz w:val="28"/>
                <w:szCs w:val="28"/>
              </w:rPr>
            </w:pPr>
          </w:p>
        </w:tc>
        <w:tc>
          <w:tcPr>
            <w:tcW w:w="1662" w:type="dxa"/>
            <w:gridSpan w:val="2"/>
          </w:tcPr>
          <w:p>
            <w:pPr>
              <w:spacing w:line="360" w:lineRule="exact"/>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spacing w:line="360" w:lineRule="exact"/>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2" w:type="dxa"/>
            <w:gridSpan w:val="3"/>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职称证专业</w:t>
            </w:r>
          </w:p>
        </w:tc>
        <w:tc>
          <w:tcPr>
            <w:tcW w:w="3322" w:type="dxa"/>
            <w:gridSpan w:val="4"/>
          </w:tcPr>
          <w:p>
            <w:pPr>
              <w:jc w:val="center"/>
              <w:rPr>
                <w:rFonts w:ascii="仿宋_GB2312" w:hAnsi="仿宋_GB2312" w:eastAsia="仿宋_GB2312" w:cs="仿宋_GB2312"/>
                <w:b/>
                <w:sz w:val="28"/>
                <w:szCs w:val="28"/>
              </w:rPr>
            </w:pPr>
          </w:p>
        </w:tc>
        <w:tc>
          <w:tcPr>
            <w:tcW w:w="1662"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证书编号</w:t>
            </w:r>
          </w:p>
        </w:tc>
        <w:tc>
          <w:tcPr>
            <w:tcW w:w="1662" w:type="dxa"/>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8" w:type="dxa"/>
            <w:gridSpan w:val="10"/>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项目名称</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合同金额</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开、竣工时间</w:t>
            </w:r>
          </w:p>
        </w:tc>
        <w:tc>
          <w:tcPr>
            <w:tcW w:w="1993"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担任职务</w:t>
            </w:r>
          </w:p>
        </w:tc>
        <w:tc>
          <w:tcPr>
            <w:tcW w:w="1996" w:type="dxa"/>
            <w:gridSpan w:val="2"/>
          </w:tcPr>
          <w:p>
            <w:pPr>
              <w:jc w:val="center"/>
              <w:rPr>
                <w:rFonts w:ascii="仿宋_GB2312" w:hAnsi="仿宋_GB2312" w:eastAsia="仿宋_GB2312" w:cs="仿宋_GB2312"/>
                <w:b/>
                <w:sz w:val="28"/>
                <w:szCs w:val="28"/>
              </w:rPr>
            </w:pPr>
            <w:r>
              <w:rPr>
                <w:rFonts w:hint="eastAsia" w:ascii="仿宋_GB2312" w:hAnsi="仿宋_GB2312" w:eastAsia="仿宋_GB2312" w:cs="仿宋_GB2312"/>
                <w:b/>
                <w:sz w:val="28"/>
                <w:szCs w:val="28"/>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3" w:type="dxa"/>
            <w:gridSpan w:val="2"/>
          </w:tcPr>
          <w:p>
            <w:pPr>
              <w:jc w:val="center"/>
              <w:rPr>
                <w:rFonts w:ascii="仿宋_GB2312" w:hAnsi="仿宋_GB2312" w:eastAsia="仿宋_GB2312" w:cs="仿宋_GB2312"/>
                <w:b/>
                <w:sz w:val="28"/>
                <w:szCs w:val="28"/>
              </w:rPr>
            </w:pPr>
          </w:p>
        </w:tc>
        <w:tc>
          <w:tcPr>
            <w:tcW w:w="1996" w:type="dxa"/>
            <w:gridSpan w:val="2"/>
          </w:tcPr>
          <w:p>
            <w:pPr>
              <w:jc w:val="center"/>
              <w:rPr>
                <w:rFonts w:ascii="仿宋_GB2312" w:hAnsi="仿宋_GB2312" w:eastAsia="仿宋_GB2312" w:cs="仿宋_GB2312"/>
                <w:b/>
                <w:sz w:val="28"/>
                <w:szCs w:val="28"/>
              </w:rPr>
            </w:pPr>
          </w:p>
        </w:tc>
      </w:tr>
    </w:tbl>
    <w:p>
      <w:pPr>
        <w:jc w:val="center"/>
        <w:rPr>
          <w:rFonts w:ascii="仿宋_GB2312" w:hAnsi="仿宋_GB2312" w:eastAsia="仿宋_GB2312" w:cs="仿宋_GB2312"/>
          <w:b/>
          <w:sz w:val="28"/>
          <w:szCs w:val="28"/>
        </w:rPr>
      </w:pPr>
    </w:p>
    <w:p>
      <w:pPr>
        <w:jc w:val="center"/>
        <w:rPr>
          <w:rFonts w:ascii="仿宋_GB2312" w:hAnsi="仿宋_GB2312" w:eastAsia="仿宋_GB2312" w:cs="仿宋_GB2312"/>
          <w:b/>
          <w:sz w:val="28"/>
          <w:szCs w:val="28"/>
        </w:rPr>
      </w:pPr>
    </w:p>
    <w:p>
      <w:pPr>
        <w:adjustRightInd w:val="0"/>
        <w:snapToGrid w:val="0"/>
        <w:spacing w:line="30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报价单位代表（签名或盖私章）：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sz w:val="28"/>
          <w:szCs w:val="28"/>
          <w:u w:val="single"/>
        </w:rPr>
      </w:pPr>
      <w:r>
        <w:rPr>
          <w:rFonts w:hint="eastAsia" w:ascii="仿宋_GB2312" w:hAnsi="仿宋_GB2312" w:eastAsia="仿宋_GB2312" w:cs="仿宋_GB2312"/>
          <w:sz w:val="28"/>
          <w:szCs w:val="28"/>
        </w:rPr>
        <w:t>报价单位名称（盖单位公章）：</w:t>
      </w:r>
      <w:r>
        <w:rPr>
          <w:rFonts w:hint="eastAsia" w:ascii="仿宋_GB2312" w:hAnsi="仿宋_GB2312" w:eastAsia="仿宋_GB2312" w:cs="仿宋_GB2312"/>
          <w:sz w:val="28"/>
          <w:szCs w:val="28"/>
          <w:u w:val="single"/>
        </w:rPr>
        <w:t xml:space="preserve">                        </w:t>
      </w:r>
    </w:p>
    <w:p>
      <w:pPr>
        <w:adjustRightInd w:val="0"/>
        <w:snapToGrid w:val="0"/>
        <w:spacing w:line="300" w:lineRule="auto"/>
        <w:rPr>
          <w:rFonts w:ascii="仿宋_GB2312" w:hAnsi="仿宋_GB2312" w:eastAsia="仿宋_GB2312" w:cs="仿宋_GB2312"/>
          <w:b/>
          <w:sz w:val="28"/>
          <w:szCs w:val="28"/>
        </w:rPr>
      </w:pPr>
      <w:r>
        <w:rPr>
          <w:rFonts w:hint="eastAsia" w:ascii="仿宋_GB2312" w:hAnsi="仿宋_GB2312" w:eastAsia="仿宋_GB2312" w:cs="仿宋_GB2312"/>
          <w:sz w:val="28"/>
          <w:szCs w:val="28"/>
        </w:rPr>
        <w:t>日期：</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 日</w:t>
      </w:r>
    </w:p>
    <w:p>
      <w:pPr>
        <w:jc w:val="center"/>
        <w:rPr>
          <w:rFonts w:ascii="仿宋" w:hAnsi="仿宋" w:eastAsia="仿宋" w:cs="仿宋_GB2312"/>
          <w:b/>
          <w:sz w:val="28"/>
          <w:szCs w:val="28"/>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eastAsia" w:ascii="仿宋" w:hAnsi="仿宋" w:eastAsia="仿宋" w:cs="仿宋_GB2312"/>
          <w:b/>
          <w:sz w:val="28"/>
          <w:szCs w:val="28"/>
          <w:lang w:val="en-US" w:eastAsia="zh-CN"/>
        </w:rPr>
      </w:pPr>
    </w:p>
    <w:p>
      <w:pPr>
        <w:jc w:val="center"/>
        <w:rPr>
          <w:rFonts w:hint="default" w:ascii="仿宋" w:hAnsi="仿宋" w:eastAsia="仿宋" w:cs="仿宋_GB2312"/>
          <w:b/>
          <w:sz w:val="28"/>
          <w:szCs w:val="28"/>
          <w:lang w:val="en-US" w:eastAsia="zh-CN"/>
        </w:rPr>
      </w:pPr>
      <w:r>
        <w:rPr>
          <w:rFonts w:hint="eastAsia" w:ascii="仿宋" w:hAnsi="仿宋" w:eastAsia="仿宋" w:cs="仿宋_GB2312"/>
          <w:b/>
          <w:sz w:val="28"/>
          <w:szCs w:val="28"/>
          <w:lang w:val="en-US" w:eastAsia="zh-CN"/>
        </w:rPr>
        <w:t>5 采购清单</w:t>
      </w:r>
    </w:p>
    <w:tbl>
      <w:tblPr>
        <w:tblStyle w:val="15"/>
        <w:tblW w:w="9031" w:type="dxa"/>
        <w:jc w:val="center"/>
        <w:tblLayout w:type="fixed"/>
        <w:tblCellMar>
          <w:top w:w="0" w:type="dxa"/>
          <w:left w:w="108" w:type="dxa"/>
          <w:bottom w:w="0" w:type="dxa"/>
          <w:right w:w="108" w:type="dxa"/>
        </w:tblCellMar>
      </w:tblPr>
      <w:tblGrid>
        <w:gridCol w:w="791"/>
        <w:gridCol w:w="840"/>
        <w:gridCol w:w="1076"/>
        <w:gridCol w:w="709"/>
        <w:gridCol w:w="690"/>
        <w:gridCol w:w="915"/>
        <w:gridCol w:w="870"/>
        <w:gridCol w:w="945"/>
        <w:gridCol w:w="795"/>
        <w:gridCol w:w="1400"/>
      </w:tblGrid>
      <w:tr>
        <w:tblPrEx>
          <w:tblCellMar>
            <w:top w:w="0" w:type="dxa"/>
            <w:left w:w="108" w:type="dxa"/>
            <w:bottom w:w="0" w:type="dxa"/>
            <w:right w:w="108" w:type="dxa"/>
          </w:tblCellMar>
        </w:tblPrEx>
        <w:trPr>
          <w:trHeight w:val="517" w:hRule="atLeast"/>
          <w:jc w:val="center"/>
        </w:trPr>
        <w:tc>
          <w:tcPr>
            <w:tcW w:w="791"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序号</w:t>
            </w:r>
          </w:p>
        </w:tc>
        <w:tc>
          <w:tcPr>
            <w:tcW w:w="84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名称</w:t>
            </w:r>
          </w:p>
        </w:tc>
        <w:tc>
          <w:tcPr>
            <w:tcW w:w="1076"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生产厂家及品牌</w:t>
            </w:r>
          </w:p>
        </w:tc>
        <w:tc>
          <w:tcPr>
            <w:tcW w:w="709"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单位</w:t>
            </w:r>
          </w:p>
        </w:tc>
        <w:tc>
          <w:tcPr>
            <w:tcW w:w="69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数量</w:t>
            </w:r>
          </w:p>
        </w:tc>
        <w:tc>
          <w:tcPr>
            <w:tcW w:w="1785"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单价（万元）</w:t>
            </w:r>
          </w:p>
        </w:tc>
        <w:tc>
          <w:tcPr>
            <w:tcW w:w="1740" w:type="dxa"/>
            <w:gridSpan w:val="2"/>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金额（万元）</w:t>
            </w: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备注</w:t>
            </w:r>
          </w:p>
        </w:tc>
      </w:tr>
      <w:tr>
        <w:tblPrEx>
          <w:tblCellMar>
            <w:top w:w="0" w:type="dxa"/>
            <w:left w:w="108" w:type="dxa"/>
            <w:bottom w:w="0" w:type="dxa"/>
            <w:right w:w="108" w:type="dxa"/>
          </w:tblCellMar>
        </w:tblPrEx>
        <w:trPr>
          <w:trHeight w:val="552" w:hRule="atLeast"/>
          <w:jc w:val="center"/>
        </w:trPr>
        <w:tc>
          <w:tcPr>
            <w:tcW w:w="791"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84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1076"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709"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69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sz w:val="24"/>
                <w:szCs w:val="24"/>
              </w:rPr>
            </w:pP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含税</w:t>
            </w: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不含税</w:t>
            </w: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53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1</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皮卡车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color w:val="000000"/>
                <w:kern w:val="0"/>
                <w:sz w:val="24"/>
                <w:szCs w:val="24"/>
              </w:rPr>
              <w:t>纳瓦拉</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restart"/>
            <w:tcBorders>
              <w:top w:val="single" w:color="000000" w:sz="2" w:space="0"/>
              <w:left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lang w:val="zh-CN"/>
              </w:rPr>
              <w:t>（包含车辆购置税、上牌杂费、交强险、车船税</w:t>
            </w:r>
            <w:r>
              <w:rPr>
                <w:rFonts w:hint="eastAsia" w:ascii="宋体" w:hAnsi="宋体" w:cs="宋体"/>
                <w:kern w:val="0"/>
                <w:sz w:val="24"/>
                <w:lang w:val="en-US" w:eastAsia="zh-CN"/>
              </w:rPr>
              <w:t>等</w:t>
            </w:r>
            <w:r>
              <w:rPr>
                <w:rFonts w:hint="eastAsia" w:ascii="宋体" w:hAnsi="宋体" w:cs="宋体"/>
                <w:kern w:val="0"/>
                <w:sz w:val="24"/>
                <w:lang w:val="zh-CN"/>
              </w:rPr>
              <w:t>，不含商业保险）</w:t>
            </w:r>
          </w:p>
        </w:tc>
      </w:tr>
      <w:tr>
        <w:tblPrEx>
          <w:tblCellMar>
            <w:top w:w="0" w:type="dxa"/>
            <w:left w:w="108" w:type="dxa"/>
            <w:bottom w:w="0" w:type="dxa"/>
            <w:right w:w="108" w:type="dxa"/>
          </w:tblCellMar>
        </w:tblPrEx>
        <w:trPr>
          <w:trHeight w:val="2310" w:hRule="atLeast"/>
          <w:jc w:val="center"/>
        </w:trPr>
        <w:tc>
          <w:tcPr>
            <w:tcW w:w="791"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ascii="宋体" w:hAnsi="宋体" w:cs="宋体"/>
                <w:kern w:val="0"/>
                <w:sz w:val="24"/>
                <w:szCs w:val="24"/>
                <w:lang w:val="zh-CN"/>
              </w:rPr>
              <w:t>2</w:t>
            </w:r>
          </w:p>
        </w:tc>
        <w:tc>
          <w:tcPr>
            <w:tcW w:w="84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rPr>
            </w:pPr>
            <w:r>
              <w:rPr>
                <w:rFonts w:hint="eastAsia" w:ascii="宋体" w:hAnsi="宋体" w:eastAsia="宋体" w:cs="宋体"/>
                <w:kern w:val="0"/>
                <w:sz w:val="24"/>
                <w:szCs w:val="24"/>
              </w:rPr>
              <w:t>厢式货车</w:t>
            </w:r>
          </w:p>
        </w:tc>
        <w:tc>
          <w:tcPr>
            <w:tcW w:w="1076"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rPr>
              <w:t>庆铃</w:t>
            </w:r>
          </w:p>
        </w:tc>
        <w:tc>
          <w:tcPr>
            <w:tcW w:w="709"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辆</w:t>
            </w:r>
          </w:p>
        </w:tc>
        <w:tc>
          <w:tcPr>
            <w:tcW w:w="69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rPr>
            </w:pPr>
            <w:r>
              <w:rPr>
                <w:rFonts w:hint="eastAsia" w:ascii="宋体" w:hAnsi="宋体" w:cs="宋体"/>
                <w:kern w:val="0"/>
                <w:sz w:val="24"/>
                <w:szCs w:val="24"/>
              </w:rPr>
              <w:t>1</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vMerge w:val="continue"/>
            <w:tcBorders>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r>
      <w:tr>
        <w:tblPrEx>
          <w:tblCellMar>
            <w:top w:w="0" w:type="dxa"/>
            <w:left w:w="108" w:type="dxa"/>
            <w:bottom w:w="0" w:type="dxa"/>
            <w:right w:w="108" w:type="dxa"/>
          </w:tblCellMar>
        </w:tblPrEx>
        <w:trPr>
          <w:trHeight w:val="1030" w:hRule="atLeast"/>
          <w:jc w:val="center"/>
        </w:trPr>
        <w:tc>
          <w:tcPr>
            <w:tcW w:w="4106" w:type="dxa"/>
            <w:gridSpan w:val="5"/>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合同暂定总价（万元）</w:t>
            </w:r>
          </w:p>
        </w:tc>
        <w:tc>
          <w:tcPr>
            <w:tcW w:w="91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87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94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795"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p>
        </w:tc>
        <w:tc>
          <w:tcPr>
            <w:tcW w:w="1400" w:type="dxa"/>
            <w:tcBorders>
              <w:top w:val="single" w:color="000000" w:sz="2" w:space="0"/>
              <w:left w:val="single" w:color="000000" w:sz="2" w:space="0"/>
              <w:bottom w:val="single" w:color="000000" w:sz="2" w:space="0"/>
              <w:right w:val="single" w:color="000000" w:sz="2" w:space="0"/>
            </w:tcBorders>
            <w:shd w:val="clear" w:color="000000" w:fill="FFFFFF"/>
            <w:vAlign w:val="center"/>
          </w:tcPr>
          <w:p>
            <w:pPr>
              <w:autoSpaceDE w:val="0"/>
              <w:autoSpaceDN w:val="0"/>
              <w:adjustRightInd w:val="0"/>
              <w:spacing w:line="460" w:lineRule="exact"/>
              <w:jc w:val="center"/>
              <w:rPr>
                <w:rFonts w:ascii="宋体" w:hAnsi="宋体" w:cs="宋体"/>
                <w:kern w:val="0"/>
                <w:sz w:val="24"/>
                <w:szCs w:val="24"/>
                <w:lang w:val="zh-CN"/>
              </w:rPr>
            </w:pPr>
            <w:r>
              <w:rPr>
                <w:rFonts w:hint="eastAsia" w:ascii="宋体" w:hAnsi="宋体" w:cs="宋体"/>
                <w:kern w:val="0"/>
                <w:sz w:val="24"/>
                <w:szCs w:val="24"/>
                <w:lang w:val="zh-CN"/>
              </w:rPr>
              <w:t>——</w:t>
            </w:r>
          </w:p>
        </w:tc>
      </w:tr>
    </w:tbl>
    <w:p>
      <w:pPr>
        <w:jc w:val="center"/>
        <w:rPr>
          <w:rFonts w:ascii="仿宋" w:hAnsi="仿宋" w:eastAsia="仿宋" w:cs="仿宋_GB2312"/>
          <w:b/>
          <w:sz w:val="28"/>
          <w:szCs w:val="28"/>
        </w:rPr>
      </w:pPr>
    </w:p>
    <w:p>
      <w:pPr>
        <w:spacing w:line="480" w:lineRule="auto"/>
        <w:jc w:val="center"/>
        <w:rPr>
          <w:rFonts w:hint="eastAsia" w:ascii="仿宋_GB2312"/>
          <w:sz w:val="24"/>
          <w:lang w:val="en-US" w:eastAsia="zh-CN"/>
        </w:rPr>
      </w:pPr>
    </w:p>
    <w:p>
      <w:pPr>
        <w:spacing w:line="480" w:lineRule="auto"/>
        <w:jc w:val="center"/>
        <w:rPr>
          <w:rFonts w:hint="eastAsia" w:ascii="仿宋_GB2312"/>
          <w:sz w:val="24"/>
          <w:lang w:val="en-US" w:eastAsia="zh-CN"/>
        </w:rPr>
      </w:pPr>
    </w:p>
    <w:p>
      <w:pPr>
        <w:spacing w:line="480" w:lineRule="auto"/>
        <w:jc w:val="center"/>
        <w:rPr>
          <w:rFonts w:hint="default" w:ascii="仿宋_GB2312" w:eastAsia="宋体"/>
          <w:sz w:val="24"/>
          <w:lang w:val="en-US" w:eastAsia="zh-CN"/>
        </w:rPr>
      </w:pPr>
      <w:r>
        <w:rPr>
          <w:rFonts w:hint="eastAsia" w:ascii="仿宋_GB2312" w:hAnsi="仿宋_GB2312" w:eastAsia="仿宋_GB2312" w:cs="仿宋_GB2312"/>
          <w:b/>
          <w:sz w:val="28"/>
          <w:szCs w:val="28"/>
          <w:lang w:val="en-US" w:eastAsia="zh-CN"/>
        </w:rPr>
        <w:t>6 项目单位、人员资格情况</w:t>
      </w:r>
    </w:p>
    <w:p/>
    <w:sectPr>
      <w:headerReference r:id="rId12" w:type="default"/>
      <w:footerReference r:id="rId13" w:type="default"/>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Batang">
    <w:altName w:val="Malgun Gothic"/>
    <w:panose1 w:val="02030600000101010101"/>
    <w:charset w:val="81"/>
    <w:family w:val="auto"/>
    <w:pitch w:val="default"/>
    <w:sig w:usb0="00000000" w:usb1="00000000" w:usb2="00000030" w:usb3="00000000" w:csb0="4008009F" w:csb1="DFD70000"/>
  </w:font>
  <w:font w:name="方正舒体">
    <w:panose1 w:val="02010601030101010101"/>
    <w:charset w:val="86"/>
    <w:family w:val="auto"/>
    <w:pitch w:val="default"/>
    <w:sig w:usb0="00000003"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fldChar w:fldCharType="begin"/>
    </w:r>
    <w:r>
      <w:instrText xml:space="preserve"> PAGE   \* MERGEFORMAT </w:instrText>
    </w:r>
    <w:r>
      <w:fldChar w:fldCharType="separate"/>
    </w:r>
    <w:r>
      <w:rPr>
        <w:lang w:val="zh-CN"/>
      </w:rPr>
      <w:t>6</w:t>
    </w:r>
    <w:r>
      <w:rPr>
        <w:lang w:val="zh-CN"/>
      </w:rP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8"/>
      </w:rPr>
    </w:pPr>
    <w:r>
      <w:fldChar w:fldCharType="begin"/>
    </w:r>
    <w:r>
      <w:rPr>
        <w:rStyle w:val="18"/>
      </w:rPr>
      <w:instrText xml:space="preserve">PAGE  </w:instrText>
    </w:r>
    <w:r>
      <w:fldChar w:fldCharType="separate"/>
    </w:r>
    <w:r>
      <w:rPr>
        <w:rStyle w:val="18"/>
      </w:rPr>
      <w:t>23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97nSCywEAAHoDAAAOAAAAAAAAAAEAIAAAACIBAABkcnMv&#10;ZTJvRG9jLnhtbFBLBQYAAAAABgAGAFkBAABfBQ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DBlMA0tgEAAFUDAAAOAAAAAAAAAAEAIAAAACIBAABkcnMvZTJvRG9jLnhtbFBLBQYAAAAABgAG&#10;AFkBAABKBQ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19</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13F3930"/>
    <w:multiLevelType w:val="singleLevel"/>
    <w:tmpl w:val="F13F3930"/>
    <w:lvl w:ilvl="0" w:tentative="0">
      <w:start w:val="6"/>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34B5C71"/>
    <w:multiLevelType w:val="singleLevel"/>
    <w:tmpl w:val="534B5C71"/>
    <w:lvl w:ilvl="0" w:tentative="0">
      <w:start w:val="2"/>
      <w:numFmt w:val="decimal"/>
      <w:suff w:val="nothing"/>
      <w:lvlText w:val="%1、"/>
      <w:lvlJc w:val="left"/>
    </w:lvl>
  </w:abstractNum>
  <w:abstractNum w:abstractNumId="3">
    <w:nsid w:val="546076B9"/>
    <w:multiLevelType w:val="singleLevel"/>
    <w:tmpl w:val="546076B9"/>
    <w:lvl w:ilvl="0" w:tentative="0">
      <w:start w:val="2"/>
      <w:numFmt w:val="chineseCounting"/>
      <w:suff w:val="nothing"/>
      <w:lvlText w:val="%1、"/>
      <w:lvlJc w:val="left"/>
    </w:lvl>
  </w:abstractNum>
  <w:abstractNum w:abstractNumId="4">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41B68"/>
    <w:rsid w:val="00052162"/>
    <w:rsid w:val="000E18AB"/>
    <w:rsid w:val="001033F4"/>
    <w:rsid w:val="00113C90"/>
    <w:rsid w:val="001573AC"/>
    <w:rsid w:val="00170F56"/>
    <w:rsid w:val="00172A27"/>
    <w:rsid w:val="00213AE2"/>
    <w:rsid w:val="00226167"/>
    <w:rsid w:val="00283D77"/>
    <w:rsid w:val="002922EC"/>
    <w:rsid w:val="002B098E"/>
    <w:rsid w:val="002B5A58"/>
    <w:rsid w:val="002D112B"/>
    <w:rsid w:val="0033207F"/>
    <w:rsid w:val="00337357"/>
    <w:rsid w:val="003434F2"/>
    <w:rsid w:val="003641AF"/>
    <w:rsid w:val="00371D56"/>
    <w:rsid w:val="003747B6"/>
    <w:rsid w:val="003767EA"/>
    <w:rsid w:val="00391EE2"/>
    <w:rsid w:val="003A005D"/>
    <w:rsid w:val="003A12D5"/>
    <w:rsid w:val="004059DD"/>
    <w:rsid w:val="00410FFE"/>
    <w:rsid w:val="00414C19"/>
    <w:rsid w:val="004E7CF2"/>
    <w:rsid w:val="00520A3B"/>
    <w:rsid w:val="005255BD"/>
    <w:rsid w:val="00527E41"/>
    <w:rsid w:val="00592274"/>
    <w:rsid w:val="005B127B"/>
    <w:rsid w:val="005B361F"/>
    <w:rsid w:val="005C0D4B"/>
    <w:rsid w:val="005F3B1A"/>
    <w:rsid w:val="00611396"/>
    <w:rsid w:val="00621CAD"/>
    <w:rsid w:val="00663714"/>
    <w:rsid w:val="006A4BAF"/>
    <w:rsid w:val="006B062A"/>
    <w:rsid w:val="006B5BEE"/>
    <w:rsid w:val="00722506"/>
    <w:rsid w:val="00755775"/>
    <w:rsid w:val="00760BA5"/>
    <w:rsid w:val="007A691D"/>
    <w:rsid w:val="007B4EC7"/>
    <w:rsid w:val="007F6D27"/>
    <w:rsid w:val="0084192C"/>
    <w:rsid w:val="00855717"/>
    <w:rsid w:val="00870CE2"/>
    <w:rsid w:val="0087285C"/>
    <w:rsid w:val="008B642B"/>
    <w:rsid w:val="008C3052"/>
    <w:rsid w:val="008D0175"/>
    <w:rsid w:val="008F55E6"/>
    <w:rsid w:val="008F7374"/>
    <w:rsid w:val="0090201C"/>
    <w:rsid w:val="009529B1"/>
    <w:rsid w:val="00964E4F"/>
    <w:rsid w:val="00982CDA"/>
    <w:rsid w:val="009E7E94"/>
    <w:rsid w:val="00A51E44"/>
    <w:rsid w:val="00A8461C"/>
    <w:rsid w:val="00AE0316"/>
    <w:rsid w:val="00B22EDF"/>
    <w:rsid w:val="00B52256"/>
    <w:rsid w:val="00B857E9"/>
    <w:rsid w:val="00BD3A21"/>
    <w:rsid w:val="00BF7E39"/>
    <w:rsid w:val="00CF4C91"/>
    <w:rsid w:val="00CF7EFD"/>
    <w:rsid w:val="00D4562B"/>
    <w:rsid w:val="00D62E29"/>
    <w:rsid w:val="00DC53CD"/>
    <w:rsid w:val="00DE1E3F"/>
    <w:rsid w:val="00E11164"/>
    <w:rsid w:val="00E25222"/>
    <w:rsid w:val="00E253BE"/>
    <w:rsid w:val="00E62F88"/>
    <w:rsid w:val="00E8657E"/>
    <w:rsid w:val="00E97087"/>
    <w:rsid w:val="00EB3419"/>
    <w:rsid w:val="00F1546E"/>
    <w:rsid w:val="00F3648A"/>
    <w:rsid w:val="00F368B2"/>
    <w:rsid w:val="00F44B81"/>
    <w:rsid w:val="00F52DE0"/>
    <w:rsid w:val="00FB4623"/>
    <w:rsid w:val="01AA6A5D"/>
    <w:rsid w:val="027A5F7E"/>
    <w:rsid w:val="03542D9D"/>
    <w:rsid w:val="03F97C93"/>
    <w:rsid w:val="05087E50"/>
    <w:rsid w:val="06F253F2"/>
    <w:rsid w:val="07B166FB"/>
    <w:rsid w:val="07DF75F9"/>
    <w:rsid w:val="09036FEC"/>
    <w:rsid w:val="097A008D"/>
    <w:rsid w:val="09AA02F6"/>
    <w:rsid w:val="09B207F9"/>
    <w:rsid w:val="0A000C11"/>
    <w:rsid w:val="0B021542"/>
    <w:rsid w:val="0B856175"/>
    <w:rsid w:val="0CCF3989"/>
    <w:rsid w:val="0D706FA7"/>
    <w:rsid w:val="0D7A6CB5"/>
    <w:rsid w:val="0E1F5C91"/>
    <w:rsid w:val="0E871FE6"/>
    <w:rsid w:val="0EFB0E7F"/>
    <w:rsid w:val="0F756824"/>
    <w:rsid w:val="0F8D020F"/>
    <w:rsid w:val="10830835"/>
    <w:rsid w:val="109F1872"/>
    <w:rsid w:val="115D6AA8"/>
    <w:rsid w:val="118B7186"/>
    <w:rsid w:val="11A021F8"/>
    <w:rsid w:val="126979CC"/>
    <w:rsid w:val="12944A1A"/>
    <w:rsid w:val="143A5338"/>
    <w:rsid w:val="14436A8C"/>
    <w:rsid w:val="1457366A"/>
    <w:rsid w:val="1468584E"/>
    <w:rsid w:val="14E57AA8"/>
    <w:rsid w:val="1533375C"/>
    <w:rsid w:val="154C1C1A"/>
    <w:rsid w:val="156E33B1"/>
    <w:rsid w:val="16732FEB"/>
    <w:rsid w:val="174649FA"/>
    <w:rsid w:val="175A1AA3"/>
    <w:rsid w:val="176E7480"/>
    <w:rsid w:val="182C7BF2"/>
    <w:rsid w:val="187F72BD"/>
    <w:rsid w:val="18A93985"/>
    <w:rsid w:val="194C5F03"/>
    <w:rsid w:val="1A0907E2"/>
    <w:rsid w:val="1CB15AB4"/>
    <w:rsid w:val="1D341943"/>
    <w:rsid w:val="1DC25A5A"/>
    <w:rsid w:val="1DF839A2"/>
    <w:rsid w:val="1E5828D6"/>
    <w:rsid w:val="1E8A1A2E"/>
    <w:rsid w:val="1F516372"/>
    <w:rsid w:val="1F651616"/>
    <w:rsid w:val="1FD430C8"/>
    <w:rsid w:val="20E33285"/>
    <w:rsid w:val="22551E62"/>
    <w:rsid w:val="2271332A"/>
    <w:rsid w:val="230D1610"/>
    <w:rsid w:val="235D5F70"/>
    <w:rsid w:val="23A52A88"/>
    <w:rsid w:val="23AE11C3"/>
    <w:rsid w:val="24121125"/>
    <w:rsid w:val="2421377F"/>
    <w:rsid w:val="24360C6A"/>
    <w:rsid w:val="250B3654"/>
    <w:rsid w:val="259006C2"/>
    <w:rsid w:val="261E7355"/>
    <w:rsid w:val="26480F84"/>
    <w:rsid w:val="269221D6"/>
    <w:rsid w:val="269C0568"/>
    <w:rsid w:val="26D2087B"/>
    <w:rsid w:val="27563635"/>
    <w:rsid w:val="27567996"/>
    <w:rsid w:val="27B45138"/>
    <w:rsid w:val="28C00888"/>
    <w:rsid w:val="2A1B2F14"/>
    <w:rsid w:val="2B374B13"/>
    <w:rsid w:val="2B52084C"/>
    <w:rsid w:val="2BB36041"/>
    <w:rsid w:val="2BCA23E3"/>
    <w:rsid w:val="2D063942"/>
    <w:rsid w:val="2D6119E0"/>
    <w:rsid w:val="2DBF3306"/>
    <w:rsid w:val="2DF627D3"/>
    <w:rsid w:val="2EC64439"/>
    <w:rsid w:val="2F16039A"/>
    <w:rsid w:val="2F214284"/>
    <w:rsid w:val="2FDA6411"/>
    <w:rsid w:val="308974AE"/>
    <w:rsid w:val="312B140E"/>
    <w:rsid w:val="325B51AB"/>
    <w:rsid w:val="33766BFC"/>
    <w:rsid w:val="339E4665"/>
    <w:rsid w:val="33AA7534"/>
    <w:rsid w:val="33B360E8"/>
    <w:rsid w:val="343B0C0F"/>
    <w:rsid w:val="34BF02F2"/>
    <w:rsid w:val="352765C3"/>
    <w:rsid w:val="36610FF8"/>
    <w:rsid w:val="37152C21"/>
    <w:rsid w:val="384643BB"/>
    <w:rsid w:val="386D43F8"/>
    <w:rsid w:val="39217D4E"/>
    <w:rsid w:val="392F3EDF"/>
    <w:rsid w:val="39704948"/>
    <w:rsid w:val="39D71B53"/>
    <w:rsid w:val="39DD52FC"/>
    <w:rsid w:val="3A846481"/>
    <w:rsid w:val="3ADD2078"/>
    <w:rsid w:val="3AE419BF"/>
    <w:rsid w:val="3B8E0546"/>
    <w:rsid w:val="3E3402C7"/>
    <w:rsid w:val="3F34383F"/>
    <w:rsid w:val="415E1BCB"/>
    <w:rsid w:val="42822426"/>
    <w:rsid w:val="43714570"/>
    <w:rsid w:val="437756BC"/>
    <w:rsid w:val="44C2005E"/>
    <w:rsid w:val="45635DDB"/>
    <w:rsid w:val="45736E58"/>
    <w:rsid w:val="468E2AAE"/>
    <w:rsid w:val="46F6477A"/>
    <w:rsid w:val="47271F45"/>
    <w:rsid w:val="47437580"/>
    <w:rsid w:val="47F22ACE"/>
    <w:rsid w:val="48DF209C"/>
    <w:rsid w:val="493A516A"/>
    <w:rsid w:val="49A17C54"/>
    <w:rsid w:val="4A0465FC"/>
    <w:rsid w:val="4A2C7545"/>
    <w:rsid w:val="4B181FC0"/>
    <w:rsid w:val="4B1B3BE0"/>
    <w:rsid w:val="4DB53509"/>
    <w:rsid w:val="4DF57B76"/>
    <w:rsid w:val="4E0C3F18"/>
    <w:rsid w:val="4E3605DF"/>
    <w:rsid w:val="4F105D44"/>
    <w:rsid w:val="509C3911"/>
    <w:rsid w:val="50B84A4C"/>
    <w:rsid w:val="51A32C5C"/>
    <w:rsid w:val="51A61200"/>
    <w:rsid w:val="51D53C33"/>
    <w:rsid w:val="5224509B"/>
    <w:rsid w:val="53211D72"/>
    <w:rsid w:val="54C93027"/>
    <w:rsid w:val="560F58BD"/>
    <w:rsid w:val="5791311E"/>
    <w:rsid w:val="591C49F0"/>
    <w:rsid w:val="5AAB2D8E"/>
    <w:rsid w:val="5AD102CA"/>
    <w:rsid w:val="5B4210A8"/>
    <w:rsid w:val="5BB167FD"/>
    <w:rsid w:val="5BE80ED6"/>
    <w:rsid w:val="5CF010DF"/>
    <w:rsid w:val="5E35792D"/>
    <w:rsid w:val="5E3B7828"/>
    <w:rsid w:val="5F8D7DD2"/>
    <w:rsid w:val="5FD338A9"/>
    <w:rsid w:val="60033848"/>
    <w:rsid w:val="601B5B1D"/>
    <w:rsid w:val="61A0545C"/>
    <w:rsid w:val="61ED2E7D"/>
    <w:rsid w:val="62FF5A4B"/>
    <w:rsid w:val="66007D67"/>
    <w:rsid w:val="663F0B50"/>
    <w:rsid w:val="6664286C"/>
    <w:rsid w:val="6780766B"/>
    <w:rsid w:val="67D17DB8"/>
    <w:rsid w:val="69C61397"/>
    <w:rsid w:val="6A346FE9"/>
    <w:rsid w:val="6C105A58"/>
    <w:rsid w:val="6C312053"/>
    <w:rsid w:val="6D08525B"/>
    <w:rsid w:val="6D095C70"/>
    <w:rsid w:val="6D4B1F5D"/>
    <w:rsid w:val="6D56189F"/>
    <w:rsid w:val="6D8238A7"/>
    <w:rsid w:val="6E8F7310"/>
    <w:rsid w:val="6F483FA1"/>
    <w:rsid w:val="700525FD"/>
    <w:rsid w:val="709A3B1D"/>
    <w:rsid w:val="72A76FA5"/>
    <w:rsid w:val="732E3907"/>
    <w:rsid w:val="738D790A"/>
    <w:rsid w:val="73D16993"/>
    <w:rsid w:val="75011284"/>
    <w:rsid w:val="750E51D8"/>
    <w:rsid w:val="75200B56"/>
    <w:rsid w:val="75435570"/>
    <w:rsid w:val="762E66DA"/>
    <w:rsid w:val="778A09EB"/>
    <w:rsid w:val="77920174"/>
    <w:rsid w:val="77E642E8"/>
    <w:rsid w:val="77ED64EF"/>
    <w:rsid w:val="781A002A"/>
    <w:rsid w:val="795E32CE"/>
    <w:rsid w:val="796075AF"/>
    <w:rsid w:val="7A026DB8"/>
    <w:rsid w:val="7A094B84"/>
    <w:rsid w:val="7AE63EE5"/>
    <w:rsid w:val="7B1227F8"/>
    <w:rsid w:val="7B7952F0"/>
    <w:rsid w:val="7C00467F"/>
    <w:rsid w:val="7C42096C"/>
    <w:rsid w:val="7D72325C"/>
    <w:rsid w:val="7D9D7924"/>
    <w:rsid w:val="7DDE038D"/>
    <w:rsid w:val="7E6150E3"/>
    <w:rsid w:val="7E9633BF"/>
    <w:rsid w:val="7F040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2"/>
    <w:basedOn w:val="1"/>
    <w:next w:val="1"/>
    <w:qFormat/>
    <w:uiPriority w:val="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widowControl w:val="0"/>
      <w:spacing w:after="120" w:line="240" w:lineRule="auto"/>
      <w:ind w:firstLine="420"/>
    </w:pPr>
    <w:rPr>
      <w:kern w:val="2"/>
      <w:sz w:val="21"/>
    </w:rPr>
  </w:style>
  <w:style w:type="paragraph" w:styleId="3">
    <w:name w:val="Body Text"/>
    <w:basedOn w:val="1"/>
    <w:unhideWhenUsed/>
    <w:qFormat/>
    <w:uiPriority w:val="99"/>
    <w:rPr>
      <w:sz w:val="28"/>
    </w:rPr>
  </w:style>
  <w:style w:type="paragraph" w:styleId="7">
    <w:name w:val="annotation text"/>
    <w:basedOn w:val="1"/>
    <w:semiHidden/>
    <w:unhideWhenUsed/>
    <w:qFormat/>
    <w:uiPriority w:val="99"/>
    <w:pPr>
      <w:jc w:val="left"/>
    </w:pPr>
  </w:style>
  <w:style w:type="paragraph" w:styleId="8">
    <w:name w:val="Body Text Indent"/>
    <w:basedOn w:val="1"/>
    <w:unhideWhenUsed/>
    <w:qFormat/>
    <w:uiPriority w:val="99"/>
    <w:pPr>
      <w:ind w:firstLine="830" w:firstLineChars="352"/>
    </w:pPr>
    <w:rPr>
      <w:rFonts w:ascii="仿宋_GB2312" w:eastAsia="仿宋_GB2312"/>
      <w:sz w:val="32"/>
    </w:rPr>
  </w:style>
  <w:style w:type="paragraph" w:styleId="9">
    <w:name w:val="Plain Text"/>
    <w:basedOn w:val="1"/>
    <w:link w:val="26"/>
    <w:unhideWhenUsed/>
    <w:qFormat/>
    <w:uiPriority w:val="0"/>
    <w:rPr>
      <w:rFonts w:ascii="宋体" w:hAnsi="Courier New" w:cs="Courier New"/>
      <w:szCs w:val="21"/>
    </w:rPr>
  </w:style>
  <w:style w:type="paragraph" w:styleId="10">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1">
    <w:name w:val="footer"/>
    <w:basedOn w:val="1"/>
    <w:link w:val="24"/>
    <w:unhideWhenUsed/>
    <w:qFormat/>
    <w:uiPriority w:val="99"/>
    <w:pPr>
      <w:tabs>
        <w:tab w:val="center" w:pos="4153"/>
        <w:tab w:val="right" w:pos="8306"/>
      </w:tabs>
      <w:snapToGrid w:val="0"/>
      <w:jc w:val="left"/>
    </w:pPr>
    <w:rPr>
      <w:sz w:val="18"/>
    </w:rPr>
  </w:style>
  <w:style w:type="paragraph" w:styleId="12">
    <w:name w:val="header"/>
    <w:basedOn w:val="1"/>
    <w:link w:val="25"/>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unhideWhenUsed/>
    <w:qFormat/>
    <w:uiPriority w:val="39"/>
  </w:style>
  <w:style w:type="paragraph" w:styleId="14">
    <w:name w:val="List"/>
    <w:basedOn w:val="1"/>
    <w:next w:val="1"/>
    <w:qFormat/>
    <w:uiPriority w:val="0"/>
    <w:pPr>
      <w:snapToGrid w:val="0"/>
    </w:pPr>
    <w:rPr>
      <w:szCs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basedOn w:val="17"/>
    <w:unhideWhenUsed/>
    <w:qFormat/>
    <w:uiPriority w:val="99"/>
  </w:style>
  <w:style w:type="character" w:styleId="19">
    <w:name w:val="Hyperlink"/>
    <w:basedOn w:val="17"/>
    <w:unhideWhenUsed/>
    <w:qFormat/>
    <w:uiPriority w:val="99"/>
    <w:rPr>
      <w:color w:val="0000FF"/>
      <w:u w:val="single"/>
    </w:rPr>
  </w:style>
  <w:style w:type="paragraph" w:customStyle="1" w:styleId="20">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文一"/>
    <w:basedOn w:val="1"/>
    <w:qFormat/>
    <w:uiPriority w:val="0"/>
    <w:pPr>
      <w:topLinePunct/>
      <w:adjustRightInd w:val="0"/>
      <w:snapToGrid w:val="0"/>
      <w:spacing w:line="360" w:lineRule="auto"/>
      <w:ind w:firstLine="200" w:firstLineChars="200"/>
    </w:pPr>
    <w:rPr>
      <w:snapToGrid w:val="0"/>
      <w:spacing w:val="4"/>
      <w:kern w:val="0"/>
      <w:sz w:val="24"/>
      <w:szCs w:val="24"/>
    </w:rPr>
  </w:style>
  <w:style w:type="paragraph" w:customStyle="1" w:styleId="22">
    <w:name w:val="Char"/>
    <w:basedOn w:val="1"/>
    <w:qFormat/>
    <w:uiPriority w:val="0"/>
    <w:pPr>
      <w:spacing w:line="480" w:lineRule="exact"/>
    </w:pPr>
    <w:rPr>
      <w:sz w:val="24"/>
      <w:szCs w:val="24"/>
    </w:rPr>
  </w:style>
  <w:style w:type="paragraph" w:customStyle="1" w:styleId="2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24">
    <w:name w:val="页脚 Char"/>
    <w:basedOn w:val="17"/>
    <w:link w:val="11"/>
    <w:qFormat/>
    <w:uiPriority w:val="99"/>
    <w:rPr>
      <w:sz w:val="18"/>
    </w:rPr>
  </w:style>
  <w:style w:type="character" w:customStyle="1" w:styleId="25">
    <w:name w:val="页眉 Char"/>
    <w:link w:val="12"/>
    <w:qFormat/>
    <w:uiPriority w:val="0"/>
    <w:rPr>
      <w:kern w:val="2"/>
      <w:sz w:val="18"/>
    </w:rPr>
  </w:style>
  <w:style w:type="character" w:customStyle="1" w:styleId="26">
    <w:name w:val="纯文本 Char"/>
    <w:basedOn w:val="17"/>
    <w:link w:val="9"/>
    <w:qFormat/>
    <w:uiPriority w:val="0"/>
    <w:rPr>
      <w:rFonts w:ascii="宋体" w:hAnsi="Courier New" w:cs="Courier New"/>
      <w:sz w:val="21"/>
      <w:szCs w:val="21"/>
    </w:rPr>
  </w:style>
  <w:style w:type="paragraph" w:styleId="27">
    <w:name w:val="List Paragraph"/>
    <w:basedOn w:val="1"/>
    <w:qFormat/>
    <w:uiPriority w:val="99"/>
    <w:pPr>
      <w:ind w:firstLine="420" w:firstLineChars="200"/>
    </w:pPr>
  </w:style>
  <w:style w:type="paragraph" w:styleId="28">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34</Pages>
  <Words>2473</Words>
  <Characters>14101</Characters>
  <Lines>117</Lines>
  <Paragraphs>33</Paragraphs>
  <TotalTime>18</TotalTime>
  <ScaleCrop>false</ScaleCrop>
  <LinksUpToDate>false</LinksUpToDate>
  <CharactersWithSpaces>16541</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2019-01-23T03:38:00Z</dcterms:created>
  <dc:creator>WT</dc:creator>
  <cp:lastModifiedBy>林煜韩</cp:lastModifiedBy>
  <cp:lastPrinted>2021-04-27T01:11:00Z</cp:lastPrinted>
  <dcterms:modified xsi:type="dcterms:W3CDTF">2021-05-28T09:11:30Z</dcterms:modified>
  <dc:title>询价文件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0F16CAA9D81B4C61BEE284A2E82E8A3A</vt:lpwstr>
  </property>
</Properties>
</file>