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XE-20210512-1</w:t>
      </w:r>
    </w:p>
    <w:p>
      <w:pPr>
        <w:spacing w:line="500" w:lineRule="exact"/>
        <w:ind w:left="2249" w:hanging="2240" w:hangingChars="700"/>
        <w:jc w:val="left"/>
        <w:rPr>
          <w:rFonts w:hint="default" w:ascii="仿宋_GB2312" w:hAnsi="仿宋_GB2312" w:eastAsia="仿宋_GB2312" w:cs="仿宋_GB2312"/>
          <w:b/>
          <w:bCs/>
          <w:color w:val="000000" w:themeColor="text1"/>
          <w:sz w:val="24"/>
          <w:szCs w:val="28"/>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广州市净水有限公司大沙地污水处理厂片区总体策划与综合开发方案</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编制项目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highlight w:val="none"/>
          <w14:textFill>
            <w14:solidFill>
              <w14:schemeClr w14:val="tx1"/>
            </w14:solidFill>
          </w14:textFill>
        </w:rPr>
        <w:t>202</w:t>
      </w:r>
      <w:r>
        <w:rPr>
          <w:rFonts w:hint="eastAsia" w:ascii="仿宋_GB2312" w:hAnsi="仿宋_GB2312" w:eastAsia="仿宋_GB2312" w:cs="仿宋_GB2312"/>
          <w:b/>
          <w:bCs/>
          <w:color w:val="000000" w:themeColor="text1"/>
          <w:sz w:val="28"/>
          <w:highlight w:val="none"/>
          <w14:textFill>
            <w14:solidFill>
              <w14:schemeClr w14:val="tx1"/>
            </w14:solidFill>
          </w14:textFill>
        </w:rPr>
        <w:t>1</w:t>
      </w:r>
      <w:r>
        <w:rPr>
          <w:rFonts w:ascii="仿宋_GB2312" w:hAnsi="仿宋_GB2312" w:eastAsia="仿宋_GB2312" w:cs="仿宋_GB2312"/>
          <w:b/>
          <w:bCs/>
          <w:color w:val="000000" w:themeColor="text1"/>
          <w:sz w:val="28"/>
          <w:highlight w:val="none"/>
          <w14:textFill>
            <w14:solidFill>
              <w14:schemeClr w14:val="tx1"/>
            </w14:solidFill>
          </w14:textFill>
        </w:rPr>
        <w:t>年</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5</w:t>
      </w:r>
      <w:r>
        <w:rPr>
          <w:rFonts w:ascii="仿宋_GB2312" w:hAnsi="仿宋_GB2312" w:eastAsia="仿宋_GB2312" w:cs="仿宋_GB2312"/>
          <w:b/>
          <w:bCs/>
          <w:color w:val="000000" w:themeColor="text1"/>
          <w:sz w:val="28"/>
          <w:highlight w:val="none"/>
          <w14:textFill>
            <w14:solidFill>
              <w14:schemeClr w14:val="tx1"/>
            </w14:solidFill>
          </w14:textFill>
        </w:rPr>
        <w:t>月</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12</w:t>
      </w:r>
      <w:r>
        <w:rPr>
          <w:rFonts w:ascii="仿宋_GB2312" w:hAnsi="仿宋_GB2312" w:eastAsia="仿宋_GB2312" w:cs="仿宋_GB2312"/>
          <w:b/>
          <w:bCs/>
          <w:color w:val="000000" w:themeColor="text1"/>
          <w:sz w:val="28"/>
          <w:highlight w:val="none"/>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Cs/>
          <w:sz w:val="28"/>
          <w:szCs w:val="28"/>
          <w:u w:val="single"/>
        </w:rPr>
        <w:t>大沙地污水处理厂片区总体策划与综合开发方案</w:t>
      </w:r>
      <w:r>
        <w:rPr>
          <w:rFonts w:hint="eastAsia" w:ascii="仿宋" w:hAnsi="仿宋" w:eastAsia="仿宋" w:cs="仿宋_GB2312"/>
          <w:bCs/>
          <w:sz w:val="28"/>
          <w:szCs w:val="28"/>
          <w:u w:val="single"/>
          <w:lang w:val="en-US" w:eastAsia="zh-CN"/>
        </w:rPr>
        <w:t>编制项目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XE-20210512-1</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广州市净水有限公司大沙地污水处理厂片区总体策划与综合开发方案</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编制项目</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81万元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本项目所述的大沙地污水处理厂片区总体策划与综合开发方案项目（下简称“方案”），其工作范围西至石化南路，南至珠江，东至文船路，北至黄埔东路，总体策划用地面积约58.1公顷。工作内容涵盖大沙地污水处理厂片区现场踏勘、现状与相关规划梳理、发展愿景与产业策划、片区总体策划方案、大沙地污水处理厂综合开发方案编制等工作。</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报价单位须是中华人民共和国境内的法人或者其他组织，具有独立法人资格，能开具增值税专用发票，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持有工商行政管理部门核发的法人营业执照或各级登记管理机关颁发的事业单位法定代表人证。</w:t>
      </w:r>
    </w:p>
    <w:p>
      <w:pPr>
        <w:pStyle w:val="2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持有建设行政主管部门颁发的城市（乡）规划编制丙级</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u w:val="single"/>
          <w14:textFill>
            <w14:solidFill>
              <w14:schemeClr w14:val="tx1"/>
            </w14:solidFill>
          </w14:textFill>
        </w:rPr>
        <w:t>以上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资质证书。</w:t>
      </w:r>
    </w:p>
    <w:p>
      <w:pPr>
        <w:pStyle w:val="2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u w:val="single"/>
          <w14:textFill>
            <w14:solidFill>
              <w14:schemeClr w14:val="tx1"/>
            </w14:solidFill>
          </w14:textFill>
        </w:rPr>
        <w:t>拟派项目负责人需具备相关专业资质工程师及以上资格。</w:t>
      </w:r>
    </w:p>
    <w:p>
      <w:pPr>
        <w:pStyle w:val="2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u w:val="single"/>
          <w14:textFill>
            <w14:solidFill>
              <w14:schemeClr w14:val="tx1"/>
            </w14:solidFill>
          </w14:textFill>
        </w:rPr>
        <w:t>自</w:t>
      </w:r>
      <w:bookmarkStart w:id="0" w:name="OLE_LINK3"/>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u w:val="single"/>
          <w14:textFill>
            <w14:solidFill>
              <w14:schemeClr w14:val="tx1"/>
            </w14:solidFill>
          </w14:textFill>
        </w:rPr>
        <w:t>最少完成一项合同金额不少于</w:t>
      </w:r>
      <w:r>
        <w:rPr>
          <w:rFonts w:hint="eastAsia" w:ascii="仿宋_GB2312" w:hAnsi="仿宋_GB2312" w:eastAsia="仿宋_GB2312" w:cs="仿宋_GB2312"/>
          <w:color w:val="auto"/>
          <w:sz w:val="28"/>
          <w:szCs w:val="28"/>
          <w:u w:val="single"/>
          <w:lang w:val="en-US" w:eastAsia="zh-CN"/>
        </w:rPr>
        <w:t>54</w:t>
      </w:r>
      <w:r>
        <w:rPr>
          <w:rFonts w:hint="eastAsia" w:ascii="仿宋_GB2312" w:hAnsi="仿宋_GB2312" w:eastAsia="仿宋_GB2312" w:cs="仿宋_GB2312"/>
          <w:color w:val="000000" w:themeColor="text1"/>
          <w:sz w:val="28"/>
          <w:szCs w:val="28"/>
          <w:u w:val="single"/>
          <w14:textFill>
            <w14:solidFill>
              <w14:schemeClr w14:val="tx1"/>
            </w14:solidFill>
          </w14:textFill>
        </w:rPr>
        <w:t>万元的广州市规划概念设计方案业绩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r>
        <w:rPr>
          <w:rFonts w:hint="eastAsia" w:ascii="仿宋_GB2312" w:hAnsi="仿宋_GB2312" w:eastAsia="仿宋_GB2312" w:cs="仿宋_GB2312"/>
          <w:sz w:val="28"/>
          <w:szCs w:val="28"/>
          <w:highlight w:val="none"/>
          <w:u w:val="single"/>
        </w:rPr>
        <w:t>并提供项目调规批复文件。</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rPr>
        <w:t>八、询价文件的获取：在</w:t>
      </w:r>
      <w:r>
        <w:rPr>
          <w:rFonts w:hint="eastAsia" w:ascii="仿宋" w:hAnsi="仿宋" w:eastAsia="仿宋" w:cs="仿宋_GB2312"/>
          <w:sz w:val="28"/>
          <w:szCs w:val="28"/>
          <w:highlight w:val="none"/>
        </w:rPr>
        <w:t>2021年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18</w:t>
      </w:r>
      <w:r>
        <w:rPr>
          <w:rFonts w:hint="eastAsia" w:ascii="仿宋" w:hAnsi="仿宋" w:eastAsia="仿宋" w:cs="仿宋_GB2312"/>
          <w:sz w:val="28"/>
          <w:szCs w:val="28"/>
          <w:highlight w:val="none"/>
        </w:rPr>
        <w:t>日10时00分前，在广州市净水有限公司门户网站免费下载。</w:t>
      </w:r>
    </w:p>
    <w:p>
      <w:pPr>
        <w:ind w:firstLine="588" w:firstLineChars="210"/>
        <w:rPr>
          <w:rFonts w:eastAsia="仿宋"/>
          <w:highlight w:val="none"/>
        </w:rPr>
      </w:pPr>
      <w:r>
        <w:rPr>
          <w:rFonts w:hint="eastAsia" w:ascii="仿宋" w:hAnsi="仿宋" w:eastAsia="仿宋" w:cs="仿宋_GB2312"/>
          <w:sz w:val="28"/>
          <w:szCs w:val="28"/>
          <w:highlight w:val="none"/>
        </w:rPr>
        <w:t>九、询价响应文件递交时间：2021年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18</w:t>
      </w:r>
      <w:r>
        <w:rPr>
          <w:rFonts w:hint="eastAsia" w:ascii="仿宋" w:hAnsi="仿宋" w:eastAsia="仿宋" w:cs="仿宋_GB2312"/>
          <w:sz w:val="28"/>
          <w:szCs w:val="28"/>
          <w:highlight w:val="none"/>
        </w:rPr>
        <w:t>日9时30分至10时00分；询价响应文件截止时间：2021年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18</w:t>
      </w:r>
      <w:r>
        <w:rPr>
          <w:rFonts w:hint="eastAsia" w:ascii="仿宋" w:hAnsi="仿宋" w:eastAsia="仿宋" w:cs="仿宋_GB2312"/>
          <w:sz w:val="28"/>
          <w:szCs w:val="28"/>
          <w:highlight w:val="none"/>
        </w:rPr>
        <w:t xml:space="preserve">日10时00分。授权委托人递交响应文件时须附上在本单位近三个月社保记录，否则询价响应文件无效。 </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十、询价响应文件送达地点：广州市天河区临江大道501号广州市净水有限公司招标办</w:t>
      </w:r>
    </w:p>
    <w:p>
      <w:pPr>
        <w:ind w:firstLine="588" w:firstLineChars="210"/>
        <w:rPr>
          <w:rFonts w:ascii="仿宋" w:hAnsi="仿宋" w:eastAsia="仿宋" w:cs="仿宋_GB2312"/>
          <w:sz w:val="28"/>
          <w:szCs w:val="28"/>
        </w:rPr>
      </w:pPr>
      <w:r>
        <w:rPr>
          <w:rFonts w:hint="eastAsia" w:ascii="仿宋" w:hAnsi="仿宋" w:eastAsia="仿宋" w:cs="仿宋_GB2312"/>
          <w:sz w:val="28"/>
          <w:szCs w:val="28"/>
          <w:highlight w:val="none"/>
        </w:rPr>
        <w:t>十一、评审时间：2021年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18</w:t>
      </w:r>
      <w:r>
        <w:rPr>
          <w:rFonts w:hint="eastAsia" w:ascii="仿宋" w:hAnsi="仿宋" w:eastAsia="仿宋" w:cs="仿宋_GB2312"/>
          <w:sz w:val="28"/>
          <w:szCs w:val="28"/>
          <w:highlight w:val="none"/>
        </w:rPr>
        <w:t>日10时00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联系人：黄工             联系方式：020-62315524   </w:t>
      </w:r>
    </w:p>
    <w:p>
      <w:pPr>
        <w:rPr>
          <w:rFonts w:ascii="仿宋" w:hAnsi="仿宋" w:eastAsia="仿宋" w:cs="仿宋_GB2312"/>
          <w:sz w:val="28"/>
          <w:szCs w:val="28"/>
        </w:rPr>
      </w:pP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仿宋_GB2312"/>
          <w:sz w:val="28"/>
          <w:szCs w:val="28"/>
          <w:highlight w:val="none"/>
        </w:rPr>
        <w:t>2021年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12</w:t>
      </w:r>
      <w:r>
        <w:rPr>
          <w:rFonts w:hint="eastAsia" w:ascii="仿宋" w:hAnsi="仿宋" w:eastAsia="仿宋" w:cs="仿宋_GB2312"/>
          <w:sz w:val="28"/>
          <w:szCs w:val="28"/>
          <w:highlight w:val="none"/>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正值鱼珠片区旧厂搬迁改造、大沙地污水处理厂周边更新改造正加速开展契机，为加快推动广州人工智能与数字经济试验区鱼珠片区建设，释放污水处理厂片区存量空间，提升土地价值，开展大沙地污水处理厂片区总体策划与综合开发方案编制工作，对整个片区进行总体策划，对大沙地污水处理厂闲置用地综合开发方案进行研究，为下一步开发建设提供基础。</w:t>
      </w:r>
    </w:p>
    <w:p>
      <w:pPr>
        <w:spacing w:line="360" w:lineRule="auto"/>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结合市规自局要求，本次总体策划与综合开发方案工作需包含现状与相关规划梳理、发展愿景与产业策划、片区总体策划方案以及综合开发方案等内容。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1.</w:t>
      </w:r>
      <w:r>
        <w:rPr>
          <w:rFonts w:hint="eastAsia" w:ascii="仿宋" w:hAnsi="仿宋" w:eastAsia="仿宋" w:cs="仿宋_GB2312"/>
          <w:sz w:val="28"/>
          <w:szCs w:val="28"/>
        </w:rPr>
        <w:t>规划制定必须符合《中华人民共和国城乡规划法》、《城市规划编制办法》、《广州市城市规划管理标准与准则》、《广州市城乡规划技术规定（试行）》等有关国家和地方的法律、法规、规章、标准和技术要求。</w:t>
      </w:r>
    </w:p>
    <w:p>
      <w:pPr>
        <w:pStyle w:val="9"/>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2.规划内容、深度必须符合并满足规划主管部门的有关要求，进行技术指导控制，落实所需配套项目等。</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本合同采用总价包干，工作内容包括完成本合同项下的所有工作（包含但不限于报告编制和报审、现状展示视频制作及公示期间相关工作的配合）。整个项目主要工作内容包括：</w:t>
      </w:r>
    </w:p>
    <w:p>
      <w:pPr>
        <w:spacing w:line="360" w:lineRule="auto"/>
        <w:ind w:firstLine="560" w:firstLineChars="200"/>
        <w:rPr>
          <w:rFonts w:ascii="仿宋_GB2312" w:hAnsi="仿宋_GB2312" w:eastAsia="仿宋_GB2312" w:cs="仿宋_GB2312"/>
          <w:sz w:val="28"/>
          <w:szCs w:val="28"/>
        </w:rPr>
      </w:pPr>
      <w:bookmarkStart w:id="1" w:name="_Toc62667714"/>
      <w:r>
        <w:rPr>
          <w:rFonts w:hint="eastAsia" w:ascii="仿宋_GB2312" w:hAnsi="仿宋_GB2312" w:eastAsia="仿宋_GB2312" w:cs="仿宋_GB2312"/>
          <w:sz w:val="28"/>
          <w:szCs w:val="28"/>
        </w:rPr>
        <w:t>（1）</w:t>
      </w:r>
      <w:bookmarkEnd w:id="1"/>
      <w:r>
        <w:rPr>
          <w:rFonts w:hint="eastAsia" w:ascii="仿宋_GB2312" w:hAnsi="仿宋_GB2312" w:eastAsia="仿宋_GB2312" w:cs="仿宋_GB2312"/>
          <w:sz w:val="28"/>
          <w:szCs w:val="28"/>
        </w:rPr>
        <w:t>现状与相关规划梳理</w:t>
      </w:r>
    </w:p>
    <w:p>
      <w:pPr>
        <w:spacing w:line="360" w:lineRule="auto"/>
        <w:ind w:firstLine="560" w:firstLineChars="200"/>
        <w:rPr>
          <w:rFonts w:ascii="仿宋_GB2312" w:hAnsi="仿宋_GB2312" w:eastAsia="仿宋_GB2312" w:cs="仿宋_GB2312"/>
          <w:sz w:val="28"/>
          <w:szCs w:val="28"/>
        </w:rPr>
      </w:pPr>
      <w:bookmarkStart w:id="2" w:name="_Toc62667715"/>
      <w:bookmarkStart w:id="3" w:name="OLE_LINK2"/>
      <w:bookmarkStart w:id="4" w:name="OLE_LINK1"/>
      <w:r>
        <w:rPr>
          <w:rFonts w:hint="eastAsia" w:ascii="仿宋_GB2312" w:hAnsi="仿宋_GB2312" w:eastAsia="仿宋_GB2312" w:cs="仿宋_GB2312"/>
          <w:sz w:val="28"/>
          <w:szCs w:val="28"/>
        </w:rPr>
        <w:t>对地块及周边现状用地、交通、权属、标图建库等情况进行调研与分析，并梳理城市总体规划、土地利用规划、现行控制性详细规划等相关规划情况，对现状问题与规划符合性进行综述。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bookmarkEnd w:id="2"/>
      <w:r>
        <w:rPr>
          <w:rFonts w:hint="eastAsia" w:ascii="仿宋_GB2312" w:hAnsi="仿宋_GB2312" w:eastAsia="仿宋_GB2312" w:cs="仿宋_GB2312"/>
          <w:sz w:val="28"/>
          <w:szCs w:val="28"/>
        </w:rPr>
        <w:t>发展愿景与产业策划</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据污水处理厂片区地块特点及相关规划情况，梳理片区与周边地区功能关系，结合鱼珠片区的上位规划要求与场地历史、生态景观资源、空间区位等各项要素，综合提出大沙地污水厂片区升级改造发展愿景，明确主导功能，确定发展方向与发展目标。</w:t>
      </w:r>
    </w:p>
    <w:bookmarkEnd w:id="3"/>
    <w:bookmarkEnd w:id="4"/>
    <w:p>
      <w:pPr>
        <w:spacing w:line="360" w:lineRule="auto"/>
        <w:ind w:firstLine="560" w:firstLineChars="200"/>
        <w:rPr>
          <w:rFonts w:ascii="仿宋_GB2312" w:hAnsi="仿宋_GB2312" w:eastAsia="仿宋_GB2312" w:cs="仿宋_GB2312"/>
          <w:sz w:val="28"/>
          <w:szCs w:val="28"/>
        </w:rPr>
      </w:pPr>
      <w:bookmarkStart w:id="5" w:name="_Toc62667716"/>
      <w:r>
        <w:rPr>
          <w:rFonts w:hint="eastAsia" w:ascii="仿宋_GB2312" w:hAnsi="仿宋_GB2312" w:eastAsia="仿宋_GB2312" w:cs="仿宋_GB2312"/>
          <w:sz w:val="28"/>
          <w:szCs w:val="28"/>
        </w:rPr>
        <w:t>（3）</w:t>
      </w:r>
      <w:bookmarkEnd w:id="5"/>
      <w:r>
        <w:rPr>
          <w:rFonts w:hint="eastAsia" w:ascii="仿宋_GB2312" w:hAnsi="仿宋_GB2312" w:eastAsia="仿宋_GB2312" w:cs="仿宋_GB2312"/>
          <w:sz w:val="28"/>
          <w:szCs w:val="28"/>
        </w:rPr>
        <w:t>片区总体策划方案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规划引领，结合片区上位规划定位、产业定位、片区区位优势与发展策划需求，总体分析策划大沙地污水处理厂片区升级改造，明确片区整体发展愿景。</w:t>
      </w:r>
    </w:p>
    <w:p>
      <w:pPr>
        <w:spacing w:line="360" w:lineRule="auto"/>
        <w:ind w:firstLine="560" w:firstLineChars="200"/>
        <w:rPr>
          <w:rFonts w:ascii="仿宋_GB2312" w:hAnsi="仿宋_GB2312" w:eastAsia="仿宋_GB2312" w:cs="仿宋_GB2312"/>
          <w:sz w:val="28"/>
          <w:szCs w:val="28"/>
        </w:rPr>
      </w:pPr>
      <w:bookmarkStart w:id="6" w:name="_Toc62667717"/>
      <w:r>
        <w:rPr>
          <w:rFonts w:hint="eastAsia" w:ascii="仿宋_GB2312" w:hAnsi="仿宋_GB2312" w:eastAsia="仿宋_GB2312" w:cs="仿宋_GB2312"/>
          <w:sz w:val="28"/>
          <w:szCs w:val="28"/>
        </w:rPr>
        <w:t>（4）大沙地污水处理厂综合开发方案</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于片区总体策划，对项目地块进行深化设计，落实总体规划指标，并深化空间形态设计，合理组织项目内交通关系，完善整个片区的交通体系。并结合定位目标、产业分析以及上层次规划中有关城市设计内容要求，对项目改造实施路径进行研究与具体方案制定，制定片区规划设计策略，对空间布局、公共空间、建筑形态等方面进行规划设计，并结合城市设计方案，落位产业功能布局，整体打造数字经济赋能平台。同时，结合项目实际需求，提出实施路径，并综合评估各种实施路径的土地、经济、社会、生态等综合效益。</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bookmarkEnd w:id="6"/>
      <w:r>
        <w:rPr>
          <w:rFonts w:hint="eastAsia" w:ascii="仿宋_GB2312" w:hAnsi="仿宋_GB2312" w:eastAsia="仿宋_GB2312" w:cs="仿宋_GB2312"/>
          <w:sz w:val="28"/>
          <w:szCs w:val="28"/>
        </w:rPr>
        <w:t>文件提交</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提交成果包括纸质版和电子版的文本及相关图件，其中：文本文件采用pdf或word格式文件，图形文件采用DWG或JPG格式文件，汇报演示文件采用PPT格式，政府部门有其他要求时，按照要求提交。</w:t>
      </w: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3"/>
      </w:pPr>
      <w:bookmarkStart w:id="7" w:name="_Toc152045581"/>
      <w:bookmarkStart w:id="8" w:name="_Toc152042358"/>
      <w:bookmarkStart w:id="9" w:name="_Toc247085739"/>
      <w:bookmarkStart w:id="10" w:name="_Toc179632599"/>
      <w:bookmarkStart w:id="11" w:name="_Toc371433002"/>
      <w:bookmarkStart w:id="12" w:name="_Toc144974548"/>
      <w:r>
        <w:rPr>
          <w:rFonts w:hint="eastAsia"/>
        </w:rPr>
        <w:t>附件一报价记录表</w:t>
      </w:r>
      <w:bookmarkEnd w:id="7"/>
      <w:bookmarkEnd w:id="8"/>
      <w:bookmarkEnd w:id="9"/>
      <w:bookmarkEnd w:id="10"/>
      <w:bookmarkEnd w:id="11"/>
      <w:bookmarkEnd w:id="12"/>
    </w:p>
    <w:p>
      <w:pPr>
        <w:spacing w:line="400" w:lineRule="exact"/>
        <w:jc w:val="center"/>
        <w:rPr>
          <w:rFonts w:hint="eastAsia" w:ascii="仿宋" w:hAnsi="仿宋" w:eastAsia="仿宋" w:cs="仿宋_GB2312"/>
          <w:bCs/>
          <w:color w:val="000000"/>
          <w:sz w:val="28"/>
          <w:szCs w:val="28"/>
          <w:u w:val="single"/>
          <w:lang w:val="en-US" w:eastAsia="zh-CN"/>
        </w:rPr>
      </w:pPr>
      <w:r>
        <w:rPr>
          <w:rFonts w:hint="eastAsia" w:ascii="仿宋" w:hAnsi="仿宋" w:eastAsia="仿宋" w:cs="仿宋_GB2312"/>
          <w:bCs/>
          <w:color w:val="000000"/>
          <w:sz w:val="28"/>
          <w:szCs w:val="28"/>
          <w:u w:val="single"/>
        </w:rPr>
        <w:t>广州市净水有限公司大沙地污水处理厂片区总体策划与综合开发方案</w:t>
      </w:r>
      <w:r>
        <w:rPr>
          <w:rFonts w:hint="eastAsia" w:ascii="仿宋" w:hAnsi="仿宋" w:eastAsia="仿宋" w:cs="仿宋_GB2312"/>
          <w:bCs/>
          <w:color w:val="000000"/>
          <w:sz w:val="28"/>
          <w:szCs w:val="28"/>
          <w:u w:val="single"/>
          <w:lang w:val="en-US" w:eastAsia="zh-CN"/>
        </w:rPr>
        <w:t>编制</w:t>
      </w:r>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lang w:val="en-US" w:eastAsia="zh-CN"/>
        </w:rPr>
        <w:t>项目</w:t>
      </w: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月</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日</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时</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hint="eastAsia" w:ascii="仿宋" w:hAnsi="仿宋" w:eastAsia="仿宋" w:cs="仿宋_GB2312"/>
          <w:color w:val="000000"/>
        </w:rPr>
      </w:pPr>
      <w:r>
        <w:rPr>
          <w:rFonts w:hint="eastAsia" w:ascii="仿宋" w:hAnsi="仿宋" w:eastAsia="仿宋" w:cs="仿宋_GB2312"/>
          <w:color w:val="000000"/>
        </w:rPr>
        <w:t xml:space="preserve">经办人：               </w:t>
      </w:r>
      <w:r>
        <w:rPr>
          <w:rFonts w:hint="eastAsia" w:ascii="仿宋" w:hAnsi="仿宋" w:eastAsia="仿宋" w:cs="仿宋_GB2312"/>
          <w:color w:val="000000"/>
          <w:lang w:val="en-US" w:eastAsia="zh-CN"/>
        </w:rPr>
        <w:t xml:space="preserve">                       </w:t>
      </w:r>
      <w:r>
        <w:rPr>
          <w:rFonts w:hint="eastAsia" w:ascii="仿宋" w:hAnsi="仿宋" w:eastAsia="仿宋" w:cs="仿宋_GB2312"/>
          <w:color w:val="000000"/>
        </w:rPr>
        <w:t>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lang w:val="en-US" w:eastAsia="zh-CN"/>
        </w:rPr>
        <w:t>日期：</w:t>
      </w:r>
      <w:r>
        <w:rPr>
          <w:rFonts w:hint="eastAsia" w:ascii="仿宋" w:hAnsi="仿宋" w:eastAsia="仿宋" w:cs="仿宋_GB2312"/>
          <w:color w:val="000000"/>
        </w:rPr>
        <w:t xml:space="preserve">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项目名称:广州市净水有限公司大沙地污水处理厂片区总体策划与综合开发方案</w:t>
      </w:r>
      <w:r>
        <w:rPr>
          <w:rFonts w:hint="eastAsia" w:ascii="仿宋" w:hAnsi="仿宋" w:eastAsia="仿宋"/>
          <w:color w:val="000000"/>
          <w:sz w:val="24"/>
          <w:lang w:val="en-US" w:eastAsia="zh-CN"/>
        </w:rPr>
        <w:t>编制项目</w:t>
      </w:r>
      <w:r>
        <w:rPr>
          <w:rFonts w:hint="eastAsia" w:ascii="仿宋" w:hAnsi="仿宋" w:eastAsia="仿宋"/>
          <w:color w:val="000000"/>
          <w:sz w:val="24"/>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000000"/>
                <w:sz w:val="24"/>
                <w:lang w:val="en-US" w:eastAsia="zh-CN"/>
              </w:rPr>
            </w:pPr>
            <w:r>
              <w:rPr>
                <w:rFonts w:hint="eastAsia" w:ascii="宋体" w:hAnsi="宋体"/>
                <w:sz w:val="24"/>
                <w:lang w:val="en-US" w:eastAsia="zh-CN"/>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广州市净水有限公司大沙地污水处理厂片区总体策划与综合开发方案</w:t>
      </w:r>
      <w:r>
        <w:rPr>
          <w:rFonts w:hint="eastAsia" w:ascii="仿宋" w:hAnsi="仿宋" w:eastAsia="仿宋" w:cs="STSong-Light"/>
          <w:color w:val="000000" w:themeColor="text1"/>
          <w:kern w:val="0"/>
          <w:sz w:val="32"/>
          <w:szCs w:val="32"/>
          <w:lang w:val="en-US" w:eastAsia="zh-CN"/>
          <w14:textFill>
            <w14:solidFill>
              <w14:schemeClr w14:val="tx1"/>
            </w14:solidFill>
          </w14:textFill>
        </w:rPr>
        <w:t>编制项目</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7"/>
        <w:numPr>
          <w:ilvl w:val="0"/>
          <w:numId w:val="3"/>
        </w:numPr>
      </w:pPr>
      <w:r>
        <w:rPr>
          <w:rFonts w:hint="eastAsia"/>
        </w:rPr>
        <w:t>合同书格式</w:t>
      </w:r>
    </w:p>
    <w:p/>
    <w:p/>
    <w:p/>
    <w:p/>
    <w:p>
      <w:pPr>
        <w:rPr>
          <w:rFonts w:ascii="仿宋_GB2312" w:hAnsi="仿宋_GB2312" w:eastAsia="仿宋_GB2312" w:cs="仿宋_GB2312"/>
          <w:sz w:val="28"/>
          <w:szCs w:val="28"/>
        </w:rPr>
      </w:pP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9"/>
        <w:spacing w:line="360" w:lineRule="auto"/>
        <w:ind w:firstLine="480" w:firstLineChars="200"/>
        <w:rPr>
          <w:rFonts w:hAnsi="宋体" w:cs="宋体"/>
          <w:color w:val="000000"/>
          <w:sz w:val="24"/>
          <w:szCs w:val="24"/>
        </w:rPr>
      </w:pPr>
      <w:r>
        <w:rPr>
          <w:rFonts w:hint="eastAsia" w:hAnsi="宋体" w:cs="宋体"/>
          <w:color w:val="000000"/>
          <w:sz w:val="24"/>
          <w:szCs w:val="24"/>
        </w:rPr>
        <w:t>甲方就</w:t>
      </w:r>
      <w:r>
        <w:rPr>
          <w:rFonts w:hint="eastAsia" w:hAnsi="宋体" w:cs="宋体"/>
          <w:sz w:val="24"/>
          <w:szCs w:val="24"/>
          <w:u w:val="single"/>
        </w:rPr>
        <w:t>大沙地污水处理厂片区总体策划与综合开发方案项目</w:t>
      </w:r>
      <w:r>
        <w:rPr>
          <w:rFonts w:hint="eastAsia" w:hAnsi="宋体" w:cs="宋体"/>
          <w:color w:val="000000"/>
          <w:sz w:val="24"/>
          <w:szCs w:val="24"/>
        </w:rPr>
        <w:t>委托乙方提供相应工作成果。经双方协商一致，签订本合同。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《城市规划编制办法》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《城市用地分类与规划建设用地标准》（GBJ137-2011）</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《村镇规划标准》（GB50188-93）</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《城市居住区规划设计规范》（GB50180-93)</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《城市道路交通规划设计规范》（GB50220-95)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大沙地污水处理厂片区总体策划与综合开发方案</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hint="eastAsia" w:asciiTheme="minorEastAsia" w:hAnsiTheme="minorEastAsia" w:cstheme="minorEastAsia"/>
          <w:sz w:val="24"/>
          <w:szCs w:val="24"/>
          <w:u w:val="single"/>
        </w:rPr>
        <w:t xml:space="preserve">  广州市黄埔区大沙地污水处理厂。</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本项目地块用地面积58.1公顷。</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建筑面积：</w:t>
      </w:r>
      <w:r>
        <w:rPr>
          <w:rFonts w:hint="eastAsia" w:asciiTheme="minorEastAsia" w:hAnsiTheme="minorEastAsia" w:cstheme="minorEastAsia"/>
          <w:sz w:val="24"/>
          <w:szCs w:val="24"/>
          <w:u w:val="single"/>
        </w:rPr>
        <w:t xml:space="preserve">  以相关职能部门审批文件为准</w:t>
      </w:r>
      <w:r>
        <w:rPr>
          <w:rFonts w:hint="eastAsia" w:asciiTheme="minorEastAsia" w:hAnsiTheme="minorEastAsia" w:cstheme="minorEastAsia"/>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正值鱼珠片区旧厂搬迁改造、大沙地污水处理厂周边更新改造正加速开展契机，为加快推动广州人工智能与数字经济试验区鱼珠片区建设，释放污水处理厂片区存量空间，提升土地价值，开展大沙地污水处理厂片区总体策划与综合开发方案编制工作，对整个片区进行总体策划，对大沙地污水处理厂闲置用地综合开发方案进行研究，为下一步开发建设提供基础。工作内容如下：</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4.1现状与相关规划梳理</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对地块及周边现状用地、交通、权属、标图建库等情况进行调研与分析，并梳理城市总体规划、土地利用规划、现行控制性详细规划等相关规划情况，对现状问题与规划符合性进行综述。</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4.2发展愿景与产业策划</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据污水处理厂片区地块特点及相关规划情况，梳理片区与周边地区功能关系，结合鱼珠片区的上位规划要求与场地历史、生态景观资源、空间区位等各项要素，综合提出大沙地污水厂片区升级改造发展愿景，明确主导功能，确定发展方向与发展目标。</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4.3片区总体策划方案</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规划引领，结合片区上位规划定位、产业定位、片区区位优势与发展策划需求，总体分析策划大沙地污水处理厂片区升级改造，明确片区整体发展愿景。</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4.4大沙地污水处理厂综合开发方案</w:t>
      </w:r>
    </w:p>
    <w:p>
      <w:pPr>
        <w:adjustRightInd w:val="0"/>
        <w:spacing w:line="360" w:lineRule="auto"/>
        <w:ind w:firstLine="480" w:firstLineChars="200"/>
        <w:jc w:val="left"/>
        <w:textAlignment w:val="baseline"/>
        <w:outlineLvl w:val="0"/>
        <w:rPr>
          <w:rFonts w:ascii="宋体" w:hAnsi="宋体" w:cs="宋体"/>
          <w:color w:val="FF0000"/>
          <w:sz w:val="24"/>
          <w:szCs w:val="24"/>
          <w:shd w:val="clear" w:color="auto" w:fill="FFFFFF"/>
        </w:rPr>
      </w:pPr>
      <w:r>
        <w:rPr>
          <w:rFonts w:hint="eastAsia" w:ascii="宋体" w:hAnsi="宋体" w:cs="宋体"/>
          <w:sz w:val="24"/>
          <w:szCs w:val="24"/>
          <w:shd w:val="clear" w:color="auto" w:fill="FFFFFF"/>
        </w:rPr>
        <w:t>基于片区总体策划，对项目地块进行深化设计，落实总体规划指标，并深化空间形态设计，合理组织项目内交通关系，完善整个片区的交通体系。并结合定位目标、产业分析以及上层次规划中有关城市设计内容要求，对项目改造实施路径进行研究与具体方案制定，制定片区规划设计策略，对空间布局、公共空间、建筑形态等方面进行规划设计，并结合城市设计方案，落位产业功能布局，整体打造数字经济赋能平台。同时，结合项目实际需求，提出实施路径，并综合评估各种实施路径的土地、经济、社会、生态等综合效益。</w:t>
      </w:r>
    </w:p>
    <w:p>
      <w:pPr>
        <w:adjustRightInd w:val="0"/>
        <w:spacing w:line="360" w:lineRule="auto"/>
        <w:ind w:firstLine="480" w:firstLineChars="200"/>
        <w:jc w:val="left"/>
        <w:textAlignment w:val="baseline"/>
        <w:outlineLvl w:val="0"/>
        <w:rPr>
          <w:rFonts w:ascii="宋体" w:hAnsi="宋体" w:cs="宋体"/>
          <w:sz w:val="24"/>
          <w:szCs w:val="24"/>
          <w:shd w:val="clear" w:color="auto" w:fill="FFFFFF"/>
        </w:rPr>
      </w:pPr>
      <w:r>
        <w:rPr>
          <w:rFonts w:hint="eastAsia" w:ascii="宋体" w:hAnsi="宋体" w:cs="宋体"/>
          <w:sz w:val="24"/>
          <w:szCs w:val="24"/>
          <w:shd w:val="clear" w:color="auto" w:fill="FFFFFF"/>
        </w:rPr>
        <w:t>4.5文件提交</w:t>
      </w:r>
    </w:p>
    <w:p>
      <w:pPr>
        <w:adjustRightInd w:val="0"/>
        <w:spacing w:line="360" w:lineRule="auto"/>
        <w:ind w:firstLine="480" w:firstLineChars="200"/>
        <w:jc w:val="left"/>
        <w:textAlignment w:val="baseline"/>
        <w:outlineLvl w:val="0"/>
        <w:rPr>
          <w:rFonts w:ascii="宋体" w:hAnsi="宋体" w:cs="宋体"/>
          <w:color w:val="FF0000"/>
          <w:sz w:val="24"/>
          <w:szCs w:val="24"/>
          <w:shd w:val="clear" w:color="auto" w:fill="FFFFFF"/>
        </w:rPr>
      </w:pPr>
      <w:r>
        <w:rPr>
          <w:rFonts w:hint="eastAsia" w:ascii="宋体" w:hAnsi="宋体" w:cs="宋体"/>
          <w:sz w:val="24"/>
          <w:szCs w:val="24"/>
          <w:shd w:val="clear" w:color="auto" w:fill="FFFFFF"/>
        </w:rPr>
        <w:t>提交成果包括纸质版和电子版的文本及相关图件，其中：文本文件采用pdf或word格式文件，图形文件采用DWG或JPG格式文件，汇报演示文件采用PPT格式，政府部门有其他要求时，按照要求提交。</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本合同签订后，乙方应在3工作日内提交编制计划及参编人员名单。合同执行中，乙方如需更换设计人员的，需征得甲方书面同意。总体策划与综合开发初步概念方案(第一次成果)应按编制计划所列时间提交，用于与甲方前期沟通。</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5.2自收到甲方反馈的书面意见之日起30日内，乙方向甲方交付总体策划与综合开发深化方案（第二次成果），该成果依据前期沟通意见深化完善，并与行政主管部门进行初步沟通。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5.3自收到行政主管部门书面意见之日起15日内，乙方结合各部门意见进行深化完善后，该成果用于报广州市城市规划委员会(以下简称“市规委会”）审议，形成报批成果，并向甲方交付正式的最终规划设计成果报告书（第三次成果）。暂定纸质打印成果一式八份（彩色硬壳封面，铜版纸或者专用纸等），电子档一份（未加密且可编辑格式），具体以甲方通知为准。</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5.4如有必要提供上述第5.3条以外的规划成果时，超出份数规划成果的制作成本费由甲方另行支付。成本费具体数额根据当时市场行情由甲方和乙方协商确定。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5.5乙方应配合甲方开展结算工作并提交结算的相关资料,若乙方在接到甲方通知后逾期超过30天未提交完整的结算资料和结算报告等，甲方有权单方自行结算，由此产生的一切责任由乙方承担。</w:t>
      </w:r>
    </w:p>
    <w:p>
      <w:pPr>
        <w:pStyle w:val="18"/>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6.1本合同总价包干暂定为人民币XX万元（大写：人民币XXX），含税率。甲、乙双方同意，对属于《广州市财政投资评审管理办法》评审范围的财政性资金投资项目，财政投资评审结果作为该项目价款结算的依据。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w:t>
      </w:r>
    </w:p>
    <w:tbl>
      <w:tblPr>
        <w:tblStyle w:val="20"/>
        <w:tblW w:w="474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3"/>
        <w:gridCol w:w="1299"/>
        <w:gridCol w:w="3247"/>
        <w:gridCol w:w="3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服务项目</w:t>
            </w:r>
          </w:p>
        </w:tc>
        <w:tc>
          <w:tcPr>
            <w:tcW w:w="7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项目费用</w:t>
            </w:r>
          </w:p>
        </w:tc>
        <w:tc>
          <w:tcPr>
            <w:tcW w:w="1785"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主要工作内容</w:t>
            </w:r>
          </w:p>
        </w:tc>
        <w:tc>
          <w:tcPr>
            <w:tcW w:w="2088"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pStyle w:val="44"/>
              <w:spacing w:after="240" w:line="360" w:lineRule="exact"/>
              <w:jc w:val="center"/>
              <w:rPr>
                <w:rFonts w:ascii="宋体" w:hAnsi="宋体" w:cs="宋体" w:eastAsiaTheme="minorEastAsia"/>
                <w:color w:val="auto"/>
                <w:kern w:val="2"/>
                <w:szCs w:val="22"/>
              </w:rPr>
            </w:pPr>
            <w:r>
              <w:rPr>
                <w:rFonts w:hint="eastAsia" w:cs="宋体" w:eastAsiaTheme="minorEastAsia"/>
                <w:bCs/>
                <w:color w:val="auto"/>
                <w:szCs w:val="22"/>
              </w:rPr>
              <w:t>片区总体策划方案</w:t>
            </w:r>
          </w:p>
        </w:tc>
        <w:tc>
          <w:tcPr>
            <w:tcW w:w="714" w:type="pct"/>
            <w:vAlign w:val="center"/>
          </w:tcPr>
          <w:p>
            <w:pPr>
              <w:tabs>
                <w:tab w:val="left" w:pos="1620"/>
              </w:tabs>
              <w:spacing w:line="360" w:lineRule="exact"/>
              <w:jc w:val="center"/>
              <w:rPr>
                <w:rFonts w:ascii="宋体" w:hAnsi="宋体" w:cs="宋体"/>
                <w:sz w:val="24"/>
              </w:rPr>
            </w:pPr>
            <w:r>
              <w:rPr>
                <w:rFonts w:hint="eastAsia" w:cs="宋体"/>
                <w:bCs/>
                <w:sz w:val="24"/>
              </w:rPr>
              <w:t>万元</w:t>
            </w:r>
          </w:p>
        </w:tc>
        <w:tc>
          <w:tcPr>
            <w:tcW w:w="1785" w:type="pct"/>
            <w:vAlign w:val="center"/>
          </w:tcPr>
          <w:p>
            <w:pPr>
              <w:pStyle w:val="32"/>
              <w:numPr>
                <w:ilvl w:val="0"/>
                <w:numId w:val="4"/>
              </w:numPr>
              <w:spacing w:line="360" w:lineRule="exact"/>
              <w:ind w:left="0" w:firstLine="0" w:firstLineChars="0"/>
              <w:jc w:val="left"/>
              <w:rPr>
                <w:rFonts w:cs="宋体"/>
                <w:bCs/>
                <w:sz w:val="24"/>
              </w:rPr>
            </w:pPr>
            <w:r>
              <w:rPr>
                <w:rFonts w:hint="eastAsia" w:cs="宋体"/>
                <w:bCs/>
                <w:sz w:val="24"/>
              </w:rPr>
              <w:t>现状与相关规划梳理</w:t>
            </w:r>
          </w:p>
          <w:p>
            <w:pPr>
              <w:pStyle w:val="32"/>
              <w:numPr>
                <w:ilvl w:val="0"/>
                <w:numId w:val="4"/>
              </w:numPr>
              <w:spacing w:line="360" w:lineRule="exact"/>
              <w:ind w:left="0" w:firstLine="0" w:firstLineChars="0"/>
              <w:jc w:val="left"/>
              <w:rPr>
                <w:rFonts w:cs="宋体"/>
                <w:bCs/>
                <w:sz w:val="24"/>
              </w:rPr>
            </w:pPr>
            <w:r>
              <w:rPr>
                <w:rFonts w:hint="eastAsia" w:cs="宋体"/>
                <w:bCs/>
                <w:sz w:val="24"/>
              </w:rPr>
              <w:t>发展愿景与产业策划</w:t>
            </w:r>
          </w:p>
          <w:p>
            <w:pPr>
              <w:pStyle w:val="32"/>
              <w:numPr>
                <w:ilvl w:val="0"/>
                <w:numId w:val="4"/>
              </w:numPr>
              <w:spacing w:line="360" w:lineRule="exact"/>
              <w:ind w:left="0" w:firstLine="0" w:firstLineChars="0"/>
              <w:jc w:val="left"/>
              <w:rPr>
                <w:rFonts w:ascii="宋体" w:hAnsi="宋体" w:cs="宋体"/>
                <w:sz w:val="24"/>
              </w:rPr>
            </w:pPr>
            <w:r>
              <w:rPr>
                <w:rFonts w:ascii="宋体" w:hAnsi="宋体" w:cs="宋体"/>
                <w:sz w:val="24"/>
              </w:rPr>
              <w:t>城市设计衔接</w:t>
            </w:r>
          </w:p>
          <w:p>
            <w:pPr>
              <w:pStyle w:val="32"/>
              <w:numPr>
                <w:ilvl w:val="0"/>
                <w:numId w:val="4"/>
              </w:numPr>
              <w:spacing w:line="360" w:lineRule="exact"/>
              <w:ind w:left="0" w:firstLine="0" w:firstLineChars="0"/>
              <w:jc w:val="left"/>
              <w:rPr>
                <w:rFonts w:ascii="宋体" w:hAnsi="宋体" w:cs="宋体"/>
                <w:sz w:val="24"/>
              </w:rPr>
            </w:pPr>
            <w:r>
              <w:rPr>
                <w:rFonts w:hint="eastAsia" w:ascii="宋体" w:hAnsi="宋体" w:cs="宋体"/>
                <w:sz w:val="24"/>
              </w:rPr>
              <w:t>城市设计方案</w:t>
            </w:r>
          </w:p>
          <w:p>
            <w:pPr>
              <w:pStyle w:val="32"/>
              <w:numPr>
                <w:ilvl w:val="0"/>
                <w:numId w:val="4"/>
              </w:numPr>
              <w:spacing w:line="360" w:lineRule="exact"/>
              <w:ind w:left="0" w:firstLine="0" w:firstLineChars="0"/>
              <w:jc w:val="left"/>
              <w:rPr>
                <w:rFonts w:ascii="宋体" w:hAnsi="宋体" w:cs="宋体"/>
                <w:sz w:val="24"/>
              </w:rPr>
            </w:pPr>
            <w:r>
              <w:rPr>
                <w:rFonts w:hint="eastAsia" w:ascii="宋体" w:hAnsi="宋体" w:cs="宋体"/>
                <w:sz w:val="24"/>
              </w:rPr>
              <w:t>用地方案优化</w:t>
            </w:r>
          </w:p>
          <w:p>
            <w:pPr>
              <w:pStyle w:val="32"/>
              <w:numPr>
                <w:ilvl w:val="0"/>
                <w:numId w:val="4"/>
              </w:numPr>
              <w:spacing w:line="360" w:lineRule="exact"/>
              <w:ind w:left="0" w:firstLine="0" w:firstLineChars="0"/>
              <w:jc w:val="left"/>
              <w:rPr>
                <w:rFonts w:ascii="宋体" w:hAnsi="宋体" w:cs="宋体"/>
                <w:sz w:val="24"/>
              </w:rPr>
            </w:pPr>
            <w:r>
              <w:rPr>
                <w:rFonts w:hint="eastAsia" w:ascii="宋体" w:hAnsi="宋体" w:cs="宋体"/>
                <w:sz w:val="24"/>
              </w:rPr>
              <w:t>交通体系研究</w:t>
            </w:r>
          </w:p>
        </w:tc>
        <w:tc>
          <w:tcPr>
            <w:tcW w:w="2088"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bCs/>
                <w:sz w:val="24"/>
              </w:rPr>
            </w:pPr>
            <w:r>
              <w:rPr>
                <w:rFonts w:hint="eastAsia" w:cs="宋体"/>
                <w:bCs/>
                <w:sz w:val="24"/>
              </w:rPr>
              <w:t>综合开发方案</w:t>
            </w:r>
          </w:p>
        </w:tc>
        <w:tc>
          <w:tcPr>
            <w:tcW w:w="714" w:type="pct"/>
            <w:vAlign w:val="center"/>
          </w:tcPr>
          <w:p>
            <w:pPr>
              <w:tabs>
                <w:tab w:val="left" w:pos="1620"/>
              </w:tabs>
              <w:spacing w:line="360" w:lineRule="exact"/>
              <w:jc w:val="center"/>
              <w:rPr>
                <w:rFonts w:ascii="宋体" w:hAnsi="宋体" w:cs="宋体"/>
                <w:bCs/>
                <w:sz w:val="24"/>
              </w:rPr>
            </w:pPr>
            <w:r>
              <w:rPr>
                <w:rFonts w:hint="eastAsia" w:cs="宋体"/>
                <w:bCs/>
                <w:sz w:val="24"/>
              </w:rPr>
              <w:t>万元</w:t>
            </w:r>
          </w:p>
        </w:tc>
        <w:tc>
          <w:tcPr>
            <w:tcW w:w="1785" w:type="pct"/>
            <w:vAlign w:val="center"/>
          </w:tcPr>
          <w:p>
            <w:pPr>
              <w:pStyle w:val="32"/>
              <w:numPr>
                <w:ilvl w:val="0"/>
                <w:numId w:val="5"/>
              </w:numPr>
              <w:spacing w:line="360" w:lineRule="exact"/>
              <w:ind w:firstLineChars="0"/>
              <w:jc w:val="left"/>
              <w:rPr>
                <w:rFonts w:cs="宋体"/>
                <w:bCs/>
                <w:sz w:val="24"/>
              </w:rPr>
            </w:pPr>
            <w:r>
              <w:rPr>
                <w:rFonts w:hint="eastAsia" w:cs="宋体"/>
                <w:bCs/>
                <w:sz w:val="24"/>
              </w:rPr>
              <w:t>场地现状分析</w:t>
            </w:r>
          </w:p>
          <w:p>
            <w:pPr>
              <w:pStyle w:val="32"/>
              <w:numPr>
                <w:ilvl w:val="0"/>
                <w:numId w:val="5"/>
              </w:numPr>
              <w:spacing w:line="360" w:lineRule="exact"/>
              <w:ind w:firstLineChars="0"/>
              <w:jc w:val="left"/>
              <w:rPr>
                <w:rFonts w:cs="宋体"/>
                <w:bCs/>
                <w:sz w:val="24"/>
              </w:rPr>
            </w:pPr>
            <w:r>
              <w:rPr>
                <w:rFonts w:hint="eastAsia" w:cs="宋体"/>
                <w:bCs/>
                <w:sz w:val="24"/>
              </w:rPr>
              <w:t>设计策略</w:t>
            </w:r>
          </w:p>
          <w:p>
            <w:pPr>
              <w:pStyle w:val="32"/>
              <w:numPr>
                <w:ilvl w:val="0"/>
                <w:numId w:val="5"/>
              </w:numPr>
              <w:spacing w:line="360" w:lineRule="exact"/>
              <w:ind w:firstLineChars="0"/>
              <w:jc w:val="left"/>
              <w:rPr>
                <w:rFonts w:cs="宋体"/>
                <w:bCs/>
                <w:sz w:val="24"/>
              </w:rPr>
            </w:pPr>
            <w:r>
              <w:rPr>
                <w:rFonts w:hint="eastAsia" w:cs="宋体"/>
                <w:bCs/>
                <w:sz w:val="24"/>
              </w:rPr>
              <w:t>概念设计方案</w:t>
            </w:r>
          </w:p>
          <w:p>
            <w:pPr>
              <w:pStyle w:val="32"/>
              <w:numPr>
                <w:ilvl w:val="0"/>
                <w:numId w:val="5"/>
              </w:numPr>
              <w:spacing w:line="360" w:lineRule="exact"/>
              <w:ind w:firstLineChars="0"/>
              <w:jc w:val="left"/>
              <w:rPr>
                <w:rFonts w:cs="宋体"/>
                <w:bCs/>
                <w:sz w:val="24"/>
              </w:rPr>
            </w:pPr>
            <w:r>
              <w:rPr>
                <w:rFonts w:hint="eastAsia" w:cs="宋体"/>
                <w:bCs/>
                <w:sz w:val="24"/>
              </w:rPr>
              <w:t>用地规划方案</w:t>
            </w:r>
          </w:p>
          <w:p>
            <w:pPr>
              <w:pStyle w:val="32"/>
              <w:numPr>
                <w:ilvl w:val="0"/>
                <w:numId w:val="5"/>
              </w:numPr>
              <w:spacing w:line="360" w:lineRule="exact"/>
              <w:ind w:firstLineChars="0"/>
              <w:jc w:val="left"/>
              <w:rPr>
                <w:rFonts w:ascii="宋体" w:hAnsi="宋体" w:cs="宋体"/>
                <w:sz w:val="24"/>
              </w:rPr>
            </w:pPr>
            <w:r>
              <w:rPr>
                <w:rFonts w:hint="eastAsia" w:ascii="宋体" w:hAnsi="宋体" w:cs="宋体"/>
                <w:sz w:val="24"/>
              </w:rPr>
              <w:t>实施路径</w:t>
            </w:r>
          </w:p>
        </w:tc>
        <w:tc>
          <w:tcPr>
            <w:tcW w:w="2088"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cs="宋体"/>
                <w:bCs/>
                <w:sz w:val="24"/>
              </w:rPr>
              <w:t>总计</w:t>
            </w:r>
          </w:p>
        </w:tc>
        <w:tc>
          <w:tcPr>
            <w:tcW w:w="4586" w:type="pct"/>
            <w:gridSpan w:val="3"/>
            <w:vAlign w:val="center"/>
          </w:tcPr>
          <w:p>
            <w:pPr>
              <w:tabs>
                <w:tab w:val="left" w:pos="1620"/>
              </w:tabs>
              <w:spacing w:line="360" w:lineRule="exact"/>
              <w:jc w:val="center"/>
              <w:rPr>
                <w:rFonts w:ascii="宋体" w:hAnsi="宋体" w:cs="宋体"/>
                <w:sz w:val="24"/>
              </w:rPr>
            </w:pPr>
            <w:r>
              <w:rPr>
                <w:rFonts w:hint="eastAsia" w:ascii="宋体" w:hAnsi="宋体" w:cs="宋体"/>
                <w:sz w:val="24"/>
              </w:rPr>
              <w:t>万元</w:t>
            </w:r>
          </w:p>
        </w:tc>
      </w:tr>
    </w:tbl>
    <w:p>
      <w:pPr>
        <w:pStyle w:val="18"/>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本合同生效后，乙方向甲方提出定金支付申请，甲方向乙方支付合同包干价的20％作为定金，计</w:t>
      </w:r>
      <w:r>
        <w:rPr>
          <w:rFonts w:hint="eastAsia" w:ascii="宋体" w:hAnsi="宋体" w:cs="宋体"/>
          <w:sz w:val="24"/>
          <w:szCs w:val="24"/>
          <w:u w:val="single"/>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 乙方应于当月20日前将工程支付申请书一式四份报送给甲方，规划设计费按照以下方式予以支付：</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7.3.1 乙方提交本合同5.2所述规划设计成果报告书（第二次成果）</w:t>
      </w:r>
      <w:r>
        <w:rPr>
          <w:rFonts w:hint="eastAsia" w:ascii="宋体" w:hAnsi="宋体" w:cs="宋体"/>
          <w:sz w:val="24"/>
          <w:szCs w:val="24"/>
          <w:highlight w:val="none"/>
        </w:rPr>
        <w:t>至甲方审议</w:t>
      </w:r>
      <w:r>
        <w:rPr>
          <w:rFonts w:hint="eastAsia" w:ascii="宋体" w:hAnsi="宋体" w:cs="宋体"/>
          <w:sz w:val="24"/>
          <w:szCs w:val="24"/>
        </w:rPr>
        <w:t xml:space="preserve">，并取得最终意见后，甲方向乙方支付至合同包干价的60%（含定金）。 </w:t>
      </w:r>
    </w:p>
    <w:p>
      <w:pPr>
        <w:overflowPunct w:val="0"/>
        <w:adjustRightInd w:val="0"/>
        <w:spacing w:line="360" w:lineRule="auto"/>
        <w:ind w:firstLine="480" w:firstLineChars="200"/>
        <w:jc w:val="left"/>
        <w:textAlignment w:val="baseline"/>
        <w:rPr>
          <w:rFonts w:ascii="宋体" w:hAnsi="宋体" w:cs="宋体"/>
          <w:color w:val="FF0000"/>
          <w:sz w:val="24"/>
          <w:szCs w:val="24"/>
        </w:rPr>
      </w:pPr>
      <w:r>
        <w:rPr>
          <w:rFonts w:hint="eastAsia" w:ascii="宋体" w:hAnsi="宋体" w:cs="宋体"/>
          <w:sz w:val="24"/>
          <w:szCs w:val="24"/>
        </w:rPr>
        <w:t>7.3.2 乙方提交本合同5.3所述最终规划设计成果报告书（第三次成果）并取得市规委会书面同意意见后，甲方向乙方支付至合同包干价的80%（含定金）。</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如合同项目非财政性资金投资项目，待相关部门终审结算后，甲方支付至合同结算价的100%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8.1.3甲方要求乙方比合同规定时间提前交付编制文件时，需提前通知乙方，且征得乙方同意，不得严重背离合理编制周期。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8.2.4由于乙方自身原因，延误了按本合同第五条规定的规划设计成果交付时间，每延误一天应减收该项目合同价的2‰，逾期超过30天，甲方有权解除合同。由此给甲方造成损失的，乙方应承担赔偿责任。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8.2.7合同生效后，非甲方原因乙方要求解除合同的，应赔偿甲方的损失，并双倍退还定金。</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0"/>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10"/>
        <w:spacing w:line="360" w:lineRule="auto"/>
        <w:ind w:left="0" w:leftChars="0" w:firstLine="720" w:firstLineChars="300"/>
        <w:rPr>
          <w:rFonts w:ascii="宋体" w:hAnsi="宋体" w:cs="宋体"/>
          <w:color w:val="000000"/>
          <w:sz w:val="24"/>
          <w:szCs w:val="24"/>
        </w:rPr>
      </w:pPr>
      <w:r>
        <w:rPr>
          <w:rFonts w:hint="eastAsia" w:ascii="宋体" w:hAnsi="宋体" w:cs="宋体"/>
          <w:color w:val="000000"/>
          <w:sz w:val="24"/>
          <w:szCs w:val="24"/>
        </w:rPr>
        <w:t>附件1：</w:t>
      </w:r>
      <w:r>
        <w:rPr>
          <w:rFonts w:hint="eastAsia" w:ascii="宋体" w:hAnsi="宋体" w:cs="宋体"/>
          <w:b/>
          <w:bCs/>
          <w:szCs w:val="21"/>
        </w:rPr>
        <w:t>发包通知书</w:t>
      </w:r>
      <w:r>
        <w:rPr>
          <w:rFonts w:hint="eastAsia" w:ascii="宋体" w:hAnsi="宋体" w:cs="宋体"/>
          <w:color w:val="000000"/>
          <w:sz w:val="24"/>
          <w:szCs w:val="24"/>
        </w:rPr>
        <w:t xml:space="preserve"> </w:t>
      </w:r>
    </w:p>
    <w:p>
      <w:pPr>
        <w:pStyle w:val="10"/>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附件2：</w:t>
      </w:r>
      <w:r>
        <w:rPr>
          <w:rFonts w:hint="eastAsia" w:ascii="宋体" w:hAnsi="宋体" w:cs="宋体"/>
          <w:b/>
          <w:bCs/>
          <w:szCs w:val="21"/>
        </w:rPr>
        <w:t>廉洁协议</w:t>
      </w:r>
      <w:r>
        <w:rPr>
          <w:rFonts w:hint="eastAsia" w:ascii="宋体" w:hAnsi="宋体" w:cs="宋体"/>
          <w:color w:val="000000"/>
          <w:sz w:val="24"/>
          <w:szCs w:val="24"/>
        </w:rPr>
        <w:t xml:space="preserve"> </w:t>
      </w:r>
    </w:p>
    <w:p>
      <w:pPr>
        <w:pStyle w:val="10"/>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 xml:space="preserve">附件3：安全协议书 </w:t>
      </w:r>
    </w:p>
    <w:p>
      <w:pPr>
        <w:pStyle w:val="10"/>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tbl>
      <w:tblPr>
        <w:tblStyle w:val="19"/>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pStyle w:val="2"/>
      </w:pPr>
    </w:p>
    <w:p>
      <w:pPr>
        <w:spacing w:line="360" w:lineRule="auto"/>
        <w:jc w:val="center"/>
        <w:rPr>
          <w:rFonts w:ascii="宋体" w:hAnsi="宋体"/>
          <w:b/>
          <w:sz w:val="32"/>
          <w:szCs w:val="32"/>
        </w:rPr>
      </w:pPr>
      <w:bookmarkStart w:id="13" w:name="_Toc389815339"/>
      <w:bookmarkStart w:id="14" w:name="_Toc389815031"/>
      <w:bookmarkStart w:id="15"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w:t>
      </w:r>
      <w:r>
        <w:rPr>
          <w:rFonts w:ascii="宋体" w:hAnsi="宋体"/>
          <w:sz w:val="24"/>
          <w:szCs w:val="24"/>
        </w:rPr>
        <w:t>协议一式份，甲方份，乙方份。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日期：2021</w:t>
      </w:r>
      <w:r>
        <w:rPr>
          <w:rFonts w:ascii="宋体" w:hAnsi="宋体"/>
          <w:sz w:val="24"/>
        </w:rPr>
        <w:t>年月 日</w:t>
      </w: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16"/>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43"/>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pStyle w:val="2"/>
      </w:pPr>
    </w:p>
    <w:p>
      <w:pPr>
        <w:spacing w:line="360" w:lineRule="auto"/>
        <w:jc w:val="center"/>
        <w:rPr>
          <w:rFonts w:ascii="宋体" w:hAnsi="宋体"/>
          <w:b/>
          <w:sz w:val="32"/>
          <w:szCs w:val="32"/>
          <w:highlight w:val="yellow"/>
        </w:rPr>
      </w:pPr>
    </w:p>
    <w:p>
      <w:pPr>
        <w:spacing w:line="360" w:lineRule="auto"/>
        <w:jc w:val="center"/>
        <w:rPr>
          <w:rFonts w:ascii="宋体" w:hAnsi="宋体"/>
          <w:b/>
          <w:sz w:val="32"/>
          <w:szCs w:val="32"/>
          <w:highlight w:val="yellow"/>
        </w:rPr>
      </w:pP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bookmarkEnd w:id="13"/>
    <w:bookmarkEnd w:id="14"/>
    <w:bookmarkEnd w:id="15"/>
    <w:p>
      <w:pPr>
        <w:pStyle w:val="4"/>
        <w:spacing w:line="360" w:lineRule="auto"/>
        <w:rPr>
          <w:rFonts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p>
    <w:p>
      <w:pPr>
        <w:rPr>
          <w:rFonts w:ascii="仿宋" w:hAnsi="仿宋" w:eastAsia="仿宋" w:cs="仿宋_GB2312"/>
          <w:color w:val="000000" w:themeColor="text1"/>
          <w14:textFill>
            <w14:solidFill>
              <w14:schemeClr w14:val="tx1"/>
            </w14:solidFill>
          </w14:textFill>
        </w:rPr>
      </w:pPr>
    </w:p>
    <w:p>
      <w:pPr>
        <w:pStyle w:val="2"/>
        <w:rPr>
          <w:rFonts w:ascii="仿宋" w:hAnsi="仿宋" w:eastAsia="仿宋" w:cs="仿宋_GB2312"/>
          <w:color w:val="000000" w:themeColor="text1"/>
          <w14:textFill>
            <w14:solidFill>
              <w14:schemeClr w14:val="tx1"/>
            </w14:solidFill>
          </w14:textFill>
        </w:rPr>
      </w:pPr>
    </w:p>
    <w:p>
      <w:pPr>
        <w:pStyle w:val="2"/>
        <w:rPr>
          <w:rFonts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560" w:firstLineChars="200"/>
        <w:rPr>
          <w:rFonts w:hint="default" w:ascii="仿宋" w:hAnsi="仿宋" w:eastAsia="仿宋" w:cs="仿宋_GB2312"/>
          <w:color w:val="000000" w:themeColor="text1"/>
          <w:sz w:val="28"/>
          <w:szCs w:val="28"/>
          <w:u w:val="single"/>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w:t>
      </w:r>
      <w:bookmarkStart w:id="17" w:name="_GoBack"/>
      <w:r>
        <w:rPr>
          <w:rFonts w:hint="eastAsia" w:ascii="仿宋" w:hAnsi="仿宋" w:eastAsia="仿宋" w:cs="仿宋_GB2312"/>
          <w:b w:val="0"/>
          <w:bCs w:val="0"/>
          <w:color w:val="000000" w:themeColor="text1"/>
          <w:sz w:val="28"/>
          <w:szCs w:val="28"/>
          <w14:textFill>
            <w14:solidFill>
              <w14:schemeClr w14:val="tx1"/>
            </w14:solidFill>
          </w14:textFill>
        </w:rPr>
        <w:t>大沙地污水处理厂片区总体策划与综合开发方案</w:t>
      </w:r>
      <w:r>
        <w:rPr>
          <w:rFonts w:hint="eastAsia" w:ascii="仿宋" w:hAnsi="仿宋" w:eastAsia="仿宋" w:cs="仿宋_GB2312"/>
          <w:b w:val="0"/>
          <w:bCs w:val="0"/>
          <w:color w:val="000000" w:themeColor="text1"/>
          <w:sz w:val="28"/>
          <w:szCs w:val="28"/>
          <w:lang w:val="en-US" w:eastAsia="zh-CN"/>
          <w14:textFill>
            <w14:solidFill>
              <w14:schemeClr w14:val="tx1"/>
            </w14:solidFill>
          </w14:textFill>
        </w:rPr>
        <w:t>编制项目</w:t>
      </w:r>
      <w:bookmarkEnd w:id="17"/>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60288;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
        <w:spacing w:line="480" w:lineRule="exact"/>
        <w:ind w:firstLine="72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3276600</wp:posOffset>
                </wp:positionH>
                <wp:positionV relativeFrom="paragraph">
                  <wp:posOffset>29210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58pt;margin-top:2.3pt;height:124.75pt;width:183.75pt;z-index:251662336;mso-width-relative:page;mso-height-relative:page;" fillcolor="#FFFFFF" filled="t" stroked="t" coordsize="21600,21600" o:gfxdata="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0BhfYAAAA&#10;CQEAAA8AAAAAAAAAAQAgAAAAIgAAAGRycy9kb3ducmV2LnhtbFBLAQIUABQAAAAIAIdO4kDPW64b&#10;HQIAAFMEAAAOAAAAAAAAAAEAIAAAACcBAABkcnMvZTJvRG9jLnhtbFBLBQYAAAAABgAGAFkBAAC2&#10;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38735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25pt;margin-top:3.05pt;height:124.75pt;width:183.75pt;z-index:251661312;mso-width-relative:page;mso-height-relative:page;" fillcolor="#FFFFFF" filled="t" stroked="t" coordsize="21600,21600" o:gfxdata="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P0HNcAAAAI&#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0"/>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9"/>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9"/>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9"/>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39"/>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9"/>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eastAsia="仿宋"/>
        </w:rPr>
      </w:pPr>
      <w:r>
        <w:rPr>
          <w:rFonts w:hint="eastAsia" w:ascii="仿宋" w:hAnsi="仿宋" w:eastAsia="仿宋" w:cs="仿宋_GB2312"/>
          <w:color w:val="000000" w:themeColor="text1"/>
          <w:sz w:val="28"/>
          <w:szCs w:val="28"/>
          <w14:textFill>
            <w14:solidFill>
              <w14:schemeClr w14:val="tx1"/>
            </w14:solidFill>
          </w14:textFill>
        </w:rPr>
        <w:t>5  项目单位、人员资格情况</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4B7336EE"/>
    <w:multiLevelType w:val="multilevel"/>
    <w:tmpl w:val="4B7336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79557E90"/>
    <w:multiLevelType w:val="multilevel"/>
    <w:tmpl w:val="79557E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23A0C"/>
    <w:rsid w:val="00043C62"/>
    <w:rsid w:val="00054D07"/>
    <w:rsid w:val="000644E6"/>
    <w:rsid w:val="000657B9"/>
    <w:rsid w:val="0007449C"/>
    <w:rsid w:val="000A46D5"/>
    <w:rsid w:val="000A513D"/>
    <w:rsid w:val="000B2E59"/>
    <w:rsid w:val="000B6E2A"/>
    <w:rsid w:val="000E45BC"/>
    <w:rsid w:val="000F0E33"/>
    <w:rsid w:val="00112127"/>
    <w:rsid w:val="00113A79"/>
    <w:rsid w:val="001166BB"/>
    <w:rsid w:val="001467CA"/>
    <w:rsid w:val="00163A61"/>
    <w:rsid w:val="00194425"/>
    <w:rsid w:val="00196351"/>
    <w:rsid w:val="001F46A9"/>
    <w:rsid w:val="001F4B7D"/>
    <w:rsid w:val="001F5CC8"/>
    <w:rsid w:val="00203513"/>
    <w:rsid w:val="00204AB7"/>
    <w:rsid w:val="002144D7"/>
    <w:rsid w:val="00235700"/>
    <w:rsid w:val="00236045"/>
    <w:rsid w:val="00243240"/>
    <w:rsid w:val="00250256"/>
    <w:rsid w:val="002743AC"/>
    <w:rsid w:val="002A21F8"/>
    <w:rsid w:val="002C14E3"/>
    <w:rsid w:val="002E23B2"/>
    <w:rsid w:val="002F588A"/>
    <w:rsid w:val="00320FA9"/>
    <w:rsid w:val="00335D77"/>
    <w:rsid w:val="0033731E"/>
    <w:rsid w:val="00352134"/>
    <w:rsid w:val="00356EFB"/>
    <w:rsid w:val="003A0C70"/>
    <w:rsid w:val="003A30A6"/>
    <w:rsid w:val="003D205C"/>
    <w:rsid w:val="003D66E3"/>
    <w:rsid w:val="003E3A96"/>
    <w:rsid w:val="00413436"/>
    <w:rsid w:val="004273C1"/>
    <w:rsid w:val="0043355A"/>
    <w:rsid w:val="0046764A"/>
    <w:rsid w:val="00477301"/>
    <w:rsid w:val="00481194"/>
    <w:rsid w:val="004814F2"/>
    <w:rsid w:val="0048211B"/>
    <w:rsid w:val="004C5A85"/>
    <w:rsid w:val="004E1354"/>
    <w:rsid w:val="004F3212"/>
    <w:rsid w:val="0050227A"/>
    <w:rsid w:val="00504917"/>
    <w:rsid w:val="00523FFA"/>
    <w:rsid w:val="00525D06"/>
    <w:rsid w:val="00527A1E"/>
    <w:rsid w:val="005328FE"/>
    <w:rsid w:val="00536854"/>
    <w:rsid w:val="00555405"/>
    <w:rsid w:val="00570096"/>
    <w:rsid w:val="00570D85"/>
    <w:rsid w:val="005840C1"/>
    <w:rsid w:val="005A4EA8"/>
    <w:rsid w:val="005A6632"/>
    <w:rsid w:val="005F336B"/>
    <w:rsid w:val="00602C8B"/>
    <w:rsid w:val="006077E7"/>
    <w:rsid w:val="00613B10"/>
    <w:rsid w:val="00623956"/>
    <w:rsid w:val="00653163"/>
    <w:rsid w:val="006604AC"/>
    <w:rsid w:val="006840DB"/>
    <w:rsid w:val="006A1734"/>
    <w:rsid w:val="006A51D0"/>
    <w:rsid w:val="006E0C83"/>
    <w:rsid w:val="00703691"/>
    <w:rsid w:val="00722792"/>
    <w:rsid w:val="00724C42"/>
    <w:rsid w:val="007263F2"/>
    <w:rsid w:val="007331F2"/>
    <w:rsid w:val="00747A49"/>
    <w:rsid w:val="007550D7"/>
    <w:rsid w:val="00767C6F"/>
    <w:rsid w:val="00786097"/>
    <w:rsid w:val="007957B4"/>
    <w:rsid w:val="0079655F"/>
    <w:rsid w:val="007A6F35"/>
    <w:rsid w:val="007B6895"/>
    <w:rsid w:val="007D172A"/>
    <w:rsid w:val="007F6056"/>
    <w:rsid w:val="007F6D48"/>
    <w:rsid w:val="007F7F8F"/>
    <w:rsid w:val="008077D6"/>
    <w:rsid w:val="0083305F"/>
    <w:rsid w:val="00833F4E"/>
    <w:rsid w:val="008410FC"/>
    <w:rsid w:val="00850945"/>
    <w:rsid w:val="00854ED4"/>
    <w:rsid w:val="00876F4F"/>
    <w:rsid w:val="0088792B"/>
    <w:rsid w:val="008A3A31"/>
    <w:rsid w:val="008B03F8"/>
    <w:rsid w:val="008E4F0E"/>
    <w:rsid w:val="00933EEF"/>
    <w:rsid w:val="00940686"/>
    <w:rsid w:val="00944508"/>
    <w:rsid w:val="009529EE"/>
    <w:rsid w:val="0095329C"/>
    <w:rsid w:val="00974494"/>
    <w:rsid w:val="0098076A"/>
    <w:rsid w:val="009B1F7B"/>
    <w:rsid w:val="009C7F95"/>
    <w:rsid w:val="009F6F6F"/>
    <w:rsid w:val="00A042A5"/>
    <w:rsid w:val="00A07297"/>
    <w:rsid w:val="00A10754"/>
    <w:rsid w:val="00A10F87"/>
    <w:rsid w:val="00A210E2"/>
    <w:rsid w:val="00A26B96"/>
    <w:rsid w:val="00A37654"/>
    <w:rsid w:val="00A445EB"/>
    <w:rsid w:val="00A55510"/>
    <w:rsid w:val="00A611DB"/>
    <w:rsid w:val="00A66265"/>
    <w:rsid w:val="00A9730C"/>
    <w:rsid w:val="00AC7CE3"/>
    <w:rsid w:val="00AE2741"/>
    <w:rsid w:val="00AF10EC"/>
    <w:rsid w:val="00AF5C08"/>
    <w:rsid w:val="00B057D6"/>
    <w:rsid w:val="00B13E04"/>
    <w:rsid w:val="00B322B9"/>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42EA9"/>
    <w:rsid w:val="00C61C02"/>
    <w:rsid w:val="00C669FA"/>
    <w:rsid w:val="00C95977"/>
    <w:rsid w:val="00CA61FE"/>
    <w:rsid w:val="00CA6577"/>
    <w:rsid w:val="00CC428A"/>
    <w:rsid w:val="00CC688F"/>
    <w:rsid w:val="00CF62F7"/>
    <w:rsid w:val="00CF6AB1"/>
    <w:rsid w:val="00D0201F"/>
    <w:rsid w:val="00D141CE"/>
    <w:rsid w:val="00D30450"/>
    <w:rsid w:val="00D32BCA"/>
    <w:rsid w:val="00D43927"/>
    <w:rsid w:val="00D61CC7"/>
    <w:rsid w:val="00D61E8F"/>
    <w:rsid w:val="00D64756"/>
    <w:rsid w:val="00D70B32"/>
    <w:rsid w:val="00DB0C60"/>
    <w:rsid w:val="00DB58B7"/>
    <w:rsid w:val="00DC06EB"/>
    <w:rsid w:val="00E135A3"/>
    <w:rsid w:val="00E34772"/>
    <w:rsid w:val="00E77D21"/>
    <w:rsid w:val="00EA7576"/>
    <w:rsid w:val="00ED6578"/>
    <w:rsid w:val="00EE09EB"/>
    <w:rsid w:val="00EE5DF6"/>
    <w:rsid w:val="00F056F1"/>
    <w:rsid w:val="00F222B0"/>
    <w:rsid w:val="00F35C04"/>
    <w:rsid w:val="00F44C25"/>
    <w:rsid w:val="00F81A4F"/>
    <w:rsid w:val="00FC38AC"/>
    <w:rsid w:val="00FC4531"/>
    <w:rsid w:val="00FD2A30"/>
    <w:rsid w:val="01213C08"/>
    <w:rsid w:val="0215573E"/>
    <w:rsid w:val="024822B0"/>
    <w:rsid w:val="027951E6"/>
    <w:rsid w:val="02C45024"/>
    <w:rsid w:val="02CB58CB"/>
    <w:rsid w:val="03087985"/>
    <w:rsid w:val="03475D9E"/>
    <w:rsid w:val="035D56B7"/>
    <w:rsid w:val="03832948"/>
    <w:rsid w:val="03D06DBA"/>
    <w:rsid w:val="055C1B6B"/>
    <w:rsid w:val="05F767B7"/>
    <w:rsid w:val="06DB216C"/>
    <w:rsid w:val="0738668D"/>
    <w:rsid w:val="07945DCD"/>
    <w:rsid w:val="07966214"/>
    <w:rsid w:val="079E1868"/>
    <w:rsid w:val="07BF48E5"/>
    <w:rsid w:val="082D3A9F"/>
    <w:rsid w:val="0A4A2DA1"/>
    <w:rsid w:val="0A810BB7"/>
    <w:rsid w:val="0A851038"/>
    <w:rsid w:val="0BEE4AD8"/>
    <w:rsid w:val="0BF7794B"/>
    <w:rsid w:val="0C056B63"/>
    <w:rsid w:val="0C165C1F"/>
    <w:rsid w:val="0CA010C8"/>
    <w:rsid w:val="0CD71487"/>
    <w:rsid w:val="0D4A2254"/>
    <w:rsid w:val="0D917F28"/>
    <w:rsid w:val="0DD442A4"/>
    <w:rsid w:val="0E0F34CE"/>
    <w:rsid w:val="0E105F13"/>
    <w:rsid w:val="0E8B1A39"/>
    <w:rsid w:val="0EA53D43"/>
    <w:rsid w:val="0F157AE7"/>
    <w:rsid w:val="0F390B28"/>
    <w:rsid w:val="0F5027BF"/>
    <w:rsid w:val="0F595CE1"/>
    <w:rsid w:val="0F5D2C98"/>
    <w:rsid w:val="0FB15B6E"/>
    <w:rsid w:val="0FE9290F"/>
    <w:rsid w:val="100551E5"/>
    <w:rsid w:val="10930A51"/>
    <w:rsid w:val="10A21193"/>
    <w:rsid w:val="10CC2CED"/>
    <w:rsid w:val="11436CB4"/>
    <w:rsid w:val="117C356D"/>
    <w:rsid w:val="117D701A"/>
    <w:rsid w:val="118C396D"/>
    <w:rsid w:val="11DD09DC"/>
    <w:rsid w:val="120339C7"/>
    <w:rsid w:val="122261D1"/>
    <w:rsid w:val="13D034D0"/>
    <w:rsid w:val="166677CD"/>
    <w:rsid w:val="16774A77"/>
    <w:rsid w:val="16AD7949"/>
    <w:rsid w:val="16CB57E7"/>
    <w:rsid w:val="16CE05E6"/>
    <w:rsid w:val="16EE30E7"/>
    <w:rsid w:val="171B257B"/>
    <w:rsid w:val="17374AFE"/>
    <w:rsid w:val="175975CB"/>
    <w:rsid w:val="18341647"/>
    <w:rsid w:val="18576EA5"/>
    <w:rsid w:val="18832F1A"/>
    <w:rsid w:val="195E787B"/>
    <w:rsid w:val="198533A4"/>
    <w:rsid w:val="19EE3322"/>
    <w:rsid w:val="1A3C59EA"/>
    <w:rsid w:val="1A5A050B"/>
    <w:rsid w:val="1B43354C"/>
    <w:rsid w:val="1B6C3A06"/>
    <w:rsid w:val="1BC51A48"/>
    <w:rsid w:val="1BE72C9D"/>
    <w:rsid w:val="1C440C1D"/>
    <w:rsid w:val="1CC63289"/>
    <w:rsid w:val="1D5F0996"/>
    <w:rsid w:val="1D8D6C0F"/>
    <w:rsid w:val="1DDD2F7D"/>
    <w:rsid w:val="1DFD3E11"/>
    <w:rsid w:val="1E172573"/>
    <w:rsid w:val="1E75317E"/>
    <w:rsid w:val="1E8651E3"/>
    <w:rsid w:val="1F343091"/>
    <w:rsid w:val="1F626CBE"/>
    <w:rsid w:val="1FDA5354"/>
    <w:rsid w:val="201607F8"/>
    <w:rsid w:val="201C0EBB"/>
    <w:rsid w:val="2094043D"/>
    <w:rsid w:val="20E1358A"/>
    <w:rsid w:val="21197576"/>
    <w:rsid w:val="214B6BF0"/>
    <w:rsid w:val="21734A3E"/>
    <w:rsid w:val="221F635B"/>
    <w:rsid w:val="229B7230"/>
    <w:rsid w:val="23285357"/>
    <w:rsid w:val="2344568D"/>
    <w:rsid w:val="23CB38A6"/>
    <w:rsid w:val="23E76396"/>
    <w:rsid w:val="2411337A"/>
    <w:rsid w:val="24254283"/>
    <w:rsid w:val="24AF79E0"/>
    <w:rsid w:val="251A021B"/>
    <w:rsid w:val="25351C96"/>
    <w:rsid w:val="25A8156B"/>
    <w:rsid w:val="25C507A2"/>
    <w:rsid w:val="260038BC"/>
    <w:rsid w:val="26F56AC0"/>
    <w:rsid w:val="27520851"/>
    <w:rsid w:val="27B26870"/>
    <w:rsid w:val="27D50AB7"/>
    <w:rsid w:val="27EF76F4"/>
    <w:rsid w:val="28651E57"/>
    <w:rsid w:val="28B67AA9"/>
    <w:rsid w:val="28F033EC"/>
    <w:rsid w:val="291E1603"/>
    <w:rsid w:val="29221318"/>
    <w:rsid w:val="29A441D3"/>
    <w:rsid w:val="29B26E64"/>
    <w:rsid w:val="29BB24A0"/>
    <w:rsid w:val="29E47B0A"/>
    <w:rsid w:val="2A940D1D"/>
    <w:rsid w:val="2AB660C6"/>
    <w:rsid w:val="2AFA2A43"/>
    <w:rsid w:val="2B8F2CA4"/>
    <w:rsid w:val="2BF2732D"/>
    <w:rsid w:val="2C0F5B60"/>
    <w:rsid w:val="2C2E6EB5"/>
    <w:rsid w:val="2CD61190"/>
    <w:rsid w:val="2D19638F"/>
    <w:rsid w:val="2DAB1D7F"/>
    <w:rsid w:val="2DF2482E"/>
    <w:rsid w:val="2E234B22"/>
    <w:rsid w:val="2E9A7907"/>
    <w:rsid w:val="2EBA18AD"/>
    <w:rsid w:val="2F0B2C00"/>
    <w:rsid w:val="2FC067FF"/>
    <w:rsid w:val="2FCA12C3"/>
    <w:rsid w:val="312E0111"/>
    <w:rsid w:val="31343EAE"/>
    <w:rsid w:val="31D806F6"/>
    <w:rsid w:val="31FE415B"/>
    <w:rsid w:val="32207E65"/>
    <w:rsid w:val="32D03ED3"/>
    <w:rsid w:val="338D3FB9"/>
    <w:rsid w:val="33B204B9"/>
    <w:rsid w:val="34243BE8"/>
    <w:rsid w:val="3427114C"/>
    <w:rsid w:val="349E71E6"/>
    <w:rsid w:val="34E92F2E"/>
    <w:rsid w:val="357836E7"/>
    <w:rsid w:val="358B4E40"/>
    <w:rsid w:val="35971342"/>
    <w:rsid w:val="35C75BE6"/>
    <w:rsid w:val="368842E7"/>
    <w:rsid w:val="377E7997"/>
    <w:rsid w:val="37942F37"/>
    <w:rsid w:val="381E2730"/>
    <w:rsid w:val="38F70FAB"/>
    <w:rsid w:val="394D21E7"/>
    <w:rsid w:val="395A5702"/>
    <w:rsid w:val="39C851DB"/>
    <w:rsid w:val="3A042CB3"/>
    <w:rsid w:val="3AB900A5"/>
    <w:rsid w:val="3B5E7FDD"/>
    <w:rsid w:val="3B6B6DD0"/>
    <w:rsid w:val="3BA305CB"/>
    <w:rsid w:val="3CE74F29"/>
    <w:rsid w:val="3D1F511B"/>
    <w:rsid w:val="3D564E23"/>
    <w:rsid w:val="3D5B310B"/>
    <w:rsid w:val="3E095BCA"/>
    <w:rsid w:val="3E0F351A"/>
    <w:rsid w:val="3EC8123A"/>
    <w:rsid w:val="3EEB1ACE"/>
    <w:rsid w:val="3EF42144"/>
    <w:rsid w:val="3F055128"/>
    <w:rsid w:val="3F54054D"/>
    <w:rsid w:val="3F7A5E74"/>
    <w:rsid w:val="401310ED"/>
    <w:rsid w:val="4093356C"/>
    <w:rsid w:val="41D14A55"/>
    <w:rsid w:val="41DF27B1"/>
    <w:rsid w:val="42093E84"/>
    <w:rsid w:val="425040BD"/>
    <w:rsid w:val="42BF01C5"/>
    <w:rsid w:val="42C17449"/>
    <w:rsid w:val="4310494B"/>
    <w:rsid w:val="432B6A98"/>
    <w:rsid w:val="43415061"/>
    <w:rsid w:val="43A4461F"/>
    <w:rsid w:val="441066A3"/>
    <w:rsid w:val="441A32F1"/>
    <w:rsid w:val="44600DBD"/>
    <w:rsid w:val="44C0299D"/>
    <w:rsid w:val="44E72CFC"/>
    <w:rsid w:val="44FD12C2"/>
    <w:rsid w:val="45D04201"/>
    <w:rsid w:val="45D12721"/>
    <w:rsid w:val="4611043A"/>
    <w:rsid w:val="46194FAB"/>
    <w:rsid w:val="461C0EF1"/>
    <w:rsid w:val="464B1280"/>
    <w:rsid w:val="46B34996"/>
    <w:rsid w:val="475A2186"/>
    <w:rsid w:val="477F4975"/>
    <w:rsid w:val="478B465D"/>
    <w:rsid w:val="47977170"/>
    <w:rsid w:val="47C65815"/>
    <w:rsid w:val="480139C4"/>
    <w:rsid w:val="481F5DE7"/>
    <w:rsid w:val="48DB21ED"/>
    <w:rsid w:val="4A2851B5"/>
    <w:rsid w:val="4A2F4E2F"/>
    <w:rsid w:val="4AD262D7"/>
    <w:rsid w:val="4AD9788D"/>
    <w:rsid w:val="4BC82AC7"/>
    <w:rsid w:val="4CE82F0D"/>
    <w:rsid w:val="4CF350B3"/>
    <w:rsid w:val="4D284C9B"/>
    <w:rsid w:val="4D3840BE"/>
    <w:rsid w:val="4E725989"/>
    <w:rsid w:val="4E762343"/>
    <w:rsid w:val="4E8B4907"/>
    <w:rsid w:val="4F2F4D0F"/>
    <w:rsid w:val="4FCB1D63"/>
    <w:rsid w:val="500D4543"/>
    <w:rsid w:val="502E55DD"/>
    <w:rsid w:val="50532F3F"/>
    <w:rsid w:val="513E3034"/>
    <w:rsid w:val="515A6194"/>
    <w:rsid w:val="51722D1F"/>
    <w:rsid w:val="5172393A"/>
    <w:rsid w:val="51734708"/>
    <w:rsid w:val="51A926EA"/>
    <w:rsid w:val="51B65006"/>
    <w:rsid w:val="52090955"/>
    <w:rsid w:val="5210640D"/>
    <w:rsid w:val="52253E41"/>
    <w:rsid w:val="522971FC"/>
    <w:rsid w:val="523A3295"/>
    <w:rsid w:val="52755A5B"/>
    <w:rsid w:val="52A50864"/>
    <w:rsid w:val="52FC3E3A"/>
    <w:rsid w:val="5375002C"/>
    <w:rsid w:val="537F7BFD"/>
    <w:rsid w:val="5428437A"/>
    <w:rsid w:val="54606D16"/>
    <w:rsid w:val="5489728D"/>
    <w:rsid w:val="54B057B0"/>
    <w:rsid w:val="54B91869"/>
    <w:rsid w:val="54BF3C9C"/>
    <w:rsid w:val="54FB7AE0"/>
    <w:rsid w:val="55461FCB"/>
    <w:rsid w:val="56447F87"/>
    <w:rsid w:val="56A0149E"/>
    <w:rsid w:val="56E25835"/>
    <w:rsid w:val="57435AA6"/>
    <w:rsid w:val="57E2260A"/>
    <w:rsid w:val="57FC0614"/>
    <w:rsid w:val="582E1436"/>
    <w:rsid w:val="584222D3"/>
    <w:rsid w:val="58C8034C"/>
    <w:rsid w:val="595A6DAA"/>
    <w:rsid w:val="5A36592C"/>
    <w:rsid w:val="5A6155C2"/>
    <w:rsid w:val="5A9D2DFB"/>
    <w:rsid w:val="5AFC4773"/>
    <w:rsid w:val="5B1E4FDA"/>
    <w:rsid w:val="5B3C1EDE"/>
    <w:rsid w:val="5B7758D0"/>
    <w:rsid w:val="5C955D81"/>
    <w:rsid w:val="5CF93944"/>
    <w:rsid w:val="5DBE7965"/>
    <w:rsid w:val="5DD0123C"/>
    <w:rsid w:val="5E52450A"/>
    <w:rsid w:val="5E6C1EE2"/>
    <w:rsid w:val="5E784C84"/>
    <w:rsid w:val="5F2B4751"/>
    <w:rsid w:val="5F6F647E"/>
    <w:rsid w:val="5F7B439F"/>
    <w:rsid w:val="612F265F"/>
    <w:rsid w:val="61317F51"/>
    <w:rsid w:val="616A4354"/>
    <w:rsid w:val="61932D7D"/>
    <w:rsid w:val="62CD5B89"/>
    <w:rsid w:val="6331176E"/>
    <w:rsid w:val="634D18EF"/>
    <w:rsid w:val="63526B3A"/>
    <w:rsid w:val="635D716A"/>
    <w:rsid w:val="63BE341B"/>
    <w:rsid w:val="64D4152E"/>
    <w:rsid w:val="65284570"/>
    <w:rsid w:val="655C3140"/>
    <w:rsid w:val="656D64FA"/>
    <w:rsid w:val="658052DD"/>
    <w:rsid w:val="6591059E"/>
    <w:rsid w:val="65C47416"/>
    <w:rsid w:val="661A359F"/>
    <w:rsid w:val="665C3C76"/>
    <w:rsid w:val="669D7E10"/>
    <w:rsid w:val="67057CC2"/>
    <w:rsid w:val="670D7173"/>
    <w:rsid w:val="673B2037"/>
    <w:rsid w:val="6785569E"/>
    <w:rsid w:val="67C72854"/>
    <w:rsid w:val="681869FD"/>
    <w:rsid w:val="690B6D7C"/>
    <w:rsid w:val="699C0231"/>
    <w:rsid w:val="6A091B6D"/>
    <w:rsid w:val="6A3320AF"/>
    <w:rsid w:val="6ABB5727"/>
    <w:rsid w:val="6B1A6F57"/>
    <w:rsid w:val="6B4026C8"/>
    <w:rsid w:val="6CD41863"/>
    <w:rsid w:val="6DA93AF7"/>
    <w:rsid w:val="6DFD1267"/>
    <w:rsid w:val="6F054145"/>
    <w:rsid w:val="6F0A4BA7"/>
    <w:rsid w:val="6F107D23"/>
    <w:rsid w:val="6F1A7372"/>
    <w:rsid w:val="6F2155D1"/>
    <w:rsid w:val="6F3B08A0"/>
    <w:rsid w:val="6F4D1D02"/>
    <w:rsid w:val="702E3856"/>
    <w:rsid w:val="70624653"/>
    <w:rsid w:val="710B10C2"/>
    <w:rsid w:val="71950079"/>
    <w:rsid w:val="71EA5114"/>
    <w:rsid w:val="71F37EA0"/>
    <w:rsid w:val="72411309"/>
    <w:rsid w:val="726957A9"/>
    <w:rsid w:val="72903204"/>
    <w:rsid w:val="72962E22"/>
    <w:rsid w:val="72A30DB4"/>
    <w:rsid w:val="72AD7B2C"/>
    <w:rsid w:val="73AD6D3B"/>
    <w:rsid w:val="73B5332C"/>
    <w:rsid w:val="73F64AD6"/>
    <w:rsid w:val="745B0474"/>
    <w:rsid w:val="75664885"/>
    <w:rsid w:val="75FC5708"/>
    <w:rsid w:val="764515DD"/>
    <w:rsid w:val="76B414A3"/>
    <w:rsid w:val="76C057F2"/>
    <w:rsid w:val="77104A5B"/>
    <w:rsid w:val="774A16C1"/>
    <w:rsid w:val="774D5CEF"/>
    <w:rsid w:val="78033B32"/>
    <w:rsid w:val="795647F9"/>
    <w:rsid w:val="79816561"/>
    <w:rsid w:val="79BE5874"/>
    <w:rsid w:val="79FE6F5F"/>
    <w:rsid w:val="7A052862"/>
    <w:rsid w:val="7AA856BE"/>
    <w:rsid w:val="7ADA653A"/>
    <w:rsid w:val="7C57001E"/>
    <w:rsid w:val="7C8912DD"/>
    <w:rsid w:val="7C8F63C8"/>
    <w:rsid w:val="7CE85461"/>
    <w:rsid w:val="7DCB439A"/>
    <w:rsid w:val="7E84642B"/>
    <w:rsid w:val="7EC07050"/>
    <w:rsid w:val="7ECE0477"/>
    <w:rsid w:val="7F0B2A41"/>
    <w:rsid w:val="7F5F2D09"/>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9"/>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6"/>
    <w:qFormat/>
    <w:uiPriority w:val="0"/>
    <w:pPr>
      <w:jc w:val="left"/>
    </w:pPr>
    <w:rPr>
      <w:rFonts w:ascii="Times New Roman" w:hAnsi="Times New Roman" w:eastAsia="宋体" w:cs="Times New Roman"/>
      <w:szCs w:val="24"/>
    </w:rPr>
  </w:style>
  <w:style w:type="paragraph" w:styleId="7">
    <w:name w:val="Body Text"/>
    <w:basedOn w:val="1"/>
    <w:unhideWhenUsed/>
    <w:qFormat/>
    <w:uiPriority w:val="99"/>
    <w:rPr>
      <w:sz w:val="28"/>
    </w:rPr>
  </w:style>
  <w:style w:type="paragraph" w:styleId="8">
    <w:name w:val="Body Text Indent"/>
    <w:basedOn w:val="1"/>
    <w:link w:val="38"/>
    <w:semiHidden/>
    <w:unhideWhenUsed/>
    <w:qFormat/>
    <w:uiPriority w:val="99"/>
    <w:pPr>
      <w:spacing w:after="120"/>
      <w:ind w:left="420" w:leftChars="200"/>
    </w:pPr>
  </w:style>
  <w:style w:type="paragraph" w:styleId="9">
    <w:name w:val="Plain Text"/>
    <w:basedOn w:val="1"/>
    <w:link w:val="33"/>
    <w:qFormat/>
    <w:uiPriority w:val="0"/>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2"/>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1"/>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5"/>
    <w:qFormat/>
    <w:uiPriority w:val="0"/>
    <w:pPr>
      <w:spacing w:before="240" w:after="60"/>
      <w:jc w:val="center"/>
      <w:outlineLvl w:val="0"/>
    </w:pPr>
    <w:rPr>
      <w:rFonts w:ascii="Cambria" w:hAnsi="Cambria" w:eastAsia="宋体" w:cs="Times New Roman"/>
      <w:b/>
      <w:bCs/>
      <w:sz w:val="32"/>
      <w:szCs w:val="32"/>
    </w:rPr>
  </w:style>
  <w:style w:type="paragraph" w:styleId="18">
    <w:name w:val="Body Text First Indent"/>
    <w:basedOn w:val="7"/>
    <w:unhideWhenUsed/>
    <w:qFormat/>
    <w:uiPriority w:val="99"/>
    <w:pPr>
      <w:spacing w:after="120"/>
      <w:ind w:firstLine="420"/>
    </w:pPr>
    <w:rPr>
      <w:sz w:val="21"/>
    </w:r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rFonts w:eastAsia="宋体"/>
      <w:b/>
      <w:bCs/>
      <w:kern w:val="2"/>
      <w:sz w:val="24"/>
      <w:szCs w:val="24"/>
      <w:lang w:val="en-US" w:eastAsia="zh-CN" w:bidi="ar-SA"/>
    </w:rPr>
  </w:style>
  <w:style w:type="character" w:styleId="23">
    <w:name w:val="page number"/>
    <w:basedOn w:val="21"/>
    <w:qFormat/>
    <w:uiPriority w:val="0"/>
  </w:style>
  <w:style w:type="character" w:styleId="24">
    <w:name w:val="annotation reference"/>
    <w:basedOn w:val="21"/>
    <w:qFormat/>
    <w:uiPriority w:val="0"/>
    <w:rPr>
      <w:sz w:val="21"/>
      <w:szCs w:val="21"/>
    </w:rPr>
  </w:style>
  <w:style w:type="character" w:customStyle="1" w:styleId="25">
    <w:name w:val="页眉 Char"/>
    <w:basedOn w:val="21"/>
    <w:link w:val="13"/>
    <w:qFormat/>
    <w:uiPriority w:val="99"/>
    <w:rPr>
      <w:sz w:val="18"/>
      <w:szCs w:val="18"/>
    </w:rPr>
  </w:style>
  <w:style w:type="character" w:customStyle="1" w:styleId="26">
    <w:name w:val="页脚 Char"/>
    <w:basedOn w:val="21"/>
    <w:link w:val="12"/>
    <w:qFormat/>
    <w:uiPriority w:val="99"/>
    <w:rPr>
      <w:sz w:val="18"/>
      <w:szCs w:val="18"/>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5 Char"/>
    <w:basedOn w:val="21"/>
    <w:semiHidden/>
    <w:qFormat/>
    <w:uiPriority w:val="9"/>
    <w:rPr>
      <w:b/>
      <w:bCs/>
      <w:sz w:val="28"/>
      <w:szCs w:val="28"/>
    </w:rPr>
  </w:style>
  <w:style w:type="character" w:customStyle="1" w:styleId="29">
    <w:name w:val="标题 5 Char1"/>
    <w:basedOn w:val="21"/>
    <w:link w:val="5"/>
    <w:qFormat/>
    <w:uiPriority w:val="9"/>
    <w:rPr>
      <w:rFonts w:asciiTheme="majorHAnsi" w:hAnsiTheme="majorHAnsi" w:eastAsiaTheme="majorEastAsia" w:cstheme="majorBidi"/>
      <w:color w:val="376092" w:themeColor="accent1" w:themeShade="BF"/>
      <w:kern w:val="0"/>
      <w:sz w:val="22"/>
    </w:rPr>
  </w:style>
  <w:style w:type="character" w:customStyle="1" w:styleId="30">
    <w:name w:val="正文文本缩进 3 Char"/>
    <w:basedOn w:val="21"/>
    <w:semiHidden/>
    <w:qFormat/>
    <w:uiPriority w:val="99"/>
    <w:rPr>
      <w:sz w:val="16"/>
      <w:szCs w:val="16"/>
    </w:rPr>
  </w:style>
  <w:style w:type="character" w:customStyle="1" w:styleId="31">
    <w:name w:val="正文文本缩进 3 Char1"/>
    <w:basedOn w:val="21"/>
    <w:link w:val="15"/>
    <w:qFormat/>
    <w:uiPriority w:val="99"/>
    <w:rPr>
      <w:kern w:val="0"/>
      <w:sz w:val="16"/>
      <w:szCs w:val="16"/>
    </w:rPr>
  </w:style>
  <w:style w:type="paragraph" w:styleId="32">
    <w:name w:val="List Paragraph"/>
    <w:basedOn w:val="1"/>
    <w:qFormat/>
    <w:uiPriority w:val="99"/>
    <w:pPr>
      <w:ind w:firstLine="420" w:firstLineChars="200"/>
    </w:pPr>
  </w:style>
  <w:style w:type="character" w:customStyle="1" w:styleId="33">
    <w:name w:val="纯文本 Char"/>
    <w:basedOn w:val="21"/>
    <w:link w:val="9"/>
    <w:qFormat/>
    <w:uiPriority w:val="0"/>
    <w:rPr>
      <w:rFonts w:ascii="宋体" w:hAnsi="Courier New" w:eastAsia="宋体" w:cs="Courier New"/>
      <w:szCs w:val="21"/>
    </w:rPr>
  </w:style>
  <w:style w:type="character" w:customStyle="1" w:styleId="34">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5">
    <w:name w:val="标题 Char"/>
    <w:basedOn w:val="21"/>
    <w:link w:val="17"/>
    <w:qFormat/>
    <w:uiPriority w:val="0"/>
    <w:rPr>
      <w:rFonts w:ascii="Cambria" w:hAnsi="Cambria" w:eastAsia="宋体" w:cs="Times New Roman"/>
      <w:b/>
      <w:bCs/>
      <w:sz w:val="32"/>
      <w:szCs w:val="32"/>
    </w:rPr>
  </w:style>
  <w:style w:type="character" w:customStyle="1" w:styleId="36">
    <w:name w:val="批注文字 Char"/>
    <w:basedOn w:val="21"/>
    <w:link w:val="6"/>
    <w:qFormat/>
    <w:uiPriority w:val="0"/>
    <w:rPr>
      <w:rFonts w:ascii="Times New Roman" w:hAnsi="Times New Roman" w:eastAsia="宋体" w:cs="Times New Roman"/>
      <w:szCs w:val="24"/>
    </w:rPr>
  </w:style>
  <w:style w:type="character" w:customStyle="1" w:styleId="37">
    <w:name w:val="标题 3 Char"/>
    <w:basedOn w:val="21"/>
    <w:link w:val="4"/>
    <w:semiHidden/>
    <w:qFormat/>
    <w:uiPriority w:val="9"/>
    <w:rPr>
      <w:b/>
      <w:bCs/>
      <w:sz w:val="32"/>
      <w:szCs w:val="32"/>
    </w:rPr>
  </w:style>
  <w:style w:type="character" w:customStyle="1" w:styleId="38">
    <w:name w:val="正文文本缩进 Char"/>
    <w:basedOn w:val="21"/>
    <w:link w:val="8"/>
    <w:semiHidden/>
    <w:qFormat/>
    <w:uiPriority w:val="99"/>
  </w:style>
  <w:style w:type="paragraph" w:customStyle="1" w:styleId="39">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1">
    <w:name w:val="apple-converted-space"/>
    <w:basedOn w:val="21"/>
    <w:qFormat/>
    <w:uiPriority w:val="0"/>
  </w:style>
  <w:style w:type="character" w:customStyle="1" w:styleId="42">
    <w:name w:val="批注框文本 Char"/>
    <w:basedOn w:val="21"/>
    <w:link w:val="11"/>
    <w:semiHidden/>
    <w:qFormat/>
    <w:uiPriority w:val="99"/>
    <w:rPr>
      <w:kern w:val="2"/>
      <w:sz w:val="18"/>
      <w:szCs w:val="18"/>
    </w:r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Default"/>
    <w:link w:val="45"/>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45">
    <w:name w:val="Default 字符"/>
    <w:basedOn w:val="21"/>
    <w:link w:val="44"/>
    <w:qFormat/>
    <w:uiPriority w:val="0"/>
    <w:rPr>
      <w:rFonts w:ascii="微软雅黑" w:hAnsi="Calibri" w:eastAsia="微软雅黑" w:cs="微软雅黑"/>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5F38B-A51C-48BA-A93D-EA68D5F964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2521</Words>
  <Characters>14376</Characters>
  <Lines>119</Lines>
  <Paragraphs>33</Paragraphs>
  <TotalTime>1</TotalTime>
  <ScaleCrop>false</ScaleCrop>
  <LinksUpToDate>false</LinksUpToDate>
  <CharactersWithSpaces>16864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2021-04-30T07:17:00Z</dcterms:created>
  <dc:creator>李嘉雯</dc:creator>
  <cp:lastModifiedBy>林煜韩</cp:lastModifiedBy>
  <cp:lastPrinted>2021-04-13T01:04:00Z</cp:lastPrinted>
  <dcterms:modified xsi:type="dcterms:W3CDTF">2021-05-12T02:44:49Z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9FCDD6B33D9C47FC966785BD55E953E1</vt:lpwstr>
  </property>
</Properties>
</file>