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r>
        <w:rPr>
          <w:rFonts w:hint="eastAsia" w:ascii="仿宋_GB2312" w:hAnsi="仿宋_GB2312" w:eastAsia="仿宋_GB2312" w:cs="仿宋_GB2312"/>
          <w:b/>
          <w:kern w:val="0"/>
        </w:rPr>
        <w:t xml:space="preserve"> </w:t>
      </w: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ind w:firstLine="640"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lang w:val="en-US" w:eastAsia="zh-CN"/>
        </w:rPr>
        <w:t>XE-20210508-2</w:t>
      </w:r>
    </w:p>
    <w:p>
      <w:pPr>
        <w:spacing w:line="500" w:lineRule="exact"/>
        <w:ind w:left="1758" w:leftChars="304" w:hanging="1120" w:hangingChars="35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项目名称：广州市净水有限公司维修中心关于2021年固定</w:t>
      </w:r>
    </w:p>
    <w:p>
      <w:pPr>
        <w:spacing w:line="500" w:lineRule="exact"/>
        <w:ind w:firstLine="2240" w:firstLineChars="700"/>
        <w:jc w:val="left"/>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资产购置（工程车辆）采购项目</w:t>
      </w:r>
    </w:p>
    <w:p>
      <w:pPr>
        <w:spacing w:line="500" w:lineRule="exact"/>
        <w:ind w:left="1160" w:hanging="1155" w:hangingChars="550"/>
        <w:jc w:val="left"/>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rPr>
          <w:rFonts w:ascii="仿宋_GB2312" w:hAnsi="仿宋_GB2312" w:eastAsia="仿宋_GB2312" w:cs="仿宋_GB2312"/>
          <w:b/>
          <w:bCs/>
          <w:sz w:val="72"/>
        </w:rPr>
      </w:pPr>
    </w:p>
    <w:p>
      <w:pPr>
        <w:spacing w:line="360" w:lineRule="auto"/>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36"/>
        </w:rPr>
        <w:t>广州市净水有限公司 编制</w:t>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bCs/>
          <w:sz w:val="28"/>
        </w:rPr>
        <w:t>发布日期：202</w:t>
      </w:r>
      <w:r>
        <w:rPr>
          <w:rFonts w:hint="eastAsia" w:ascii="仿宋_GB2312" w:hAnsi="仿宋_GB2312" w:eastAsia="仿宋_GB2312" w:cs="仿宋_GB2312"/>
          <w:b/>
          <w:bCs/>
          <w:sz w:val="28"/>
          <w:lang w:val="en-US" w:eastAsia="zh-CN"/>
        </w:rPr>
        <w:t>1</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5</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8</w:t>
      </w:r>
      <w:r>
        <w:rPr>
          <w:rFonts w:hint="eastAsia" w:ascii="仿宋_GB2312" w:hAnsi="仿宋_GB2312" w:eastAsia="仿宋_GB2312" w:cs="仿宋_GB2312"/>
          <w:b/>
          <w:bCs/>
          <w:sz w:val="28"/>
        </w:rPr>
        <w:t>日</w:t>
      </w:r>
    </w:p>
    <w:p>
      <w:pPr>
        <w:pageBreakBefore/>
        <w:jc w:val="center"/>
        <w:rPr>
          <w:rFonts w:ascii="仿宋" w:hAnsi="仿宋" w:eastAsia="仿宋" w:cs="仿宋_GB2312"/>
          <w:b/>
          <w:bCs/>
          <w:caps/>
          <w:sz w:val="32"/>
          <w:szCs w:val="32"/>
        </w:rPr>
      </w:pPr>
      <w:r>
        <w:rPr>
          <w:rFonts w:hint="eastAsia" w:ascii="仿宋_GB2312" w:hAnsi="仿宋_GB2312" w:eastAsia="仿宋_GB2312" w:cs="仿宋_GB2312"/>
          <w:b/>
          <w:bCs/>
          <w:sz w:val="32"/>
          <w:szCs w:val="32"/>
        </w:rPr>
        <w:t>目      录</w:t>
      </w:r>
      <w:r>
        <w:rPr>
          <w:rFonts w:hint="eastAsia" w:ascii="仿宋_GB2312" w:hAnsi="仿宋_GB2312" w:eastAsia="仿宋_GB2312" w:cs="仿宋_GB2312"/>
          <w:b/>
          <w:bCs/>
          <w:caps/>
          <w:sz w:val="32"/>
          <w:szCs w:val="32"/>
        </w:rPr>
        <w:br w:type="textWrapping"/>
      </w:r>
    </w:p>
    <w:p>
      <w:pPr>
        <w:pStyle w:val="13"/>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第一部分 报价邀请函</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val="en-US" w:eastAsia="zh-CN"/>
        </w:rPr>
        <w:t>维修中心2021固定资产购置（工程车辆）采购项目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rPr>
        <w:t>自筹资金</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XE-20210508-2</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b w:val="0"/>
          <w:bCs w:val="0"/>
          <w:sz w:val="28"/>
          <w:szCs w:val="28"/>
          <w:u w:val="single"/>
        </w:rPr>
        <w:t>维修中心关于2021年固定资产购置（工程车辆）采购项目</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lang w:val="en-US" w:eastAsia="zh-CN"/>
        </w:rPr>
        <w:t>37.5548</w:t>
      </w:r>
      <w:r>
        <w:rPr>
          <w:rFonts w:hint="eastAsia" w:ascii="仿宋_GB2312" w:hAnsi="仿宋_GB2312" w:eastAsia="仿宋_GB2312" w:cs="仿宋_GB2312"/>
          <w:sz w:val="28"/>
          <w:szCs w:val="28"/>
          <w:u w:val="single"/>
        </w:rPr>
        <w:t>万元（人民币）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本项目共采购皮卡汽车1台，2吨以下轻型货车1台 。</w:t>
      </w:r>
    </w:p>
    <w:p>
      <w:pPr>
        <w:pStyle w:val="20"/>
        <w:rPr>
          <w:rFonts w:asciiTheme="majorEastAsia" w:hAnsiTheme="majorEastAsia" w:eastAsiaTheme="majorEastAsia" w:cstheme="majorEastAsia"/>
          <w:b/>
          <w:bCs/>
        </w:rPr>
      </w:pPr>
      <w:r>
        <w:rPr>
          <w:rFonts w:hint="eastAsia" w:asciiTheme="majorEastAsia" w:hAnsiTheme="majorEastAsia" w:eastAsiaTheme="majorEastAsia" w:cstheme="majorEastAsia"/>
          <w:b/>
          <w:bCs/>
          <w:u w:val="single"/>
        </w:rPr>
        <w:t>货车主要参数：</w:t>
      </w:r>
    </w:p>
    <w:tbl>
      <w:tblPr>
        <w:tblStyle w:val="1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2268"/>
        <w:gridCol w:w="2268"/>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公告型号</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color w:val="333333"/>
                <w:sz w:val="24"/>
                <w:szCs w:val="24"/>
              </w:rPr>
              <w:t>QL5040XXYAMHWJ</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公告批次</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品牌</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庆铃</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类型</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厢式运输车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额定质量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1245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总质量</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整备质量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2615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燃料种类</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排放依据标准</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color w:val="333333"/>
                <w:sz w:val="24"/>
                <w:szCs w:val="24"/>
              </w:rPr>
              <w:t>GB17691-2005国Ⅴ</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轴数</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轴距</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3360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轴荷</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1470/2715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前悬后悬</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1015/1620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接近离去角</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整车长</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5995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整车宽</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整车高</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2750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货厢长</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3245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货厢宽</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1784</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货厢高</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最高车速</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105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驾驶室准乘人数</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104" w:type="dxa"/>
            <w:gridSpan w:val="4"/>
          </w:tcPr>
          <w:tbl>
            <w:tblPr>
              <w:tblStyle w:val="15"/>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929"/>
              <w:gridCol w:w="2952"/>
              <w:gridCol w:w="1354"/>
              <w:gridCol w:w="97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7" w:hRule="atLeast"/>
                <w:tblCellSpacing w:w="15" w:type="dxa"/>
              </w:trPr>
              <w:tc>
                <w:tcPr>
                  <w:tcW w:w="2999"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发动机型号</w:t>
                  </w:r>
                </w:p>
              </w:tc>
              <w:tc>
                <w:tcPr>
                  <w:tcW w:w="3091"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发动机生产企业</w:t>
                  </w:r>
                </w:p>
              </w:tc>
              <w:tc>
                <w:tcPr>
                  <w:tcW w:w="138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发动机商标</w:t>
                  </w:r>
                </w:p>
              </w:tc>
              <w:tc>
                <w:tcPr>
                  <w:tcW w:w="962"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排量</w:t>
                  </w:r>
                </w:p>
              </w:tc>
              <w:tc>
                <w:tcPr>
                  <w:tcW w:w="863"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4KH1CN5MD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4KH1CN5HD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96</w:t>
                  </w:r>
                </w:p>
              </w:tc>
            </w:tr>
          </w:tbl>
          <w:p>
            <w:pPr>
              <w:widowControl/>
              <w:spacing w:line="375" w:lineRule="atLeast"/>
              <w:jc w:val="left"/>
              <w:rPr>
                <w:rFonts w:asciiTheme="majorEastAsia" w:hAnsiTheme="majorEastAsia" w:eastAsiaTheme="majorEastAsia" w:cstheme="majorEastAsia"/>
                <w:kern w:val="0"/>
                <w:sz w:val="24"/>
                <w:szCs w:val="24"/>
              </w:rPr>
            </w:pPr>
          </w:p>
        </w:tc>
      </w:tr>
    </w:tbl>
    <w:p>
      <w:pPr>
        <w:ind w:firstLine="480" w:firstLineChars="200"/>
        <w:rPr>
          <w:rFonts w:asciiTheme="majorEastAsia" w:hAnsiTheme="majorEastAsia" w:eastAsiaTheme="majorEastAsia" w:cstheme="majorEastAsia"/>
          <w:b/>
          <w:bCs/>
          <w:sz w:val="24"/>
          <w:szCs w:val="24"/>
        </w:rPr>
      </w:pPr>
    </w:p>
    <w:p>
      <w:pPr>
        <w:ind w:firstLine="480" w:firstLineChars="200"/>
      </w:pPr>
      <w:r>
        <w:rPr>
          <w:rFonts w:hint="eastAsia" w:asciiTheme="majorEastAsia" w:hAnsiTheme="majorEastAsia" w:eastAsiaTheme="majorEastAsia" w:cstheme="majorEastAsia"/>
          <w:b/>
          <w:bCs/>
          <w:sz w:val="24"/>
          <w:szCs w:val="24"/>
        </w:rPr>
        <w:t>皮卡主要参数：</w:t>
      </w:r>
    </w:p>
    <w:tbl>
      <w:tblPr>
        <w:tblStyle w:val="15"/>
        <w:tblW w:w="8955" w:type="dxa"/>
        <w:tblInd w:w="186" w:type="dxa"/>
        <w:tblLayout w:type="fixed"/>
        <w:tblCellMar>
          <w:top w:w="0" w:type="dxa"/>
          <w:left w:w="108" w:type="dxa"/>
          <w:bottom w:w="0" w:type="dxa"/>
          <w:right w:w="108" w:type="dxa"/>
        </w:tblCellMar>
      </w:tblPr>
      <w:tblGrid>
        <w:gridCol w:w="1782"/>
        <w:gridCol w:w="1875"/>
        <w:gridCol w:w="1875"/>
        <w:gridCol w:w="3423"/>
      </w:tblGrid>
      <w:tr>
        <w:tblPrEx>
          <w:tblCellMar>
            <w:top w:w="0" w:type="dxa"/>
            <w:left w:w="108" w:type="dxa"/>
            <w:bottom w:w="0" w:type="dxa"/>
            <w:right w:w="108" w:type="dxa"/>
          </w:tblCellMar>
        </w:tblPrEx>
        <w:trPr>
          <w:trHeight w:val="555" w:hRule="atLeast"/>
        </w:trPr>
        <w:tc>
          <w:tcPr>
            <w:tcW w:w="5532"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widowControl/>
              <w:jc w:val="center"/>
              <w:textAlignment w:val="center"/>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rPr>
              <w:t>NAVARA（纳瓦拉） AT 参数配置表</w:t>
            </w:r>
          </w:p>
        </w:tc>
        <w:tc>
          <w:tcPr>
            <w:tcW w:w="34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ajorEastAsia" w:hAnsiTheme="majorEastAsia" w:eastAsiaTheme="majorEastAsia" w:cstheme="majorEastAsia"/>
                <w:color w:val="000000"/>
                <w:sz w:val="24"/>
                <w:szCs w:val="24"/>
              </w:rPr>
            </w:pP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车型号</w:t>
            </w:r>
          </w:p>
        </w:tc>
        <w:tc>
          <w:tcPr>
            <w:tcW w:w="3423"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ZN1035UCK6A</w:t>
            </w: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规格</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尊贵型</w:t>
            </w: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驱动</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4WD</w:t>
            </w: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排挡</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7AT</w:t>
            </w:r>
          </w:p>
        </w:tc>
      </w:tr>
      <w:tr>
        <w:tblPrEx>
          <w:tblCellMar>
            <w:top w:w="0" w:type="dxa"/>
            <w:left w:w="108" w:type="dxa"/>
            <w:bottom w:w="0" w:type="dxa"/>
            <w:right w:w="108" w:type="dxa"/>
          </w:tblCellMar>
        </w:tblPrEx>
        <w:trPr>
          <w:trHeight w:val="402"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整车参数</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长×宽×高（mm）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5266×1850×1839</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轴距（mm）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3150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轮距(前/后)(mm)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1570/1570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货厢长×宽×高(mm)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1510×1562×475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最小离地间隙(mm)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214</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接近角/离去角(°)</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32/25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最小转弯半径(m)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6.25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满载总质量(kg)</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2630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整车装备质量(kg)</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1900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载质量(kg）</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405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油箱容量(L)</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73</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最高车速（km/h）</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160</w:t>
            </w:r>
          </w:p>
        </w:tc>
      </w:tr>
      <w:tr>
        <w:tblPrEx>
          <w:tblCellMar>
            <w:top w:w="0" w:type="dxa"/>
            <w:left w:w="108" w:type="dxa"/>
            <w:bottom w:w="0" w:type="dxa"/>
            <w:right w:w="108" w:type="dxa"/>
          </w:tblCellMar>
        </w:tblPrEx>
        <w:trPr>
          <w:trHeight w:val="402"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发动机</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型号</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QR25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燃油类型</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汽油</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排放标准</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国6B+OBD</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排量(L)</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额定功率(Kw)</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140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最大扭矩(N·m)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235</w:t>
            </w:r>
          </w:p>
        </w:tc>
      </w:tr>
      <w:tr>
        <w:tblPrEx>
          <w:tblCellMar>
            <w:top w:w="0" w:type="dxa"/>
            <w:left w:w="108" w:type="dxa"/>
            <w:bottom w:w="0" w:type="dxa"/>
            <w:right w:w="108" w:type="dxa"/>
          </w:tblCellMar>
        </w:tblPrEx>
        <w:trPr>
          <w:trHeight w:val="615"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行驶机构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悬挂</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前悬：双叉臂+稳定杆</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后悬：钢板弹簧</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制动系统</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前盘后鼓</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铝轮毂</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1875"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备胎</w:t>
            </w:r>
          </w:p>
        </w:tc>
        <w:tc>
          <w:tcPr>
            <w:tcW w:w="1875" w:type="dxa"/>
            <w:tcBorders>
              <w:top w:val="single" w:color="auto" w:sz="4" w:space="0"/>
              <w:left w:val="single" w:color="000000" w:sz="4" w:space="0"/>
              <w:bottom w:val="single" w:color="auto" w:sz="4" w:space="0"/>
              <w:right w:val="single" w:color="auto"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255/60R18铝轮</w:t>
            </w:r>
          </w:p>
        </w:tc>
        <w:tc>
          <w:tcPr>
            <w:tcW w:w="342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bl>
    <w:p>
      <w:pPr>
        <w:pStyle w:val="20"/>
        <w:rPr>
          <w:rFonts w:asciiTheme="majorEastAsia" w:hAnsiTheme="majorEastAsia" w:eastAsiaTheme="majorEastAsia" w:cstheme="majorEastAsia"/>
        </w:rPr>
      </w:pPr>
    </w:p>
    <w:p>
      <w:pPr>
        <w:ind w:firstLine="560" w:firstLineChars="200"/>
        <w:rPr>
          <w:rFonts w:ascii="仿宋" w:hAnsi="仿宋" w:eastAsia="仿宋" w:cs="仿宋_GB2312"/>
          <w:sz w:val="28"/>
          <w:szCs w:val="28"/>
        </w:rPr>
      </w:pPr>
      <w:r>
        <w:rPr>
          <w:rFonts w:hint="eastAsia" w:ascii="仿宋_GB2312" w:eastAsia="仿宋_GB2312" w:cs="仿宋_GB2312"/>
          <w:color w:val="000000"/>
          <w:sz w:val="28"/>
          <w:szCs w:val="28"/>
          <w:lang w:val="zh-CN"/>
        </w:rPr>
        <w:t>备注：报价单位所投车辆应为2020年</w:t>
      </w:r>
      <w:r>
        <w:rPr>
          <w:rFonts w:hint="eastAsia" w:ascii="仿宋_GB2312" w:eastAsia="仿宋_GB2312" w:cs="仿宋_GB2312"/>
          <w:color w:val="000000"/>
          <w:sz w:val="28"/>
          <w:szCs w:val="28"/>
        </w:rPr>
        <w:t>1</w:t>
      </w:r>
      <w:r>
        <w:rPr>
          <w:rFonts w:hint="eastAsia" w:ascii="仿宋_GB2312" w:eastAsia="仿宋_GB2312" w:cs="仿宋_GB2312"/>
          <w:color w:val="000000"/>
          <w:sz w:val="28"/>
          <w:szCs w:val="28"/>
          <w:lang w:val="zh-CN"/>
        </w:rPr>
        <w:t>月1日以后生产的全新车辆，报价包含上牌手续费、车辆购置税、第一年度车船税、车辆保险等，费用由报价单位承担。且牌照归属地为用车单位注册地（广州）。交车地点需在广州8区。</w:t>
      </w:r>
    </w:p>
    <w:p>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报价单位资格要求：</w:t>
      </w:r>
    </w:p>
    <w:p>
      <w:pPr>
        <w:numPr>
          <w:ilvl w:val="0"/>
          <w:numId w:val="0"/>
        </w:numPr>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sz w:val="28"/>
          <w:szCs w:val="28"/>
          <w:u w:val="single"/>
          <w:lang w:val="en-US" w:eastAsia="zh-CN"/>
        </w:rPr>
        <w:t xml:space="preserve">  </w:t>
      </w:r>
    </w:p>
    <w:p>
      <w:pPr>
        <w:numPr>
          <w:ilvl w:val="0"/>
          <w:numId w:val="0"/>
        </w:num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2.报价单位须为</w:t>
      </w:r>
      <w:r>
        <w:rPr>
          <w:rFonts w:hint="eastAsia" w:ascii="仿宋_GB2312" w:hAnsi="仿宋_GB2312" w:eastAsia="仿宋_GB2312" w:cs="仿宋_GB2312"/>
          <w:color w:val="000000"/>
          <w:sz w:val="28"/>
          <w:szCs w:val="28"/>
          <w:u w:val="single"/>
        </w:rPr>
        <w:t>汽车生产厂家或代理商，如报价单位为生产厂家，拟投入的货物须为自产品牌；如为代理经销商，拟投入的货物须经生产厂家合法授权。（</w:t>
      </w:r>
      <w:r>
        <w:rPr>
          <w:rFonts w:hint="eastAsia" w:ascii="仿宋_GB2312" w:hAnsi="仿宋_GB2312" w:eastAsia="仿宋_GB2312" w:cs="仿宋_GB2312"/>
          <w:color w:val="000000"/>
          <w:sz w:val="28"/>
          <w:szCs w:val="28"/>
          <w:u w:val="single"/>
          <w:lang w:val="en-US" w:eastAsia="zh-CN"/>
        </w:rPr>
        <w:t>须</w:t>
      </w:r>
      <w:r>
        <w:rPr>
          <w:rFonts w:hint="eastAsia" w:ascii="仿宋_GB2312" w:hAnsi="仿宋_GB2312" w:eastAsia="仿宋_GB2312" w:cs="仿宋_GB2312"/>
          <w:color w:val="000000"/>
          <w:sz w:val="28"/>
          <w:szCs w:val="28"/>
          <w:u w:val="single"/>
        </w:rPr>
        <w:t>提供证明</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kern w:val="2"/>
          <w:sz w:val="28"/>
          <w:szCs w:val="28"/>
          <w:u w:val="single"/>
        </w:rPr>
        <w:t>并加盖单位公章</w:t>
      </w:r>
      <w:r>
        <w:rPr>
          <w:rFonts w:hint="eastAsia" w:ascii="仿宋_GB2312" w:hAnsi="仿宋_GB2312" w:eastAsia="仿宋_GB2312" w:cs="仿宋_GB2312"/>
          <w:color w:val="000000"/>
          <w:sz w:val="28"/>
          <w:szCs w:val="28"/>
          <w:u w:val="single"/>
        </w:rPr>
        <w:t>）</w:t>
      </w:r>
    </w:p>
    <w:p>
      <w:pPr>
        <w:pStyle w:val="20"/>
        <w:ind w:firstLine="560" w:firstLineChars="200"/>
        <w:rPr>
          <w:rFonts w:hint="eastAsia" w:eastAsia="仿宋_GB2312"/>
          <w:lang w:eastAsia="zh-CN"/>
        </w:rPr>
      </w:pP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u w:val="single"/>
        </w:rPr>
        <w:t>201</w:t>
      </w:r>
      <w:r>
        <w:rPr>
          <w:rFonts w:hint="eastAsia" w:ascii="仿宋_GB2312" w:hAnsi="仿宋_GB2312" w:eastAsia="仿宋_GB2312" w:cs="仿宋_GB2312"/>
          <w:kern w:val="2"/>
          <w:sz w:val="28"/>
          <w:szCs w:val="28"/>
          <w:u w:val="single"/>
          <w:lang w:val="en-US" w:eastAsia="zh-CN"/>
        </w:rPr>
        <w:t>8</w:t>
      </w:r>
      <w:r>
        <w:rPr>
          <w:rFonts w:hint="eastAsia" w:ascii="仿宋_GB2312" w:hAnsi="仿宋_GB2312" w:eastAsia="仿宋_GB2312" w:cs="仿宋_GB2312"/>
          <w:kern w:val="2"/>
          <w:sz w:val="28"/>
          <w:szCs w:val="28"/>
          <w:u w:val="single"/>
        </w:rPr>
        <w:t>年1月1日至今，最少具有一项汽车销售业绩（提供合同复印件证明，包括但不限于项目名称、金额及实施内容、合同双方签字盖章、签订日期，并加盖单位公章）</w:t>
      </w:r>
      <w:r>
        <w:rPr>
          <w:rFonts w:hint="eastAsia" w:ascii="仿宋_GB2312" w:hAnsi="仿宋_GB2312" w:eastAsia="仿宋_GB2312" w:cs="仿宋_GB2312"/>
          <w:kern w:val="2"/>
          <w:sz w:val="28"/>
          <w:szCs w:val="28"/>
          <w:u w:val="single"/>
          <w:lang w:eastAsia="zh-CN"/>
        </w:rPr>
        <w:t>。</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 现场踏勘(答疑会)集合地点：/</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八、询价文件的获取：在2021年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日10时00分前，在广州市净水有限公司门户网站免费下载。</w:t>
      </w:r>
    </w:p>
    <w:p>
      <w:pPr>
        <w:ind w:firstLine="585" w:firstLineChars="209"/>
      </w:pPr>
      <w:r>
        <w:rPr>
          <w:rFonts w:hint="eastAsia" w:ascii="仿宋_GB2312" w:hAnsi="仿宋_GB2312" w:eastAsia="仿宋_GB2312" w:cs="仿宋_GB2312"/>
          <w:color w:val="000000"/>
          <w:sz w:val="28"/>
          <w:szCs w:val="28"/>
        </w:rPr>
        <w:t>九、询价响应文件递交时间：2021年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日9时30分至10时00分；询价响应文件递交截止时间：2021年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日10时00分。授权委托人递交响应文件时须附上在本单位近三个月社保记录，否则询价响应文件无效。</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十、询价响应文件送达地点：广州市天河区临江大道501号广州市净水有限公司                </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十一、评审时间：2021年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日10时00分</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十二、评审地点：广州市净水有限公司</w:t>
      </w:r>
      <w:r>
        <w:rPr>
          <w:rFonts w:hint="eastAsia" w:ascii="仿宋_GB2312" w:hAnsi="仿宋_GB2312" w:eastAsia="仿宋_GB2312" w:cs="仿宋_GB2312"/>
          <w:color w:val="000000"/>
          <w:sz w:val="28"/>
          <w:szCs w:val="28"/>
          <w:lang w:val="en-US" w:eastAsia="zh-CN"/>
        </w:rPr>
        <w:t>六</w:t>
      </w:r>
      <w:r>
        <w:rPr>
          <w:rFonts w:hint="eastAsia" w:ascii="仿宋_GB2312" w:hAnsi="仿宋_GB2312" w:eastAsia="仿宋_GB2312" w:cs="仿宋_GB2312"/>
          <w:color w:val="000000"/>
          <w:sz w:val="28"/>
          <w:szCs w:val="28"/>
        </w:rPr>
        <w:t xml:space="preserve">楼招标办                        </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十三、询价人联系方式</w:t>
      </w:r>
    </w:p>
    <w:p>
      <w:pPr>
        <w:ind w:firstLine="585" w:firstLineChars="209"/>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询价人：广州市净水有限公司</w:t>
      </w:r>
    </w:p>
    <w:p>
      <w:pPr>
        <w:ind w:firstLine="585" w:firstLineChars="209"/>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联系地址：广州市天河区临江大道501号            </w:t>
      </w:r>
    </w:p>
    <w:p>
      <w:pPr>
        <w:ind w:firstLine="585" w:firstLineChars="209"/>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联系人：黄工             联系方式：020-62315524         </w:t>
      </w:r>
    </w:p>
    <w:p>
      <w:pPr>
        <w:ind w:firstLine="585" w:firstLineChars="209"/>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pPr>
        <w:ind w:firstLine="5891" w:firstLineChars="2104"/>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8</w:t>
      </w:r>
      <w:bookmarkStart w:id="6" w:name="_GoBack"/>
      <w:bookmarkEnd w:id="6"/>
      <w:r>
        <w:rPr>
          <w:rFonts w:hint="eastAsia" w:ascii="仿宋_GB2312" w:hAnsi="仿宋_GB2312" w:eastAsia="仿宋_GB2312" w:cs="仿宋_GB2312"/>
          <w:color w:val="000000"/>
          <w:sz w:val="28"/>
          <w:szCs w:val="28"/>
        </w:rPr>
        <w:t>日</w:t>
      </w:r>
    </w:p>
    <w:p>
      <w:pPr>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417" w:bottom="1134" w:left="1417"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32"/>
          <w:szCs w:val="32"/>
          <w:lang w:val="zh-CN"/>
        </w:rPr>
      </w:pPr>
      <w:r>
        <w:rPr>
          <w:rFonts w:hint="eastAsia" w:ascii="仿宋" w:hAnsi="仿宋" w:eastAsia="仿宋" w:cs="仿宋_GB2312"/>
          <w:b/>
          <w:sz w:val="32"/>
          <w:szCs w:val="32"/>
          <w:lang w:val="zh-CN"/>
        </w:rPr>
        <w:t xml:space="preserve">第二部分 </w:t>
      </w:r>
      <w:r>
        <w:rPr>
          <w:rFonts w:hint="eastAsia" w:ascii="仿宋" w:hAnsi="仿宋" w:eastAsia="仿宋" w:cs="仿宋_GB2312"/>
          <w:b/>
          <w:sz w:val="32"/>
          <w:szCs w:val="32"/>
        </w:rPr>
        <w:t xml:space="preserve"> </w:t>
      </w:r>
      <w:r>
        <w:rPr>
          <w:rFonts w:hint="eastAsia" w:ascii="仿宋" w:hAnsi="仿宋" w:eastAsia="仿宋" w:cs="仿宋_GB2312"/>
          <w:b/>
          <w:sz w:val="32"/>
          <w:szCs w:val="32"/>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firstLine="542"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为满足维修中心应急抢修及更广泛灵活地对各单位开展各项维修工作。拟采购1台皮卡车和1台核载量2吨以下的厢式运输车作为维修中心运输调配使用。</w:t>
      </w:r>
    </w:p>
    <w:p>
      <w:pPr>
        <w:pStyle w:val="9"/>
        <w:adjustRightInd w:val="0"/>
        <w:snapToGrid w:val="0"/>
        <w:spacing w:line="300" w:lineRule="auto"/>
        <w:ind w:left="600"/>
        <w:rPr>
          <w:rFonts w:ascii="仿宋_GB2312" w:hAnsi="仿宋_GB2312" w:eastAsia="仿宋_GB2312" w:cs="仿宋_GB2312"/>
          <w:bCs/>
          <w:sz w:val="28"/>
          <w:szCs w:val="28"/>
          <w:lang w:val="zh-CN"/>
        </w:rPr>
      </w:pPr>
    </w:p>
    <w:p>
      <w:pPr>
        <w:pStyle w:val="9"/>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tbl>
      <w:tblPr>
        <w:tblStyle w:val="15"/>
        <w:tblW w:w="8865" w:type="dxa"/>
        <w:tblInd w:w="2" w:type="dxa"/>
        <w:tblLayout w:type="fixed"/>
        <w:tblCellMar>
          <w:top w:w="0" w:type="dxa"/>
          <w:left w:w="0" w:type="dxa"/>
          <w:bottom w:w="0" w:type="dxa"/>
          <w:right w:w="0" w:type="dxa"/>
        </w:tblCellMar>
      </w:tblPr>
      <w:tblGrid>
        <w:gridCol w:w="835"/>
        <w:gridCol w:w="1340"/>
        <w:gridCol w:w="2370"/>
        <w:gridCol w:w="1410"/>
        <w:gridCol w:w="1233"/>
        <w:gridCol w:w="1677"/>
      </w:tblGrid>
      <w:tr>
        <w:tblPrEx>
          <w:tblCellMar>
            <w:top w:w="0" w:type="dxa"/>
            <w:left w:w="0" w:type="dxa"/>
            <w:bottom w:w="0" w:type="dxa"/>
            <w:right w:w="0" w:type="dxa"/>
          </w:tblCellMar>
        </w:tblPrEx>
        <w:trPr>
          <w:trHeight w:val="613" w:hRule="atLeast"/>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序号</w:t>
            </w:r>
          </w:p>
        </w:tc>
        <w:tc>
          <w:tcPr>
            <w:tcW w:w="13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单位</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购置品牌型号</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排放标准</w:t>
            </w:r>
          </w:p>
        </w:tc>
        <w:tc>
          <w:tcPr>
            <w:tcW w:w="1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购置数量</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备注</w:t>
            </w:r>
          </w:p>
        </w:tc>
      </w:tr>
      <w:tr>
        <w:tblPrEx>
          <w:tblCellMar>
            <w:top w:w="0" w:type="dxa"/>
            <w:left w:w="0" w:type="dxa"/>
            <w:bottom w:w="0" w:type="dxa"/>
            <w:right w:w="0"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w:t>
            </w:r>
          </w:p>
        </w:tc>
        <w:tc>
          <w:tcPr>
            <w:tcW w:w="13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维修中心</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333333"/>
                <w:sz w:val="24"/>
                <w:szCs w:val="24"/>
              </w:rPr>
              <w:t>QL5040XXYAMHWJ</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国五</w:t>
            </w:r>
          </w:p>
        </w:tc>
        <w:tc>
          <w:tcPr>
            <w:tcW w:w="1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kern w:val="0"/>
                <w:sz w:val="24"/>
                <w:szCs w:val="24"/>
              </w:rPr>
              <w:t>厢式运输车</w:t>
            </w:r>
          </w:p>
        </w:tc>
      </w:tr>
      <w:tr>
        <w:tblPrEx>
          <w:tblCellMar>
            <w:top w:w="0" w:type="dxa"/>
            <w:left w:w="0" w:type="dxa"/>
            <w:bottom w:w="0" w:type="dxa"/>
            <w:right w:w="0"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2</w:t>
            </w:r>
          </w:p>
        </w:tc>
        <w:tc>
          <w:tcPr>
            <w:tcW w:w="13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维修中心</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ZN1035UCK6A</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国六</w:t>
            </w:r>
          </w:p>
        </w:tc>
        <w:tc>
          <w:tcPr>
            <w:tcW w:w="1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皮卡</w:t>
            </w:r>
          </w:p>
        </w:tc>
      </w:tr>
    </w:tbl>
    <w:p>
      <w:pPr>
        <w:pStyle w:val="20"/>
        <w:rPr>
          <w:rFonts w:asciiTheme="majorEastAsia" w:hAnsiTheme="majorEastAsia" w:eastAsiaTheme="majorEastAsia" w:cstheme="majorEastAsia"/>
          <w:b/>
          <w:bCs/>
        </w:rPr>
      </w:pPr>
      <w:r>
        <w:rPr>
          <w:rFonts w:hint="eastAsia" w:asciiTheme="majorEastAsia" w:hAnsiTheme="majorEastAsia" w:eastAsiaTheme="majorEastAsia" w:cstheme="majorEastAsia"/>
          <w:b/>
          <w:bCs/>
          <w:u w:val="single"/>
        </w:rPr>
        <w:t>货车主要参数：</w:t>
      </w:r>
    </w:p>
    <w:tbl>
      <w:tblPr>
        <w:tblStyle w:val="1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24"/>
        <w:gridCol w:w="2268"/>
        <w:gridCol w:w="2268"/>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公告型号</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color w:val="333333"/>
                <w:sz w:val="24"/>
                <w:szCs w:val="18"/>
              </w:rPr>
              <w:t>QL5040XXYAMHWJ</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公告批次</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品牌</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庆铃</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类型</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厢式运输车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额定质量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1245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总质量</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整备质量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2615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燃料种类</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排放依据标准</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color w:val="333333"/>
                <w:sz w:val="24"/>
                <w:szCs w:val="18"/>
              </w:rPr>
              <w:t>GB17691-2005国Ⅴ</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轴数</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轴距</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3360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轴荷</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1470/2715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前悬后悬</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1015/1620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接近离去角</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整车长</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5995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整车宽</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整车高</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2750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货厢长</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3245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货厢宽</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1784</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货厢高</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最高车速</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105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驾驶室准乘人数</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5" w:type="dxa"/>
            <w:gridSpan w:val="4"/>
          </w:tcPr>
          <w:tbl>
            <w:tblPr>
              <w:tblStyle w:val="15"/>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874"/>
              <w:gridCol w:w="2872"/>
              <w:gridCol w:w="1323"/>
              <w:gridCol w:w="96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7" w:hRule="atLeast"/>
                <w:tblCellSpacing w:w="15" w:type="dxa"/>
              </w:trPr>
              <w:tc>
                <w:tcPr>
                  <w:tcW w:w="2999"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发动机型号</w:t>
                  </w:r>
                </w:p>
              </w:tc>
              <w:tc>
                <w:tcPr>
                  <w:tcW w:w="3091"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发动机生产企业</w:t>
                  </w:r>
                </w:p>
              </w:tc>
              <w:tc>
                <w:tcPr>
                  <w:tcW w:w="138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发动机商标</w:t>
                  </w:r>
                </w:p>
              </w:tc>
              <w:tc>
                <w:tcPr>
                  <w:tcW w:w="962"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排量</w:t>
                  </w:r>
                </w:p>
              </w:tc>
              <w:tc>
                <w:tcPr>
                  <w:tcW w:w="863"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4KH1CN5MD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4KH1CN5HD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96</w:t>
                  </w:r>
                </w:p>
              </w:tc>
            </w:tr>
          </w:tbl>
          <w:p>
            <w:pPr>
              <w:widowControl/>
              <w:spacing w:line="375" w:lineRule="atLeast"/>
              <w:jc w:val="left"/>
              <w:rPr>
                <w:rFonts w:asciiTheme="majorEastAsia" w:hAnsiTheme="majorEastAsia" w:eastAsiaTheme="majorEastAsia" w:cstheme="majorEastAsia"/>
                <w:kern w:val="0"/>
                <w:sz w:val="24"/>
                <w:szCs w:val="24"/>
              </w:rPr>
            </w:pPr>
          </w:p>
        </w:tc>
      </w:tr>
    </w:tbl>
    <w:p>
      <w:pPr>
        <w:pStyle w:val="9"/>
        <w:adjustRightInd w:val="0"/>
        <w:snapToGrid w:val="0"/>
        <w:spacing w:line="300" w:lineRule="auto"/>
        <w:rPr>
          <w:rFonts w:asciiTheme="majorEastAsia" w:hAnsiTheme="majorEastAsia" w:eastAsiaTheme="majorEastAsia" w:cstheme="majorEastAsia"/>
          <w:b/>
          <w:sz w:val="24"/>
          <w:szCs w:val="24"/>
        </w:rPr>
      </w:pPr>
    </w:p>
    <w:p>
      <w:pPr>
        <w:pStyle w:val="9"/>
        <w:adjustRightInd w:val="0"/>
        <w:snapToGrid w:val="0"/>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皮卡主要参数：</w:t>
      </w:r>
    </w:p>
    <w:tbl>
      <w:tblPr>
        <w:tblStyle w:val="15"/>
        <w:tblW w:w="8814" w:type="dxa"/>
        <w:tblInd w:w="131" w:type="dxa"/>
        <w:tblLayout w:type="autofit"/>
        <w:tblCellMar>
          <w:top w:w="0" w:type="dxa"/>
          <w:left w:w="108" w:type="dxa"/>
          <w:bottom w:w="0" w:type="dxa"/>
          <w:right w:w="108" w:type="dxa"/>
        </w:tblCellMar>
      </w:tblPr>
      <w:tblGrid>
        <w:gridCol w:w="1837"/>
        <w:gridCol w:w="1875"/>
        <w:gridCol w:w="1875"/>
        <w:gridCol w:w="3227"/>
      </w:tblGrid>
      <w:tr>
        <w:tblPrEx>
          <w:tblCellMar>
            <w:top w:w="0" w:type="dxa"/>
            <w:left w:w="108" w:type="dxa"/>
            <w:bottom w:w="0" w:type="dxa"/>
            <w:right w:w="108" w:type="dxa"/>
          </w:tblCellMar>
        </w:tblPrEx>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车型号</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ZN1035UCK6A</w:t>
            </w:r>
          </w:p>
        </w:tc>
      </w:tr>
      <w:tr>
        <w:tblPrEx>
          <w:tblCellMar>
            <w:top w:w="0" w:type="dxa"/>
            <w:left w:w="108" w:type="dxa"/>
            <w:bottom w:w="0" w:type="dxa"/>
            <w:right w:w="108" w:type="dxa"/>
          </w:tblCellMar>
        </w:tblPrEx>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规格</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尊贵型</w:t>
            </w:r>
          </w:p>
        </w:tc>
      </w:tr>
      <w:tr>
        <w:tblPrEx>
          <w:tblCellMar>
            <w:top w:w="0" w:type="dxa"/>
            <w:left w:w="108" w:type="dxa"/>
            <w:bottom w:w="0" w:type="dxa"/>
            <w:right w:w="108" w:type="dxa"/>
          </w:tblCellMar>
        </w:tblPrEx>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驱动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4WD</w:t>
            </w:r>
          </w:p>
        </w:tc>
      </w:tr>
      <w:tr>
        <w:tblPrEx>
          <w:tblCellMar>
            <w:top w:w="0" w:type="dxa"/>
            <w:left w:w="108" w:type="dxa"/>
            <w:bottom w:w="0" w:type="dxa"/>
            <w:right w:w="108" w:type="dxa"/>
          </w:tblCellMar>
        </w:tblPrEx>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排挡</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7AT</w:t>
            </w:r>
          </w:p>
        </w:tc>
      </w:tr>
      <w:tr>
        <w:tblPrEx>
          <w:tblCellMar>
            <w:top w:w="0" w:type="dxa"/>
            <w:left w:w="108" w:type="dxa"/>
            <w:bottom w:w="0" w:type="dxa"/>
            <w:right w:w="108" w:type="dxa"/>
          </w:tblCellMar>
        </w:tblPrEx>
        <w:trPr>
          <w:trHeight w:val="402" w:hRule="atLeast"/>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整车参数</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长×宽×高（mm）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5266×1850×1839</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轴距（mm）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3150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轮距(前/后)(mm)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1570/1570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货厢长×宽×高(mm)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1510×1562×475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最小离地间隙(mm)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214</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接近角/离去角(°)</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32/25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最小转弯半径(m)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6.25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满载总质量(kg)</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2630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整车装备质量(kg)</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1900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载质量(kg）</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405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油箱容量(L)</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73</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最高车速（km/h）</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160</w:t>
            </w:r>
          </w:p>
        </w:tc>
      </w:tr>
      <w:tr>
        <w:tblPrEx>
          <w:tblCellMar>
            <w:top w:w="0" w:type="dxa"/>
            <w:left w:w="108" w:type="dxa"/>
            <w:bottom w:w="0" w:type="dxa"/>
            <w:right w:w="108" w:type="dxa"/>
          </w:tblCellMar>
        </w:tblPrEx>
        <w:trPr>
          <w:trHeight w:val="402" w:hRule="atLeast"/>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发动机</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型号</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QR25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燃油类型</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汽油</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排放标准</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国6B+OBD</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排量(L)</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额定功率(Kw)</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140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最大扭矩(N·m)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235</w:t>
            </w:r>
          </w:p>
        </w:tc>
      </w:tr>
      <w:tr>
        <w:tblPrEx>
          <w:tblCellMar>
            <w:top w:w="0" w:type="dxa"/>
            <w:left w:w="108" w:type="dxa"/>
            <w:bottom w:w="0" w:type="dxa"/>
            <w:right w:w="108" w:type="dxa"/>
          </w:tblCellMar>
        </w:tblPrEx>
        <w:trPr>
          <w:trHeight w:val="615" w:hRule="atLeast"/>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行驶机构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悬挂</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前悬：双叉臂+稳定杆</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后悬：钢板弹簧</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制动系统</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前盘后鼓</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铝轮毂</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1875"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备胎</w:t>
            </w:r>
          </w:p>
        </w:tc>
        <w:tc>
          <w:tcPr>
            <w:tcW w:w="1875" w:type="dxa"/>
            <w:tcBorders>
              <w:top w:val="single" w:color="auto" w:sz="4" w:space="0"/>
              <w:left w:val="single" w:color="000000" w:sz="4" w:space="0"/>
              <w:bottom w:val="single" w:color="auto" w:sz="4" w:space="0"/>
              <w:right w:val="single" w:color="auto"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255/60R18铝轮</w:t>
            </w:r>
          </w:p>
        </w:tc>
        <w:tc>
          <w:tcPr>
            <w:tcW w:w="3227"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bl>
    <w:p>
      <w:pPr>
        <w:pStyle w:val="9"/>
        <w:adjustRightInd w:val="0"/>
        <w:snapToGrid w:val="0"/>
        <w:spacing w:line="300" w:lineRule="auto"/>
        <w:rPr>
          <w:rFonts w:ascii="仿宋" w:hAnsi="仿宋" w:eastAsia="仿宋" w:cs="仿宋_GB2312"/>
          <w:sz w:val="28"/>
          <w:szCs w:val="28"/>
        </w:rPr>
      </w:pPr>
    </w:p>
    <w:p>
      <w:pPr>
        <w:pStyle w:val="9"/>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三、项目商务要求</w:t>
      </w:r>
    </w:p>
    <w:p>
      <w:pPr>
        <w:autoSpaceDE w:val="0"/>
        <w:autoSpaceDN w:val="0"/>
        <w:ind w:firstLine="542" w:firstLineChars="200"/>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rPr>
        <w:t>1.货   期：签订合同</w:t>
      </w:r>
      <w:r>
        <w:rPr>
          <w:rFonts w:hint="eastAsia" w:ascii="仿宋_GB2312" w:eastAsia="仿宋_GB2312" w:cs="仿宋_GB2312"/>
          <w:color w:val="000000"/>
          <w:sz w:val="28"/>
          <w:szCs w:val="28"/>
          <w:lang w:val="en-US" w:eastAsia="zh-CN"/>
        </w:rPr>
        <w:t>后</w:t>
      </w:r>
      <w:r>
        <w:rPr>
          <w:rFonts w:hint="eastAsia" w:ascii="仿宋_GB2312" w:eastAsia="仿宋_GB2312" w:cs="仿宋_GB2312"/>
          <w:color w:val="000000"/>
          <w:sz w:val="28"/>
          <w:szCs w:val="28"/>
        </w:rPr>
        <w:t>30日内</w:t>
      </w:r>
      <w:r>
        <w:rPr>
          <w:rFonts w:hint="eastAsia" w:ascii="仿宋_GB2312" w:eastAsia="仿宋_GB2312" w:cs="仿宋_GB2312"/>
          <w:color w:val="000000"/>
          <w:sz w:val="28"/>
          <w:szCs w:val="28"/>
          <w:lang w:eastAsia="zh-CN"/>
        </w:rPr>
        <w:t>。</w:t>
      </w:r>
    </w:p>
    <w:p>
      <w:pPr>
        <w:autoSpaceDE w:val="0"/>
        <w:autoSpaceDN w:val="0"/>
        <w:ind w:firstLine="542"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2.质量要求：买方应当在交付车辆的同时交付以下随车凭证和文件，并保证车辆配置表述与实物配置相一致：（一）国产汽车的机动车整车出厂合格证；（二）使用国产底盘改装汽车的机动车底盘出厂合格证；（三）进口汽车的货物进口证明和进口机动车检验证明等材料；（四）车辆一致性证书，或者进口汽车产品特殊认证模式检验报告；（五）产品中文使用说明书；（六）产品保修、维修保养手册；（七）产品“三包”凭证。”</w:t>
      </w:r>
    </w:p>
    <w:p>
      <w:pPr>
        <w:autoSpaceDE w:val="0"/>
        <w:autoSpaceDN w:val="0"/>
        <w:ind w:left="560"/>
        <w:rPr>
          <w:rFonts w:ascii="仿宋_GB2312" w:eastAsia="仿宋_GB2312" w:cs="仿宋_GB2312"/>
          <w:color w:val="000000"/>
          <w:sz w:val="28"/>
          <w:szCs w:val="28"/>
        </w:rPr>
      </w:pPr>
      <w:r>
        <w:rPr>
          <w:rFonts w:hint="eastAsia" w:ascii="仿宋_GB2312" w:eastAsia="仿宋_GB2312" w:cs="仿宋_GB2312"/>
          <w:color w:val="000000"/>
          <w:sz w:val="28"/>
          <w:szCs w:val="28"/>
        </w:rPr>
        <w:t>3.付款方式： 详见合同附件。</w:t>
      </w:r>
    </w:p>
    <w:p>
      <w:pPr>
        <w:pStyle w:val="9"/>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9"/>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9"/>
        <w:adjustRightInd w:val="0"/>
        <w:snapToGrid w:val="0"/>
        <w:spacing w:line="300" w:lineRule="auto"/>
        <w:ind w:left="54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1.“询价人”是指：广州市净水有限公司。</w:t>
      </w:r>
    </w:p>
    <w:p>
      <w:pPr>
        <w:pStyle w:val="9"/>
        <w:tabs>
          <w:tab w:val="left" w:pos="360"/>
        </w:tabs>
        <w:adjustRightInd w:val="0"/>
        <w:snapToGrid w:val="0"/>
        <w:spacing w:line="300" w:lineRule="auto"/>
        <w:ind w:left="542"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2.合格的报价单位: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的报价单位。</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3.“承包人”是指经法定程序确认并授以合同的报价单位。</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报价单位须知</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在询价过程中由询价人发出的修正和补充文件等</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7.2任何要求对询价文件进行澄清的报价单位，均应以</w:t>
      </w:r>
      <w:r>
        <w:rPr>
          <w:rFonts w:hint="eastAsia" w:ascii="仿宋_GB2312" w:hAnsi="仿宋_GB2312" w:eastAsia="仿宋_GB2312" w:cs="仿宋_GB2312"/>
          <w:sz w:val="28"/>
          <w:szCs w:val="28"/>
          <w:lang w:val="en-US" w:eastAsia="zh-CN"/>
        </w:rPr>
        <w:t>纸质</w:t>
      </w:r>
      <w:r>
        <w:rPr>
          <w:rFonts w:hint="eastAsia" w:ascii="仿宋_GB2312" w:hAnsi="仿宋_GB2312" w:eastAsia="仿宋_GB2312" w:cs="仿宋_GB2312"/>
          <w:sz w:val="28"/>
          <w:szCs w:val="28"/>
          <w:lang w:eastAsia="zh-CN"/>
        </w:rPr>
        <w:t>形式通知询价人。询价人对其收到的</w:t>
      </w:r>
      <w:r>
        <w:rPr>
          <w:rFonts w:hint="eastAsia" w:ascii="仿宋_GB2312" w:hAnsi="仿宋_GB2312" w:eastAsia="仿宋_GB2312" w:cs="仿宋_GB2312"/>
          <w:sz w:val="28"/>
          <w:szCs w:val="28"/>
          <w:lang w:val="en-US" w:eastAsia="zh-CN"/>
        </w:rPr>
        <w:t>纸质</w:t>
      </w:r>
      <w:r>
        <w:rPr>
          <w:rFonts w:hint="eastAsia" w:ascii="仿宋_GB2312" w:hAnsi="仿宋_GB2312" w:eastAsia="仿宋_GB2312" w:cs="仿宋_GB2312"/>
          <w:sz w:val="28"/>
          <w:szCs w:val="28"/>
          <w:lang w:eastAsia="zh-CN"/>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７.3询价文件的修改或澄清将以书面形式通知所有</w:t>
      </w:r>
      <w:r>
        <w:rPr>
          <w:rFonts w:hint="eastAsia" w:ascii="仿宋_GB2312" w:hAnsi="仿宋_GB2312" w:eastAsia="仿宋_GB2312" w:cs="仿宋_GB2312"/>
          <w:sz w:val="28"/>
          <w:szCs w:val="28"/>
          <w:lang w:val="en-US" w:eastAsia="zh-CN"/>
        </w:rPr>
        <w:t>获取</w:t>
      </w:r>
      <w:r>
        <w:rPr>
          <w:rFonts w:hint="eastAsia" w:ascii="仿宋_GB2312" w:hAnsi="仿宋_GB2312" w:eastAsia="仿宋_GB2312" w:cs="仿宋_GB2312"/>
          <w:sz w:val="28"/>
          <w:szCs w:val="28"/>
          <w:lang w:eastAsia="zh-CN"/>
        </w:rPr>
        <w:t>询价文件的报价单位，并对其具有约束力。</w:t>
      </w:r>
    </w:p>
    <w:p>
      <w:pPr>
        <w:pStyle w:val="9"/>
        <w:adjustRightInd w:val="0"/>
        <w:snapToGrid w:val="0"/>
        <w:spacing w:line="300" w:lineRule="auto"/>
        <w:ind w:left="420" w:hanging="4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7.5 书面形式包括但不限于以纸质、电子邮件、门户网站信息公告等形式。</w:t>
      </w:r>
      <w:r>
        <w:rPr>
          <w:rFonts w:hint="eastAsia" w:ascii="仿宋_GB2312" w:hAnsi="仿宋_GB2312" w:eastAsia="仿宋_GB2312" w:cs="仿宋_GB2312"/>
          <w:b/>
          <w:sz w:val="28"/>
          <w:szCs w:val="28"/>
        </w:rPr>
        <w:t>三、询价响应文件的编制和数量</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9"/>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10.1报价单位编制的询价响应文件应包括但不少于本询价文件第五部分《询价响应文件格式》的所有内容。</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10" w:hanging="61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11.1报价单位应按响应文件格式编制询价响应文件。</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_GB2312" w:hAnsi="仿宋_GB2312" w:eastAsia="仿宋_GB2312" w:cs="仿宋_GB2312"/>
          <w:w w:val="95"/>
          <w:sz w:val="28"/>
          <w:szCs w:val="28"/>
        </w:rPr>
      </w:pPr>
      <w:r>
        <w:rPr>
          <w:rFonts w:hint="eastAsia" w:ascii="仿宋_GB2312" w:hAnsi="仿宋_GB2312" w:eastAsia="仿宋_GB2312" w:cs="仿宋_GB2312"/>
          <w:sz w:val="28"/>
          <w:szCs w:val="28"/>
        </w:rPr>
        <w:t>11.3如果因为报价单位询价响应文件填报的内容不详，或没有提供询价文</w:t>
      </w:r>
      <w:r>
        <w:rPr>
          <w:rFonts w:hint="eastAsia" w:ascii="仿宋_GB2312" w:hAnsi="仿宋_GB2312" w:eastAsia="仿宋_GB2312" w:cs="仿宋_GB2312"/>
          <w:w w:val="95"/>
          <w:sz w:val="28"/>
          <w:szCs w:val="28"/>
        </w:rPr>
        <w:t>件中所要求的全部资料及数据，由此造成的后果，其责任由报价单位承担。</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42" w:right="-148"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12.4报价人不得存在以下情形之一：</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（1）与询价人存在利害关系且可能影响询价公正性；</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（2）与本询价项目的其他报价人为同一个单位负责人；</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（3）与本询价项目的其他报价人存在控股、管理关系；</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（4）为本询价项目提供过设计、编制技术规范和其他文件的咨询服务；</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（5）被依法暂停或者取消投标资格；</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（6）被责令停产停业、暂扣或者吊销许可证、暂扣或者吊销执照；</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（7）进入清算程序，或被宣告破产，或其他丧失履约能力的情形；</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（8）在最近三年内发生重大产品质量问题；</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（9）被工商行政管理机关在全国企业信用信息公示系统中列入严重违法失信企业名单；</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（10）被纳入失信联合惩戒名单（具体名单以递交报价文件截止时间“信用广州”公布的“失信黑名单”为准）；</w:t>
      </w:r>
    </w:p>
    <w:p>
      <w:pPr>
        <w:pStyle w:val="9"/>
        <w:adjustRightInd w:val="0"/>
        <w:snapToGrid w:val="0"/>
        <w:spacing w:line="30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（11）本项目截止时间前的半年中，在询价人组织的招标、询价活动中有被查实提供虚假投标、报价材料的。</w:t>
      </w:r>
    </w:p>
    <w:p>
      <w:pPr>
        <w:pStyle w:val="9"/>
        <w:adjustRightInd w:val="0"/>
        <w:snapToGrid w:val="0"/>
        <w:spacing w:line="300" w:lineRule="auto"/>
        <w:ind w:left="544" w:leftChars="1"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 联合体报价</w:t>
      </w:r>
    </w:p>
    <w:p>
      <w:pPr>
        <w:pStyle w:val="9"/>
        <w:adjustRightInd w:val="0"/>
        <w:snapToGrid w:val="0"/>
        <w:spacing w:line="300" w:lineRule="auto"/>
        <w:ind w:left="544" w:leftChars="1"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13.1本项目不接受联合体参加报价。</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 报价单位资格证明文件</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14.2资格证明文件必须真实有效，复印件必须加盖单位印章。</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15. 报价有效期</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15.1询价响应文件应在询价之日起</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报价单位应编制询价响应文件一式</w:t>
      </w:r>
      <w:r>
        <w:rPr>
          <w:rFonts w:hint="eastAsia" w:ascii="仿宋_GB2312" w:hAnsi="仿宋_GB2312" w:eastAsia="仿宋_GB2312" w:cs="仿宋_GB2312"/>
          <w:kern w:val="0"/>
          <w:sz w:val="28"/>
          <w:szCs w:val="28"/>
          <w:u w:val="single"/>
        </w:rPr>
        <w:t>2</w:t>
      </w:r>
      <w:r>
        <w:rPr>
          <w:rFonts w:hint="eastAsia" w:ascii="仿宋_GB2312" w:hAnsi="仿宋_GB2312" w:eastAsia="仿宋_GB2312" w:cs="仿宋_GB2312"/>
          <w:kern w:val="0"/>
          <w:sz w:val="28"/>
          <w:szCs w:val="28"/>
        </w:rPr>
        <w:t>份，其中正本一份和副本一</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 询价响应文件的密封和标记</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17.1报价单位应将询价响应文件正本和副本用单独的信封密封，注明“正本”或“副本”字样。</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17.2每一密封信封均应：</w:t>
      </w:r>
    </w:p>
    <w:p>
      <w:pPr>
        <w:pStyle w:val="9"/>
        <w:adjustRightInd w:val="0"/>
        <w:snapToGrid w:val="0"/>
        <w:spacing w:line="300" w:lineRule="auto"/>
        <w:ind w:left="1385" w:leftChars="343" w:hanging="696"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（1）标明项目编号、项目名称，并注明“正本”或“副本”字样；</w:t>
      </w:r>
    </w:p>
    <w:p>
      <w:pPr>
        <w:pStyle w:val="9"/>
        <w:adjustRightInd w:val="0"/>
        <w:snapToGrid w:val="0"/>
        <w:spacing w:line="300" w:lineRule="auto"/>
        <w:ind w:left="1385" w:leftChars="343" w:hanging="696"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（2）注明“于（递交询价响应文件截止时间）之前不准启封”的字样。</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17.3如果信封未按本须知第17.1条和第17.2条要求密封的，询价人对误投或过早启封概不负责。</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询价响应文件递交截止时间</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19. 询价响应文件的修改和撤回</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。从询价响应文件递交截止时间至报价单位承诺的报价有效期内，报价单位不得撤回其报价。</w:t>
      </w:r>
    </w:p>
    <w:p>
      <w:pPr>
        <w:pStyle w:val="9"/>
        <w:adjustRightInd w:val="0"/>
        <w:snapToGrid w:val="0"/>
        <w:spacing w:line="300" w:lineRule="auto"/>
        <w:ind w:left="677" w:right="32" w:hanging="678" w:hangingChars="250"/>
        <w:rPr>
          <w:rFonts w:ascii="仿宋_GB2312" w:hAnsi="仿宋_GB2312" w:eastAsia="仿宋_GB2312" w:cs="仿宋_GB2312"/>
          <w:sz w:val="28"/>
          <w:szCs w:val="28"/>
        </w:rPr>
      </w:pPr>
      <w:r>
        <w:rPr>
          <w:rFonts w:hint="eastAsia" w:ascii="仿宋_GB2312" w:hAnsi="仿宋_GB2312" w:eastAsia="仿宋_GB2312" w:cs="仿宋_GB2312"/>
          <w:sz w:val="28"/>
          <w:szCs w:val="28"/>
        </w:rPr>
        <w:t>19.3 报价单位所提交的询价响应文件在询价结束后，无论成交与否都不退还。</w:t>
      </w:r>
    </w:p>
    <w:p>
      <w:pPr>
        <w:pStyle w:val="9"/>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20. 询价小组</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20.1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kern w:val="0"/>
          <w:sz w:val="28"/>
          <w:szCs w:val="28"/>
        </w:rPr>
        <w:t xml:space="preserve">21.4  </w:t>
      </w:r>
      <w:r>
        <w:rPr>
          <w:rFonts w:hint="eastAsia" w:ascii="仿宋_GB2312" w:hAnsi="仿宋_GB2312" w:eastAsia="仿宋_GB2312" w:cs="仿宋_GB2312"/>
          <w:b w:val="0"/>
          <w:bCs w:val="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22.报价的评审</w:t>
      </w:r>
    </w:p>
    <w:p>
      <w:pPr>
        <w:autoSpaceDE w:val="0"/>
        <w:autoSpaceDN w:val="0"/>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22.3超过最高限价的报价将被拒绝。</w:t>
      </w:r>
    </w:p>
    <w:p>
      <w:pPr>
        <w:spacing w:line="25"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25" w:lineRule="atLeast"/>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23.2承包人确定后，询价人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对承包人和询价人具有同等法律效力</w:t>
      </w:r>
      <w:r>
        <w:rPr>
          <w:rFonts w:hint="eastAsia" w:ascii="仿宋_GB2312" w:hAnsi="仿宋_GB2312" w:eastAsia="仿宋_GB2312" w:cs="仿宋_GB2312"/>
          <w:kern w:val="0"/>
          <w:sz w:val="28"/>
          <w:szCs w:val="28"/>
        </w:rPr>
        <w:t>。</w:t>
      </w:r>
    </w:p>
    <w:p>
      <w:pPr>
        <w:pStyle w:val="9"/>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承包人因不可抗力或者自身原因不能履行承包合同的，询价人</w:t>
      </w:r>
      <w:r>
        <w:rPr>
          <w:rFonts w:hint="eastAsia" w:ascii="仿宋_GB2312" w:hAnsi="仿宋_GB2312" w:eastAsia="仿宋_GB2312" w:cs="仿宋_GB2312"/>
          <w:sz w:val="28"/>
          <w:szCs w:val="28"/>
        </w:rPr>
        <w:t>可以与排位在承包人之后第一位的成交候选报价单位签订承包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4"/>
        <w:rPr>
          <w:rFonts w:ascii="仿宋_GB2312" w:hAnsi="仿宋_GB2312" w:eastAsia="仿宋_GB2312" w:cs="仿宋_GB2312"/>
          <w:bCs w:val="0"/>
          <w:sz w:val="28"/>
          <w:szCs w:val="28"/>
        </w:rPr>
      </w:pPr>
      <w:bookmarkStart w:id="0" w:name="_Toc152045581"/>
      <w:bookmarkStart w:id="1" w:name="_Toc152042358"/>
      <w:bookmarkStart w:id="2" w:name="_Toc247085739"/>
      <w:bookmarkStart w:id="3" w:name="_Toc179632599"/>
      <w:bookmarkStart w:id="4" w:name="_Toc144974548"/>
      <w:bookmarkStart w:id="5" w:name="_Toc371433002"/>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0"/>
      </w:pPr>
    </w:p>
    <w:p>
      <w:pPr>
        <w:pStyle w:val="14"/>
      </w:pPr>
    </w:p>
    <w:p/>
    <w:p>
      <w:pPr>
        <w:pStyle w:val="4"/>
        <w:rPr>
          <w:rFonts w:ascii="仿宋" w:hAnsi="仿宋" w:eastAsia="仿宋" w:cs="仿宋_GB2312"/>
          <w:color w:val="000000"/>
        </w:rPr>
      </w:pPr>
      <w:r>
        <w:rPr>
          <w:rFonts w:hint="eastAsia" w:ascii="仿宋" w:hAnsi="仿宋" w:eastAsia="仿宋" w:cs="仿宋_GB2312"/>
          <w:color w:val="000000"/>
        </w:rPr>
        <w:t>附件</w:t>
      </w:r>
      <w:bookmarkEnd w:id="0"/>
      <w:bookmarkEnd w:id="1"/>
      <w:bookmarkEnd w:id="2"/>
      <w:bookmarkEnd w:id="3"/>
      <w:bookmarkEnd w:id="4"/>
      <w:bookmarkEnd w:id="5"/>
      <w:r>
        <w:rPr>
          <w:rFonts w:hint="eastAsia" w:ascii="仿宋" w:hAnsi="仿宋" w:eastAsia="仿宋" w:cs="仿宋_GB2312"/>
          <w:color w:val="000000"/>
        </w:rPr>
        <w:t>1</w:t>
      </w:r>
    </w:p>
    <w:p>
      <w:pPr>
        <w:spacing w:line="400" w:lineRule="exact"/>
        <w:jc w:val="center"/>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b w:val="0"/>
          <w:bCs w:val="0"/>
          <w:sz w:val="28"/>
          <w:szCs w:val="28"/>
          <w:u w:val="single"/>
        </w:rPr>
        <w:t>维修中心关于2021年固定资产购置（工程车辆）</w:t>
      </w:r>
    </w:p>
    <w:p>
      <w:pPr>
        <w:spacing w:line="400" w:lineRule="exact"/>
        <w:jc w:val="center"/>
        <w:rPr>
          <w:rFonts w:ascii="仿宋" w:hAnsi="仿宋" w:eastAsia="仿宋" w:cs="仿宋_GB2312"/>
          <w:color w:val="000000"/>
          <w:sz w:val="28"/>
          <w:szCs w:val="28"/>
        </w:rPr>
      </w:pPr>
      <w:r>
        <w:rPr>
          <w:rFonts w:hint="eastAsia" w:ascii="仿宋_GB2312" w:hAnsi="仿宋_GB2312" w:eastAsia="仿宋_GB2312" w:cs="仿宋_GB2312"/>
          <w:b w:val="0"/>
          <w:bCs w:val="0"/>
          <w:sz w:val="28"/>
          <w:szCs w:val="28"/>
          <w:u w:val="single"/>
        </w:rPr>
        <w:t>采购项目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附件2</w:t>
      </w:r>
    </w:p>
    <w:p>
      <w:pPr>
        <w:spacing w:line="360" w:lineRule="auto"/>
        <w:jc w:val="center"/>
        <w:rPr>
          <w:rFonts w:ascii="仿宋" w:hAnsi="仿宋" w:eastAsia="仿宋"/>
          <w:b/>
          <w:sz w:val="32"/>
          <w:szCs w:val="32"/>
        </w:rPr>
      </w:pPr>
      <w:r>
        <w:rPr>
          <w:rFonts w:hint="eastAsia" w:ascii="仿宋" w:hAnsi="仿宋" w:eastAsia="仿宋"/>
          <w:b/>
          <w:bCs/>
          <w:sz w:val="32"/>
          <w:szCs w:val="32"/>
        </w:rPr>
        <w:t>广州市净水有限公司</w:t>
      </w:r>
      <w:r>
        <w:rPr>
          <w:rFonts w:hint="eastAsia" w:ascii="仿宋" w:hAnsi="仿宋" w:eastAsia="仿宋"/>
          <w:b/>
          <w:sz w:val="32"/>
          <w:szCs w:val="32"/>
        </w:rPr>
        <w:t>非公开招标项目询价评审记录表</w:t>
      </w:r>
    </w:p>
    <w:p>
      <w:pPr>
        <w:spacing w:line="360" w:lineRule="auto"/>
        <w:ind w:left="1155" w:hanging="1355" w:hangingChars="500"/>
        <w:rPr>
          <w:rFonts w:ascii="仿宋" w:hAnsi="仿宋" w:eastAsia="仿宋"/>
          <w:sz w:val="24"/>
        </w:rPr>
      </w:pPr>
      <w:r>
        <w:rPr>
          <w:rFonts w:hint="eastAsia" w:ascii="仿宋" w:hAnsi="仿宋" w:eastAsia="仿宋"/>
          <w:sz w:val="28"/>
          <w:szCs w:val="28"/>
        </w:rPr>
        <w:t xml:space="preserve">项目名称: </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b w:val="0"/>
          <w:bCs w:val="0"/>
          <w:sz w:val="28"/>
          <w:szCs w:val="28"/>
          <w:u w:val="single"/>
        </w:rPr>
        <w:t>维修中心关于2021年固定资产购置（工程车辆）采购项目</w:t>
      </w:r>
      <w:r>
        <w:rPr>
          <w:rFonts w:hint="eastAsia" w:ascii="仿宋" w:hAnsi="仿宋" w:eastAsia="仿宋"/>
          <w:sz w:val="24"/>
        </w:rPr>
        <w:t xml:space="preserve">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附件3</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ind w:firstLine="2891" w:firstLineChars="9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第四部分 合同书格式</w:t>
      </w:r>
    </w:p>
    <w:p>
      <w:pPr>
        <w:pStyle w:val="20"/>
        <w:rPr>
          <w:rFonts w:ascii="仿宋_GB2312" w:hAnsi="仿宋_GB2312" w:eastAsia="仿宋_GB2312" w:cs="仿宋_GB2312"/>
          <w:sz w:val="32"/>
          <w:szCs w:val="32"/>
        </w:rPr>
      </w:pPr>
    </w:p>
    <w:p>
      <w:pPr>
        <w:jc w:val="right"/>
        <w:rPr>
          <w:rFonts w:ascii="宋体" w:hAnsi="宋体"/>
          <w:b/>
          <w:sz w:val="44"/>
        </w:rPr>
      </w:pPr>
      <w:r>
        <w:rPr>
          <w:rFonts w:hint="eastAsia" w:ascii="宋体" w:hAnsi="宋体"/>
          <w:b/>
          <w:szCs w:val="21"/>
        </w:rPr>
        <w:t>2020年10月版</w:t>
      </w:r>
    </w:p>
    <w:p>
      <w:pPr>
        <w:rPr>
          <w:rFonts w:ascii="宋体" w:hAnsi="宋体"/>
          <w:b/>
          <w:sz w:val="44"/>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pStyle w:val="20"/>
      </w:pPr>
    </w:p>
    <w:p>
      <w:pPr>
        <w:spacing w:line="480" w:lineRule="auto"/>
        <w:rPr>
          <w:rFonts w:ascii="宋体" w:hAnsi="宋体" w:cs="宋体"/>
          <w:b/>
          <w:bCs/>
          <w:sz w:val="30"/>
        </w:rPr>
      </w:pPr>
      <w:r>
        <w:rPr>
          <w:rFonts w:hint="eastAsia" w:ascii="宋体" w:hAnsi="宋体" w:cs="宋体"/>
          <w:b/>
          <w:bCs/>
          <w:sz w:val="30"/>
        </w:rPr>
        <w:t>项目名称：</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ind w:firstLine="2409" w:firstLineChars="800"/>
        <w:rPr>
          <w:rFonts w:ascii="宋体" w:hAnsi="宋体" w:cs="宋体"/>
          <w:b/>
          <w:bCs/>
          <w:sz w:val="30"/>
        </w:rPr>
      </w:pPr>
    </w:p>
    <w:p>
      <w:pPr>
        <w:pStyle w:val="20"/>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jc w:val="center"/>
        <w:rPr>
          <w:b/>
          <w:bCs/>
          <w:sz w:val="30"/>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ascii="宋体" w:hAnsi="宋体" w:cs="宋体"/>
          <w:sz w:val="24"/>
          <w:u w:val="single"/>
        </w:rPr>
        <w:t xml:space="preserve">          </w:t>
      </w:r>
      <w:r>
        <w:rPr>
          <w:rFonts w:hint="eastAsia" w:ascii="宋体" w:hAnsi="宋体" w:cs="宋体"/>
          <w:sz w:val="24"/>
        </w:rPr>
        <w:t xml:space="preserve">采购事宜，遵循平等、自愿、公平和诚实信用的原则，双方协商一致，订立本合同。 </w:t>
      </w:r>
    </w:p>
    <w:p>
      <w:pPr>
        <w:pStyle w:val="3"/>
        <w:tabs>
          <w:tab w:val="left" w:pos="2280"/>
        </w:tabs>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3"/>
        <w:tabs>
          <w:tab w:val="left" w:pos="2280"/>
        </w:tabs>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rPr>
      </w:pPr>
      <w:r>
        <w:rPr>
          <w:rFonts w:hint="eastAsia" w:ascii="宋体" w:hAnsi="宋体" w:cs="宋体"/>
          <w:b/>
          <w:sz w:val="24"/>
        </w:rPr>
        <w:t>第二条 合同标的</w:t>
      </w:r>
    </w:p>
    <w:tbl>
      <w:tblPr>
        <w:tblStyle w:val="15"/>
        <w:tblW w:w="9031" w:type="dxa"/>
        <w:jc w:val="center"/>
        <w:tblLayout w:type="fixed"/>
        <w:tblCellMar>
          <w:top w:w="0" w:type="dxa"/>
          <w:left w:w="108" w:type="dxa"/>
          <w:bottom w:w="0" w:type="dxa"/>
          <w:right w:w="108" w:type="dxa"/>
        </w:tblCellMar>
      </w:tblPr>
      <w:tblGrid>
        <w:gridCol w:w="791"/>
        <w:gridCol w:w="840"/>
        <w:gridCol w:w="1076"/>
        <w:gridCol w:w="709"/>
        <w:gridCol w:w="690"/>
        <w:gridCol w:w="915"/>
        <w:gridCol w:w="870"/>
        <w:gridCol w:w="945"/>
        <w:gridCol w:w="795"/>
        <w:gridCol w:w="140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78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74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53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皮卡车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color w:val="000000"/>
                <w:kern w:val="0"/>
                <w:sz w:val="24"/>
                <w:szCs w:val="24"/>
              </w:rPr>
              <w:t>纳瓦拉</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lang w:val="zh-CN"/>
              </w:rPr>
              <w:t>（包含车辆购置税、上牌杂费、交强险、车船税</w:t>
            </w:r>
            <w:r>
              <w:rPr>
                <w:rFonts w:hint="eastAsia" w:ascii="宋体" w:hAnsi="宋体" w:cs="宋体"/>
                <w:kern w:val="0"/>
                <w:sz w:val="24"/>
                <w:lang w:val="en-US" w:eastAsia="zh-CN"/>
              </w:rPr>
              <w:t>等</w:t>
            </w:r>
            <w:r>
              <w:rPr>
                <w:rFonts w:hint="eastAsia" w:ascii="宋体" w:hAnsi="宋体" w:cs="宋体"/>
                <w:kern w:val="0"/>
                <w:sz w:val="24"/>
                <w:lang w:val="zh-CN"/>
              </w:rPr>
              <w:t>，不含商业保险）</w:t>
            </w:r>
          </w:p>
        </w:tc>
      </w:tr>
      <w:tr>
        <w:tblPrEx>
          <w:tblCellMar>
            <w:top w:w="0" w:type="dxa"/>
            <w:left w:w="108" w:type="dxa"/>
            <w:bottom w:w="0" w:type="dxa"/>
            <w:right w:w="108" w:type="dxa"/>
          </w:tblCellMar>
        </w:tblPrEx>
        <w:trPr>
          <w:trHeight w:val="231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厢式货车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rPr>
              <w:t>庆铃</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030"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采购</w:t>
      </w:r>
      <w:r>
        <w:rPr>
          <w:rFonts w:hint="eastAsia" w:ascii="宋体" w:hAnsi="宋体" w:cs="宋体"/>
          <w:kern w:val="0"/>
          <w:sz w:val="24"/>
          <w:lang w:val="zh-CN"/>
        </w:rPr>
        <w:t>需求见附件（如</w:t>
      </w:r>
      <w:r>
        <w:rPr>
          <w:rFonts w:hint="eastAsia" w:ascii="宋体" w:hAnsi="宋体" w:cs="宋体"/>
          <w:kern w:val="0"/>
          <w:sz w:val="24"/>
        </w:rPr>
        <w:t>有</w:t>
      </w:r>
      <w:r>
        <w:rPr>
          <w:rFonts w:hint="eastAsia" w:ascii="宋体" w:hAnsi="宋体" w:cs="宋体"/>
          <w:kern w:val="0"/>
          <w:sz w:val="24"/>
          <w:lang w:val="zh-CN"/>
        </w:rPr>
        <w:t>）。</w:t>
      </w:r>
    </w:p>
    <w:p>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 xml:space="preserve"> 1 </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 xml:space="preserve">  30 </w:t>
      </w:r>
      <w:r>
        <w:rPr>
          <w:rFonts w:hint="eastAsia" w:ascii="宋体" w:hAnsi="宋体" w:cs="宋体"/>
          <w:sz w:val="24"/>
        </w:rPr>
        <w:t>日内到货，并试运行验收合格（如果供货要求包含安装、调试，则应为试运行验收合格）。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w:t>
      </w:r>
      <w:r>
        <w:rPr>
          <w:rFonts w:hint="eastAsia" w:ascii="宋体" w:hAnsi="宋体" w:cs="宋体"/>
          <w:sz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adjustRightInd w:val="0"/>
        <w:snapToGrid w:val="0"/>
        <w:spacing w:line="460" w:lineRule="exact"/>
        <w:ind w:firstLine="482" w:firstLineChars="200"/>
        <w:rPr>
          <w:rFonts w:ascii="宋体" w:hAnsi="宋体" w:cs="宋体"/>
          <w:b/>
          <w:sz w:val="24"/>
        </w:rPr>
      </w:pPr>
      <w:r>
        <w:rPr>
          <w:rFonts w:hint="eastAsia" w:ascii="宋体" w:hAnsi="宋体" w:cs="宋体"/>
          <w:b/>
          <w:bCs/>
          <w:kern w:val="0"/>
          <w:sz w:val="24"/>
        </w:rPr>
        <w:t>第四条</w:t>
      </w:r>
      <w:r>
        <w:rPr>
          <w:rFonts w:hint="eastAsia" w:ascii="宋体" w:hAnsi="宋体" w:cs="宋体"/>
          <w:kern w:val="0"/>
          <w:sz w:val="24"/>
        </w:rPr>
        <w:t xml:space="preserve"> 合同</w:t>
      </w:r>
      <w:r>
        <w:rPr>
          <w:rFonts w:hint="eastAsia" w:ascii="宋体" w:hAnsi="宋体" w:cs="宋体"/>
          <w:sz w:val="24"/>
        </w:rPr>
        <w:t>总价包括：</w:t>
      </w:r>
      <w:r>
        <w:rPr>
          <w:rFonts w:hint="eastAsia" w:ascii="宋体" w:hAnsi="宋体" w:cs="宋体"/>
          <w:color w:val="000000"/>
          <w:sz w:val="24"/>
          <w:szCs w:val="24"/>
        </w:rPr>
        <w:t>车辆购置税、上牌杂费、交强险、车船税，</w:t>
      </w:r>
      <w:r>
        <w:rPr>
          <w:rFonts w:hint="eastAsia" w:ascii="宋体" w:hAnsi="宋体" w:cs="宋体"/>
          <w:sz w:val="24"/>
        </w:rPr>
        <w:t>货物的生产、产品检验（含出厂及到货验收）、运输（含转运）、包装、装卸（含卸车费用）、调试、质量抽检、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合同总价在合同有效期内为不变价。乙方已经充分考虑本合同履行期间的市场风险和国家政策性调整风险系数并已计入报价，因此合同单价在合同有效期内不因任何因素而作调整。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rPr>
      </w:pPr>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支付方式</w:t>
      </w:r>
    </w:p>
    <w:p>
      <w:pPr>
        <w:spacing w:line="460" w:lineRule="exact"/>
        <w:ind w:firstLine="480" w:firstLineChars="200"/>
        <w:rPr>
          <w:rFonts w:ascii="宋体" w:hAnsi="宋体" w:cs="宋体"/>
          <w:sz w:val="24"/>
          <w:u w:val="single"/>
        </w:rPr>
      </w:pPr>
      <w:r>
        <w:rPr>
          <w:rFonts w:ascii="宋体" w:hAnsi="宋体" w:cs="宋体"/>
          <w:sz w:val="24"/>
        </w:rPr>
        <w:t>5.1</w:t>
      </w:r>
      <w:r>
        <w:rPr>
          <w:rFonts w:hint="eastAsia" w:ascii="宋体" w:hAnsi="宋体" w:cs="宋体"/>
          <w:bCs/>
          <w:sz w:val="24"/>
        </w:rPr>
        <w:t>预付款支付：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2" w:char="00A3"/>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元，（大写：          </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lang w:val="en-US" w:eastAsia="zh-CN"/>
        </w:rPr>
        <w:t>3</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预付款，乙方按时供货，货物到齐且经</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个工作日内，甲方向乙方支付至结算审定价总额的100</w:t>
      </w:r>
      <w:r>
        <w:rPr>
          <w:rFonts w:ascii="宋体" w:hAnsi="宋体" w:cs="宋体"/>
          <w:sz w:val="24"/>
        </w:rPr>
        <w:t>%</w:t>
      </w:r>
      <w:r>
        <w:rPr>
          <w:rFonts w:hint="eastAsia" w:ascii="宋体" w:hAnsi="宋体" w:cs="宋体"/>
          <w:sz w:val="24"/>
        </w:rPr>
        <w:t>（含预付款）。（适用于需支付预付款采购）。</w:t>
      </w:r>
    </w:p>
    <w:p>
      <w:pPr>
        <w:adjustRightInd w:val="0"/>
        <w:snapToGrid w:val="0"/>
        <w:spacing w:line="460" w:lineRule="exact"/>
        <w:ind w:firstLine="360" w:firstLineChars="150"/>
        <w:jc w:val="left"/>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460" w:lineRule="exact"/>
        <w:ind w:firstLine="240" w:firstLineChars="1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460" w:lineRule="exact"/>
        <w:ind w:firstLine="480" w:firstLineChars="200"/>
        <w:rPr>
          <w:rFonts w:ascii="宋体" w:hAnsi="宋体" w:cs="宋体"/>
          <w:sz w:val="24"/>
        </w:rPr>
      </w:pPr>
      <w:r>
        <w:rPr>
          <w:rFonts w:hint="eastAsia" w:ascii="宋体" w:hAnsi="宋体" w:cs="宋体"/>
          <w:sz w:val="24"/>
        </w:rPr>
        <w:t>名称：广州市净水有限公司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ascii="宋体" w:hAnsi="宋体" w:cs="宋体"/>
          <w:sz w:val="24"/>
        </w:rPr>
        <w:t xml:space="preserve"> </w:t>
      </w:r>
      <w:r>
        <w:rPr>
          <w:rFonts w:ascii="宋体" w:hAnsi="宋体" w:cs="宋体"/>
          <w:bCs/>
          <w:sz w:val="24"/>
        </w:rPr>
        <w:sym w:font="Wingdings 2" w:char="F052"/>
      </w:r>
      <w:r>
        <w:rPr>
          <w:rFonts w:hint="eastAsia" w:ascii="宋体" w:hAnsi="宋体" w:cs="宋体"/>
          <w:sz w:val="24"/>
        </w:rPr>
        <w:t>网银支付；</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支票；</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其他：</w:t>
      </w:r>
      <w:r>
        <w:rPr>
          <w:rFonts w:ascii="宋体" w:hAnsi="宋体" w:cs="宋体"/>
          <w:sz w:val="24"/>
        </w:rPr>
        <w:t xml:space="preserve">       </w:t>
      </w:r>
    </w:p>
    <w:p>
      <w:pPr>
        <w:spacing w:line="460" w:lineRule="exact"/>
        <w:ind w:firstLine="720" w:firstLineChars="300"/>
        <w:outlineLvl w:val="1"/>
        <w:rPr>
          <w:rFonts w:hAnsi="宋体" w:cs="宋体"/>
        </w:rPr>
      </w:pPr>
      <w:r>
        <w:rPr>
          <w:rFonts w:hint="eastAsia" w:ascii="宋体" w:hAnsi="宋体" w:cs="宋体"/>
          <w:sz w:val="24"/>
        </w:rPr>
        <w:t>（建议采用网银支付、支票两种形式中之一）。</w:t>
      </w:r>
    </w:p>
    <w:p>
      <w:pPr>
        <w:adjustRightInd w:val="0"/>
        <w:snapToGrid w:val="0"/>
        <w:spacing w:line="460" w:lineRule="exact"/>
        <w:ind w:firstLine="482" w:firstLineChars="200"/>
        <w:rPr>
          <w:rFonts w:ascii="宋体" w:hAnsi="宋体" w:cs="宋体"/>
          <w:sz w:val="24"/>
        </w:rPr>
      </w:pPr>
      <w:r>
        <w:rPr>
          <w:rFonts w:hint="eastAsia" w:ascii="宋体" w:hAnsi="宋体" w:cs="宋体"/>
          <w:b/>
          <w:bCs/>
          <w:sz w:val="24"/>
        </w:rPr>
        <w:t>第六条</w:t>
      </w:r>
      <w:r>
        <w:rPr>
          <w:rFonts w:ascii="宋体" w:hAnsi="宋体" w:cs="宋体"/>
          <w:b/>
          <w:bCs/>
          <w:sz w:val="24"/>
        </w:rPr>
        <w:t xml:space="preserve"> </w:t>
      </w:r>
      <w:r>
        <w:rPr>
          <w:rFonts w:hint="eastAsia" w:ascii="宋体" w:hAnsi="宋体" w:cs="宋体"/>
          <w:b/>
          <w:bCs/>
          <w:sz w:val="24"/>
        </w:rPr>
        <w:t>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w:t>
      </w:r>
      <w:r>
        <w:rPr>
          <w:rFonts w:hint="eastAsia" w:ascii="宋体" w:hAnsi="宋体" w:cs="宋体"/>
          <w:sz w:val="24"/>
          <w:u w:val="single"/>
        </w:rPr>
        <w:t>100</w:t>
      </w:r>
      <w:r>
        <w:rPr>
          <w:rFonts w:hint="eastAsia" w:ascii="宋体" w:hAnsi="宋体" w:cs="宋体"/>
          <w:sz w:val="24"/>
        </w:rPr>
        <w:t>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w:t>
      </w:r>
      <w:r>
        <w:rPr>
          <w:rFonts w:hint="eastAsia" w:ascii="宋体" w:hAnsi="宋体" w:cs="宋体"/>
          <w:sz w:val="24"/>
          <w:u w:val="single"/>
        </w:rPr>
        <w:t>试运行</w:t>
      </w:r>
      <w:r>
        <w:rPr>
          <w:rFonts w:hint="eastAsia" w:ascii="宋体" w:hAnsi="宋体" w:cs="宋体"/>
          <w:sz w:val="24"/>
        </w:rPr>
        <w:t>验收不合格或货物在</w:t>
      </w:r>
      <w:r>
        <w:rPr>
          <w:rFonts w:hint="eastAsia" w:ascii="宋体" w:hAnsi="宋体" w:cs="宋体"/>
          <w:sz w:val="24"/>
          <w:u w:val="single"/>
        </w:rPr>
        <w:t>试运行</w:t>
      </w:r>
      <w:r>
        <w:rPr>
          <w:rFonts w:hint="eastAsia" w:ascii="宋体" w:hAnsi="宋体" w:cs="宋体"/>
          <w:sz w:val="24"/>
        </w:rPr>
        <w:t>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hint="eastAsia" w:ascii="宋体" w:hAnsi="宋体" w:cs="宋体"/>
          <w:sz w:val="24"/>
        </w:rPr>
        <w:t>7日，甲方有权解除合同并要求乙方支付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其他</w:t>
      </w:r>
    </w:p>
    <w:p>
      <w:pPr>
        <w:spacing w:line="46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6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6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rPr>
        <w:t>份。均具有同等法律效力。</w:t>
      </w:r>
    </w:p>
    <w:p>
      <w:pPr>
        <w:adjustRightInd w:val="0"/>
        <w:snapToGrid w:val="0"/>
        <w:spacing w:line="460" w:lineRule="exact"/>
        <w:ind w:right="521" w:rightChars="248" w:firstLine="720" w:firstLineChars="300"/>
        <w:rPr>
          <w:rFonts w:ascii="宋体" w:hAnsi="宋体" w:cs="宋体"/>
          <w:sz w:val="24"/>
        </w:rPr>
      </w:pPr>
      <w:r>
        <w:rPr>
          <w:rFonts w:ascii="宋体" w:hAnsi="宋体" w:cs="宋体"/>
          <w:sz w:val="24"/>
        </w:rPr>
        <w:t>9.4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无</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460" w:lineRule="exact"/>
        <w:ind w:firstLine="480"/>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 xml:space="preserve"> </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460" w:lineRule="exact"/>
        <w:ind w:firstLine="1262" w:firstLineChars="526"/>
        <w:rPr>
          <w:rFonts w:hint="eastAsia" w:ascii="宋体" w:hAnsi="宋体" w:cs="宋体"/>
          <w:sz w:val="24"/>
        </w:rPr>
      </w:pPr>
      <w:r>
        <w:rPr>
          <w:rFonts w:hint="eastAsia" w:ascii="宋体" w:hAnsi="宋体" w:eastAsia="宋体" w:cs="宋体"/>
          <w:sz w:val="24"/>
          <w:lang w:val="en-US" w:eastAsia="zh-CN"/>
        </w:rPr>
        <w:t>2.</w:t>
      </w:r>
      <w:r>
        <w:rPr>
          <w:rFonts w:hint="eastAsia" w:ascii="宋体" w:hAnsi="宋体" w:cs="宋体"/>
          <w:sz w:val="24"/>
        </w:rPr>
        <w:t>廉洁协议</w:t>
      </w:r>
    </w:p>
    <w:p>
      <w:pPr>
        <w:spacing w:line="460" w:lineRule="exact"/>
        <w:ind w:firstLine="1262" w:firstLineChars="526"/>
        <w:rPr>
          <w:rFonts w:hint="eastAsia" w:ascii="宋体" w:hAnsi="宋体" w:eastAsia="宋体" w:cs="宋体"/>
          <w:sz w:val="24"/>
        </w:rPr>
      </w:pPr>
      <w:r>
        <w:rPr>
          <w:rFonts w:hint="eastAsia" w:ascii="宋体" w:hAnsi="宋体" w:eastAsia="宋体" w:cs="宋体"/>
          <w:sz w:val="24"/>
          <w:lang w:val="en-US" w:eastAsia="zh-CN"/>
        </w:rPr>
        <w:t>3.物品采购安全协议</w:t>
      </w:r>
    </w:p>
    <w:tbl>
      <w:tblPr>
        <w:tblStyle w:val="1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spacing w:line="460" w:lineRule="exact"/>
              <w:rPr>
                <w:rFonts w:ascii="宋体" w:hAnsi="宋体" w:cs="宋体"/>
                <w:sz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（盖章）</w:t>
            </w:r>
          </w:p>
          <w:p>
            <w:pPr>
              <w:adjustRightInd w:val="0"/>
              <w:snapToGrid w:val="0"/>
              <w:spacing w:line="4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ascii="宋体" w:hAnsi="宋体" w:cs="宋体"/>
                <w:sz w:val="24"/>
              </w:rPr>
              <w:t xml:space="preserve">                                                    </w:t>
            </w: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pPr>
    </w:p>
    <w:p>
      <w:pPr>
        <w:spacing w:line="360" w:lineRule="auto"/>
        <w:rPr>
          <w:rFonts w:ascii="宋体" w:hAnsi="宋体" w:cs="宋体"/>
          <w:b/>
          <w:bCs/>
          <w:szCs w:val="21"/>
        </w:rPr>
      </w:pPr>
    </w:p>
    <w:p>
      <w:pPr>
        <w:pStyle w:val="2"/>
      </w:pPr>
    </w:p>
    <w:p>
      <w:pPr>
        <w:spacing w:line="360" w:lineRule="auto"/>
        <w:rPr>
          <w:rFonts w:hint="default" w:ascii="宋体" w:hAnsi="宋体" w:eastAsia="宋体" w:cs="宋体"/>
          <w:b/>
          <w:bCs/>
          <w:szCs w:val="21"/>
          <w:lang w:val="en-US" w:eastAsia="zh-CN"/>
        </w:rPr>
      </w:pPr>
      <w:r>
        <w:rPr>
          <w:rFonts w:hint="eastAsia" w:ascii="宋体" w:hAnsi="宋体" w:cs="宋体"/>
          <w:b/>
          <w:bCs/>
          <w:szCs w:val="21"/>
          <w:lang w:val="en-US" w:eastAsia="zh-CN"/>
        </w:rPr>
        <w:t>附件1：发包通知书</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pStyle w:val="20"/>
        <w:rPr>
          <w:rFonts w:hAnsi="宋体"/>
          <w:b/>
          <w:bCs/>
          <w:szCs w:val="21"/>
        </w:rPr>
      </w:pPr>
    </w:p>
    <w:p>
      <w:pPr>
        <w:pStyle w:val="14"/>
        <w:rPr>
          <w:rFonts w:ascii="宋体" w:hAnsi="宋体" w:cs="宋体"/>
          <w:b/>
          <w:bCs/>
          <w:szCs w:val="21"/>
        </w:rPr>
      </w:pPr>
    </w:p>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ind w:left="0" w:leftChars="0" w:firstLine="0" w:firstLineChars="0"/>
        <w:rPr>
          <w:rFonts w:hint="eastAsia" w:ascii="宋体" w:hAnsi="宋体"/>
          <w:sz w:val="24"/>
        </w:rPr>
      </w:pPr>
    </w:p>
    <w:p>
      <w:pPr>
        <w:spacing w:line="560" w:lineRule="exact"/>
        <w:rPr>
          <w:rFonts w:ascii="黑体" w:hAnsi="黑体" w:eastAsia="黑体"/>
          <w:sz w:val="32"/>
          <w:szCs w:val="32"/>
        </w:rPr>
      </w:pPr>
      <w:r>
        <w:rPr>
          <w:rFonts w:hint="eastAsia" w:ascii="宋体" w:hAnsi="宋体" w:cs="宋体"/>
          <w:b/>
          <w:bCs/>
          <w:szCs w:val="21"/>
        </w:rPr>
        <w:t>附件3</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2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hint="eastAsia" w:ascii="宋体" w:hAnsi="宋体"/>
          <w:sz w:val="24"/>
        </w:rPr>
      </w:pPr>
    </w:p>
    <w:p>
      <w:pPr>
        <w:pStyle w:val="14"/>
      </w:pPr>
    </w:p>
    <w:p>
      <w:pPr>
        <w:pStyle w:val="5"/>
        <w:spacing w:line="360" w:lineRule="auto"/>
        <w:jc w:val="center"/>
        <w:rPr>
          <w:rFonts w:ascii="仿宋_GB2312" w:hAnsi="仿宋_GB2312" w:eastAsia="仿宋_GB2312" w:cs="仿宋_GB2312"/>
        </w:rPr>
      </w:pPr>
      <w:r>
        <w:rPr>
          <w:rFonts w:hint="eastAsia" w:ascii="仿宋_GB2312" w:hAnsi="仿宋_GB2312" w:eastAsia="仿宋_GB2312" w:cs="仿宋_GB2312"/>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jc w:val="center"/>
        <w:rPr>
          <w:rFonts w:ascii="仿宋_GB2312" w:hAnsi="仿宋_GB2312" w:eastAsia="仿宋_GB2312" w:cs="仿宋_GB2312"/>
          <w:b/>
          <w:sz w:val="28"/>
          <w:szCs w:val="28"/>
        </w:rPr>
      </w:pPr>
    </w:p>
    <w:p>
      <w:pPr>
        <w:pStyle w:val="9"/>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9"/>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9"/>
        <w:jc w:val="center"/>
        <w:rPr>
          <w:rFonts w:ascii="仿宋_GB2312" w:hAnsi="仿宋_GB2312" w:eastAsia="仿宋_GB2312" w:cs="仿宋_GB2312"/>
          <w:b/>
          <w:sz w:val="28"/>
          <w:szCs w:val="28"/>
        </w:rPr>
      </w:pPr>
    </w:p>
    <w:p>
      <w:pPr>
        <w:pStyle w:val="9"/>
        <w:jc w:val="center"/>
        <w:rPr>
          <w:rFonts w:ascii="仿宋_GB2312" w:hAnsi="仿宋_GB2312" w:eastAsia="仿宋_GB2312" w:cs="仿宋_GB2312"/>
          <w:b/>
          <w:sz w:val="28"/>
          <w:szCs w:val="28"/>
        </w:rPr>
      </w:pPr>
    </w:p>
    <w:p>
      <w:pPr>
        <w:pStyle w:val="9"/>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p>
    <w:p>
      <w:pPr>
        <w:spacing w:line="500" w:lineRule="exact"/>
        <w:ind w:left="1958" w:leftChars="399" w:hanging="1120" w:hangingChars="400"/>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b/>
          <w:bCs/>
          <w:sz w:val="28"/>
          <w:szCs w:val="28"/>
        </w:rPr>
        <w:t>广州市净水有限公司维修中心关于2021年固定资产购置（工程车辆）采购项目</w:t>
      </w: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spacing w:line="360" w:lineRule="auto"/>
        <w:ind w:firstLine="2811" w:firstLineChars="10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2811" w:firstLineChars="10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9" w:type="default"/>
          <w:footerReference r:id="rId11" w:type="default"/>
          <w:headerReference r:id="rId10" w:type="even"/>
          <w:pgSz w:w="11906" w:h="16838"/>
          <w:pgMar w:top="1134" w:right="1417" w:bottom="1134" w:left="141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both"/>
        <w:rPr>
          <w:rFonts w:ascii="仿宋_GB2312" w:hAnsi="仿宋_GB2312" w:eastAsia="仿宋_GB2312" w:cs="仿宋_GB2312"/>
          <w:b/>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984" w:firstLineChars="35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说明：1.法定代表人为企业事业单位、国家机关、社会团体的主要行政负责人。</w:t>
      </w: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2.内容必须填写真实、清楚、涂改无效，不得转让、买卖。</w:t>
      </w:r>
    </w:p>
    <w:p>
      <w:pPr>
        <w:spacing w:line="480" w:lineRule="exact"/>
        <w:ind w:firstLine="720" w:firstLineChars="300"/>
        <w:rPr>
          <w:rFonts w:ascii="仿宋_GB2312" w:hAnsi="仿宋_GB2312" w:eastAsia="仿宋_GB2312" w:cs="仿宋_GB2312"/>
          <w:b/>
          <w:sz w:val="24"/>
          <w:szCs w:val="24"/>
        </w:rPr>
      </w:pPr>
      <w:r>
        <w:rPr>
          <w:rFonts w:hint="eastAsia" w:ascii="仿宋_GB2312" w:hAnsi="仿宋_GB2312" w:eastAsia="仿宋_GB2312" w:cs="仿宋_GB2312"/>
          <w:sz w:val="24"/>
          <w:szCs w:val="24"/>
        </w:rPr>
        <w:t>3.将此证明书提交对方作为合同附件</w:t>
      </w:r>
      <w:r>
        <w:rPr>
          <w:rFonts w:hint="eastAsia" w:ascii="仿宋_GB2312" w:hAnsi="仿宋_GB2312" w:eastAsia="仿宋_GB2312" w:cs="仿宋_GB2312"/>
          <w:b/>
          <w:sz w:val="24"/>
          <w:szCs w:val="24"/>
        </w:rPr>
        <w:t>。</w:t>
      </w:r>
    </w:p>
    <w:p>
      <w:pPr>
        <w:spacing w:line="480" w:lineRule="exact"/>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_GB2312" w:hAnsi="仿宋_GB2312" w:eastAsia="仿宋_GB2312" w:cs="仿宋_GB2312"/>
          <w:sz w:val="24"/>
          <w:szCs w:val="24"/>
        </w:rPr>
      </w:pPr>
      <w:r>
        <w:rPr>
          <w:rFonts w:hint="eastAsia" w:ascii="仿宋_GB2312" w:hAnsi="仿宋_GB2312" w:eastAsia="仿宋_GB2312" w:cs="仿宋_GB2312"/>
          <w:sz w:val="24"/>
          <w:szCs w:val="24"/>
        </w:rPr>
        <w:t>5.有效期限：与本公司响应文件成交注的谈判有效期相同，自本单位盖公章之日起生效。</w:t>
      </w:r>
    </w:p>
    <w:p>
      <w:pPr>
        <w:spacing w:line="440" w:lineRule="exact"/>
        <w:ind w:firstLine="736" w:firstLineChars="3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6.谈判签字代表为法定代表人，则本表不适用。</w:t>
      </w:r>
    </w:p>
    <w:p>
      <w:pPr>
        <w:spacing w:line="440" w:lineRule="exact"/>
        <w:ind w:firstLine="736" w:firstLineChars="3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0" w:firstLineChars="300"/>
        <w:rPr>
          <w:rFonts w:ascii="仿宋_GB2312" w:hAnsi="仿宋_GB2312" w:eastAsia="仿宋_GB2312" w:cs="仿宋_GB2312"/>
          <w:b/>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3378835</wp:posOffset>
                </wp:positionH>
                <wp:positionV relativeFrom="paragraph">
                  <wp:posOffset>80645</wp:posOffset>
                </wp:positionV>
                <wp:extent cx="2333625" cy="1584325"/>
                <wp:effectExtent l="4445" t="4445" r="5080" b="11430"/>
                <wp:wrapNone/>
                <wp:docPr id="3"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r>
                              <w:rPr>
                                <w:rFonts w:hint="eastAsia" w:hAnsi="宋体"/>
                                <w:szCs w:val="21"/>
                                <w:lang w:eastAsia="zh-CN"/>
                              </w:rPr>
                              <w:t>，</w:t>
                            </w:r>
                            <w:r>
                              <w:rPr>
                                <w:rFonts w:hint="eastAsia" w:hAnsi="宋体"/>
                                <w:szCs w:val="21"/>
                                <w:lang w:val="en-US" w:eastAsia="zh-CN"/>
                              </w:rPr>
                              <w:t>可附后</w:t>
                            </w:r>
                            <w:r>
                              <w:rPr>
                                <w:rFonts w:hint="eastAsia" w:hAnsi="宋体"/>
                                <w:szCs w:val="21"/>
                              </w:rPr>
                              <w:t>）</w:t>
                            </w:r>
                          </w:p>
                        </w:txbxContent>
                      </wps:txbx>
                      <wps:bodyPr upright="1"/>
                    </wps:wsp>
                  </a:graphicData>
                </a:graphic>
              </wp:anchor>
            </w:drawing>
          </mc:Choice>
          <mc:Fallback>
            <w:pict>
              <v:shape id="自选图形 4" o:spid="_x0000_s1026" o:spt="176" type="#_x0000_t176" style="position:absolute;left:0pt;margin-left:266.05pt;margin-top:6.35pt;height:124.75pt;width:183.75pt;z-index:251662336;mso-width-relative:page;mso-height-relative:page;" fillcolor="#FFFFFF" filled="t" stroked="t" coordsize="21600,21600" o:gfxdata="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NOtktcAAAAKAQAADwAAAAAAAAABACAAAAAiAAAAZHJzL2Rvd25y&#10;ZXYueG1sUEsBAhQAFAAAAAgAh07iQD2iOOn/AQAA9wMAAA4AAAAAAAAAAQAgAAAAJgEAAGRycy9l&#10;Mm9Eb2MueG1sUEsFBgAAAAAGAAYAWQEAAJcFAAAAAA==&#10;">
                <v:fill on="t" focussize="0,0"/>
                <v:stroke color="#000000" joinstyle="miter"/>
                <v:imagedata o:title=""/>
                <o:lock v:ext="edit" aspectratio="f"/>
                <v:textbo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r>
                        <w:rPr>
                          <w:rFonts w:hint="eastAsia" w:hAnsi="宋体"/>
                          <w:szCs w:val="21"/>
                          <w:lang w:eastAsia="zh-CN"/>
                        </w:rPr>
                        <w:t>，</w:t>
                      </w:r>
                      <w:r>
                        <w:rPr>
                          <w:rFonts w:hint="eastAsia" w:hAnsi="宋体"/>
                          <w:szCs w:val="21"/>
                          <w:lang w:val="en-US" w:eastAsia="zh-CN"/>
                        </w:rPr>
                        <w:t>可附后</w:t>
                      </w:r>
                      <w:r>
                        <w:rPr>
                          <w:rFonts w:hint="eastAsia" w:hAnsi="宋体"/>
                          <w:szCs w:val="21"/>
                        </w:rPr>
                        <w:t>）</w:t>
                      </w:r>
                    </w:p>
                  </w:txbxContent>
                </v:textbox>
              </v:shape>
            </w:pict>
          </mc:Fallback>
        </mc:AlternateContent>
      </w:r>
      <w:r>
        <w:rPr>
          <w:rFonts w:ascii="仿宋_GB2312" w:hAnsi="仿宋_GB2312" w:eastAsia="仿宋_GB2312"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93980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2.1pt;margin-top:7.4pt;height:124.75pt;width:183.75pt;z-index:251661312;mso-width-relative:page;mso-height-relative:page;" fillcolor="#FFFFFF" filled="t" stroked="t" coordsize="21600,21600" o:gfxdata="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MG+2zW&#10;AAAACAEAAA8AAAAAAAAAAQAgAAAAIgAAAGRycy9kb3ducmV2LnhtbFBLAQIUABQAAAAIAIdO4kAJ&#10;E4M66QEAAPQDAAAOAAAAAAAAAAEAIAAAACUBAABkcnMvZTJvRG9jLnhtbFBLBQYAAAAABgAGAFkB&#10;AACABQAAAAA=&#10;">
                <v:fill on="t" focussize="0,0"/>
                <v:stroke color="#000000" joinstyle="miter"/>
                <v:imagedata o:title=""/>
                <o:lock v:ext="edit" aspectratio="f"/>
                <v:textbo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134" w:right="1417" w:bottom="1134" w:left="141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3"/>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1"/>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1"/>
        <w:ind w:firstLine="496"/>
        <w:rPr>
          <w:rFonts w:ascii="仿宋_GB2312" w:hAnsi="仿宋_GB2312" w:eastAsia="仿宋_GB2312" w:cs="仿宋_GB2312"/>
        </w:rPr>
      </w:pPr>
    </w:p>
    <w:p>
      <w:pPr>
        <w:pStyle w:val="21"/>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1"/>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2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 w:hAnsi="仿宋" w:eastAsia="仿宋" w:cs="仿宋_GB2312"/>
          <w:b/>
          <w:sz w:val="28"/>
          <w:szCs w:val="28"/>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default" w:ascii="仿宋" w:hAnsi="仿宋" w:eastAsia="仿宋" w:cs="仿宋_GB2312"/>
          <w:b/>
          <w:sz w:val="28"/>
          <w:szCs w:val="28"/>
          <w:lang w:val="en-US" w:eastAsia="zh-CN"/>
        </w:rPr>
      </w:pPr>
      <w:r>
        <w:rPr>
          <w:rFonts w:hint="eastAsia" w:ascii="仿宋" w:hAnsi="仿宋" w:eastAsia="仿宋" w:cs="仿宋_GB2312"/>
          <w:b/>
          <w:sz w:val="28"/>
          <w:szCs w:val="28"/>
          <w:lang w:val="en-US" w:eastAsia="zh-CN"/>
        </w:rPr>
        <w:t>5 采购清单</w:t>
      </w:r>
    </w:p>
    <w:tbl>
      <w:tblPr>
        <w:tblStyle w:val="15"/>
        <w:tblW w:w="9031" w:type="dxa"/>
        <w:jc w:val="center"/>
        <w:tblLayout w:type="fixed"/>
        <w:tblCellMar>
          <w:top w:w="0" w:type="dxa"/>
          <w:left w:w="108" w:type="dxa"/>
          <w:bottom w:w="0" w:type="dxa"/>
          <w:right w:w="108" w:type="dxa"/>
        </w:tblCellMar>
      </w:tblPr>
      <w:tblGrid>
        <w:gridCol w:w="791"/>
        <w:gridCol w:w="840"/>
        <w:gridCol w:w="1076"/>
        <w:gridCol w:w="709"/>
        <w:gridCol w:w="690"/>
        <w:gridCol w:w="915"/>
        <w:gridCol w:w="870"/>
        <w:gridCol w:w="945"/>
        <w:gridCol w:w="795"/>
        <w:gridCol w:w="140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78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74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53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皮卡车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color w:val="000000"/>
                <w:kern w:val="0"/>
                <w:sz w:val="24"/>
                <w:szCs w:val="24"/>
              </w:rPr>
              <w:t>纳瓦拉</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lang w:val="zh-CN"/>
              </w:rPr>
              <w:t>（包含车辆购置税、上牌杂费、交强险、车船税</w:t>
            </w:r>
            <w:r>
              <w:rPr>
                <w:rFonts w:hint="eastAsia" w:ascii="宋体" w:hAnsi="宋体" w:cs="宋体"/>
                <w:kern w:val="0"/>
                <w:sz w:val="24"/>
                <w:lang w:val="en-US" w:eastAsia="zh-CN"/>
              </w:rPr>
              <w:t>等</w:t>
            </w:r>
            <w:r>
              <w:rPr>
                <w:rFonts w:hint="eastAsia" w:ascii="宋体" w:hAnsi="宋体" w:cs="宋体"/>
                <w:kern w:val="0"/>
                <w:sz w:val="24"/>
                <w:lang w:val="zh-CN"/>
              </w:rPr>
              <w:t>，不含商业保险）</w:t>
            </w:r>
          </w:p>
        </w:tc>
      </w:tr>
      <w:tr>
        <w:tblPrEx>
          <w:tblCellMar>
            <w:top w:w="0" w:type="dxa"/>
            <w:left w:w="108" w:type="dxa"/>
            <w:bottom w:w="0" w:type="dxa"/>
            <w:right w:w="108" w:type="dxa"/>
          </w:tblCellMar>
        </w:tblPrEx>
        <w:trPr>
          <w:trHeight w:val="231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厢式货车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rPr>
              <w:t>庆铃</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030"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jc w:val="center"/>
        <w:rPr>
          <w:rFonts w:ascii="仿宋" w:hAnsi="仿宋" w:eastAsia="仿宋" w:cs="仿宋_GB2312"/>
          <w:b/>
          <w:sz w:val="28"/>
          <w:szCs w:val="28"/>
        </w:rPr>
      </w:pPr>
    </w:p>
    <w:p>
      <w:pPr>
        <w:spacing w:line="480" w:lineRule="auto"/>
        <w:jc w:val="center"/>
        <w:rPr>
          <w:rFonts w:hint="eastAsia" w:ascii="仿宋_GB2312"/>
          <w:sz w:val="24"/>
          <w:lang w:val="en-US" w:eastAsia="zh-CN"/>
        </w:rPr>
      </w:pPr>
    </w:p>
    <w:p>
      <w:pPr>
        <w:spacing w:line="480" w:lineRule="auto"/>
        <w:jc w:val="center"/>
        <w:rPr>
          <w:rFonts w:hint="eastAsia" w:ascii="仿宋_GB2312"/>
          <w:sz w:val="24"/>
          <w:lang w:val="en-US" w:eastAsia="zh-CN"/>
        </w:rPr>
      </w:pPr>
    </w:p>
    <w:p>
      <w:pPr>
        <w:spacing w:line="480" w:lineRule="auto"/>
        <w:jc w:val="center"/>
        <w:rPr>
          <w:rFonts w:hint="default" w:ascii="仿宋_GB2312" w:eastAsia="宋体"/>
          <w:sz w:val="24"/>
          <w:lang w:val="en-US" w:eastAsia="zh-CN"/>
        </w:rPr>
      </w:pPr>
      <w:r>
        <w:rPr>
          <w:rFonts w:hint="eastAsia" w:ascii="仿宋_GB2312"/>
          <w:sz w:val="24"/>
          <w:lang w:val="en-US" w:eastAsia="zh-CN"/>
        </w:rPr>
        <w:t>6 项目单位、人员资格情况</w:t>
      </w:r>
    </w:p>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97nSCywEAAHoDAAAOAAAAAAAAAAEAIAAAACIBAABkcnMv&#10;ZTJvRG9jLnhtbFBLBQYAAAAABgAGAFkBAABfBQ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DBlMA0tgEAAFUDAAAOAAAAAAAAAAEAIAAAACIBAABkcnMvZTJvRG9jLnhtbFBLBQYAAAAABgAG&#10;AFkBAABKBQ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F3930"/>
    <w:multiLevelType w:val="singleLevel"/>
    <w:tmpl w:val="F13F3930"/>
    <w:lvl w:ilvl="0" w:tentative="0">
      <w:start w:val="6"/>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922EC"/>
    <w:rsid w:val="002B098E"/>
    <w:rsid w:val="002B5A58"/>
    <w:rsid w:val="002D112B"/>
    <w:rsid w:val="0033207F"/>
    <w:rsid w:val="00337357"/>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B361F"/>
    <w:rsid w:val="005C0D4B"/>
    <w:rsid w:val="005F3B1A"/>
    <w:rsid w:val="00611396"/>
    <w:rsid w:val="00621CAD"/>
    <w:rsid w:val="00663714"/>
    <w:rsid w:val="006A4BAF"/>
    <w:rsid w:val="006B062A"/>
    <w:rsid w:val="006B5BEE"/>
    <w:rsid w:val="00755775"/>
    <w:rsid w:val="00760BA5"/>
    <w:rsid w:val="007A691D"/>
    <w:rsid w:val="007B4EC7"/>
    <w:rsid w:val="007F6D27"/>
    <w:rsid w:val="0084192C"/>
    <w:rsid w:val="00855717"/>
    <w:rsid w:val="00870CE2"/>
    <w:rsid w:val="0087285C"/>
    <w:rsid w:val="008B642B"/>
    <w:rsid w:val="008C3052"/>
    <w:rsid w:val="008D0175"/>
    <w:rsid w:val="008F55E6"/>
    <w:rsid w:val="008F7374"/>
    <w:rsid w:val="0090201C"/>
    <w:rsid w:val="009529B1"/>
    <w:rsid w:val="00964E4F"/>
    <w:rsid w:val="00982CDA"/>
    <w:rsid w:val="009E7E94"/>
    <w:rsid w:val="00A51E44"/>
    <w:rsid w:val="00A8461C"/>
    <w:rsid w:val="00AE0316"/>
    <w:rsid w:val="00B22EDF"/>
    <w:rsid w:val="00B52256"/>
    <w:rsid w:val="00B857E9"/>
    <w:rsid w:val="00BD3A21"/>
    <w:rsid w:val="00BF7E39"/>
    <w:rsid w:val="00CF4C91"/>
    <w:rsid w:val="00CF7EFD"/>
    <w:rsid w:val="00D4562B"/>
    <w:rsid w:val="00D62E29"/>
    <w:rsid w:val="00DC53CD"/>
    <w:rsid w:val="00DE1E3F"/>
    <w:rsid w:val="00E11164"/>
    <w:rsid w:val="00E25222"/>
    <w:rsid w:val="00E253BE"/>
    <w:rsid w:val="00E62F88"/>
    <w:rsid w:val="00E8657E"/>
    <w:rsid w:val="00E97087"/>
    <w:rsid w:val="00EB3419"/>
    <w:rsid w:val="00F1546E"/>
    <w:rsid w:val="00F3648A"/>
    <w:rsid w:val="00F368B2"/>
    <w:rsid w:val="00F44B81"/>
    <w:rsid w:val="00F52DE0"/>
    <w:rsid w:val="00FB4623"/>
    <w:rsid w:val="01AA6A5D"/>
    <w:rsid w:val="027A5F7E"/>
    <w:rsid w:val="03542D9D"/>
    <w:rsid w:val="03F97C93"/>
    <w:rsid w:val="05087E50"/>
    <w:rsid w:val="06F253F2"/>
    <w:rsid w:val="07B166FB"/>
    <w:rsid w:val="07DF75F9"/>
    <w:rsid w:val="09036FEC"/>
    <w:rsid w:val="097A008D"/>
    <w:rsid w:val="09AA02F6"/>
    <w:rsid w:val="09B207F9"/>
    <w:rsid w:val="0A000C11"/>
    <w:rsid w:val="0B021542"/>
    <w:rsid w:val="0B856175"/>
    <w:rsid w:val="0CCF3989"/>
    <w:rsid w:val="0D706FA7"/>
    <w:rsid w:val="0E1F5C91"/>
    <w:rsid w:val="0E871FE6"/>
    <w:rsid w:val="0EFB0E7F"/>
    <w:rsid w:val="0F756824"/>
    <w:rsid w:val="0F8D020F"/>
    <w:rsid w:val="10830835"/>
    <w:rsid w:val="115D6AA8"/>
    <w:rsid w:val="118B7186"/>
    <w:rsid w:val="11A021F8"/>
    <w:rsid w:val="126979CC"/>
    <w:rsid w:val="143A5338"/>
    <w:rsid w:val="14436A8C"/>
    <w:rsid w:val="1457366A"/>
    <w:rsid w:val="1468584E"/>
    <w:rsid w:val="14E57AA8"/>
    <w:rsid w:val="154C1C1A"/>
    <w:rsid w:val="156E33B1"/>
    <w:rsid w:val="16732FEB"/>
    <w:rsid w:val="174649FA"/>
    <w:rsid w:val="175A1AA3"/>
    <w:rsid w:val="176E7480"/>
    <w:rsid w:val="182C7BF2"/>
    <w:rsid w:val="187F72BD"/>
    <w:rsid w:val="18A93985"/>
    <w:rsid w:val="194C5F03"/>
    <w:rsid w:val="1A0907E2"/>
    <w:rsid w:val="1D341943"/>
    <w:rsid w:val="1DC25A5A"/>
    <w:rsid w:val="1DF839A2"/>
    <w:rsid w:val="1E5828D6"/>
    <w:rsid w:val="1E8A1A2E"/>
    <w:rsid w:val="1F516372"/>
    <w:rsid w:val="1F651616"/>
    <w:rsid w:val="1FD430C8"/>
    <w:rsid w:val="20E33285"/>
    <w:rsid w:val="22551E62"/>
    <w:rsid w:val="2271332A"/>
    <w:rsid w:val="230D1610"/>
    <w:rsid w:val="235D5F70"/>
    <w:rsid w:val="23A52A88"/>
    <w:rsid w:val="23AE11C3"/>
    <w:rsid w:val="24121125"/>
    <w:rsid w:val="2421377F"/>
    <w:rsid w:val="250B3654"/>
    <w:rsid w:val="259006C2"/>
    <w:rsid w:val="261E7355"/>
    <w:rsid w:val="269221D6"/>
    <w:rsid w:val="269C0568"/>
    <w:rsid w:val="26D2087B"/>
    <w:rsid w:val="27563635"/>
    <w:rsid w:val="27567996"/>
    <w:rsid w:val="27B45138"/>
    <w:rsid w:val="28C00888"/>
    <w:rsid w:val="2A1B2F14"/>
    <w:rsid w:val="2B374B13"/>
    <w:rsid w:val="2B52084C"/>
    <w:rsid w:val="2BB36041"/>
    <w:rsid w:val="2BCA23E3"/>
    <w:rsid w:val="2D063942"/>
    <w:rsid w:val="2D6119E0"/>
    <w:rsid w:val="2DBF3306"/>
    <w:rsid w:val="2DF627D3"/>
    <w:rsid w:val="2EC64439"/>
    <w:rsid w:val="2FDA6411"/>
    <w:rsid w:val="308974AE"/>
    <w:rsid w:val="312B140E"/>
    <w:rsid w:val="325B51AB"/>
    <w:rsid w:val="33766BFC"/>
    <w:rsid w:val="339E4665"/>
    <w:rsid w:val="33B360E8"/>
    <w:rsid w:val="343B0C0F"/>
    <w:rsid w:val="34BF02F2"/>
    <w:rsid w:val="352765C3"/>
    <w:rsid w:val="36610FF8"/>
    <w:rsid w:val="37152C21"/>
    <w:rsid w:val="384643BB"/>
    <w:rsid w:val="386D43F8"/>
    <w:rsid w:val="39217D4E"/>
    <w:rsid w:val="392F3EDF"/>
    <w:rsid w:val="39704948"/>
    <w:rsid w:val="39D71B53"/>
    <w:rsid w:val="39DD52FC"/>
    <w:rsid w:val="3A846481"/>
    <w:rsid w:val="3ADD2078"/>
    <w:rsid w:val="3B8E0546"/>
    <w:rsid w:val="3E3402C7"/>
    <w:rsid w:val="3F34383F"/>
    <w:rsid w:val="415E1BCB"/>
    <w:rsid w:val="42822426"/>
    <w:rsid w:val="43714570"/>
    <w:rsid w:val="437756BC"/>
    <w:rsid w:val="44C2005E"/>
    <w:rsid w:val="45635DDB"/>
    <w:rsid w:val="45736E58"/>
    <w:rsid w:val="468E2AAE"/>
    <w:rsid w:val="46F6477A"/>
    <w:rsid w:val="47271F45"/>
    <w:rsid w:val="47437580"/>
    <w:rsid w:val="48DF209C"/>
    <w:rsid w:val="493A516A"/>
    <w:rsid w:val="49A17C54"/>
    <w:rsid w:val="4A0465FC"/>
    <w:rsid w:val="4A2C7545"/>
    <w:rsid w:val="4B1B3BE0"/>
    <w:rsid w:val="4DB53509"/>
    <w:rsid w:val="4DF57B76"/>
    <w:rsid w:val="4E0C3F18"/>
    <w:rsid w:val="4E3605DF"/>
    <w:rsid w:val="4F105D44"/>
    <w:rsid w:val="509C3911"/>
    <w:rsid w:val="50B84A4C"/>
    <w:rsid w:val="51A32C5C"/>
    <w:rsid w:val="51A61200"/>
    <w:rsid w:val="51D53C33"/>
    <w:rsid w:val="5224509B"/>
    <w:rsid w:val="53211D72"/>
    <w:rsid w:val="54C93027"/>
    <w:rsid w:val="560F58BD"/>
    <w:rsid w:val="5791311E"/>
    <w:rsid w:val="591C49F0"/>
    <w:rsid w:val="5AAB2D8E"/>
    <w:rsid w:val="5AD102CA"/>
    <w:rsid w:val="5BB167FD"/>
    <w:rsid w:val="5BE80ED6"/>
    <w:rsid w:val="5CF010DF"/>
    <w:rsid w:val="5E35792D"/>
    <w:rsid w:val="5E3B7828"/>
    <w:rsid w:val="5F8D7DD2"/>
    <w:rsid w:val="5FD338A9"/>
    <w:rsid w:val="601B5B1D"/>
    <w:rsid w:val="61A0545C"/>
    <w:rsid w:val="61ED2E7D"/>
    <w:rsid w:val="62FF5A4B"/>
    <w:rsid w:val="66007D67"/>
    <w:rsid w:val="663F0B50"/>
    <w:rsid w:val="6664286C"/>
    <w:rsid w:val="69C61397"/>
    <w:rsid w:val="6A346FE9"/>
    <w:rsid w:val="6C105A58"/>
    <w:rsid w:val="6C312053"/>
    <w:rsid w:val="6D08525B"/>
    <w:rsid w:val="6D095C70"/>
    <w:rsid w:val="6D4B1F5D"/>
    <w:rsid w:val="6D56189F"/>
    <w:rsid w:val="6D8238A7"/>
    <w:rsid w:val="6E8F7310"/>
    <w:rsid w:val="6F483FA1"/>
    <w:rsid w:val="709A3B1D"/>
    <w:rsid w:val="72A76FA5"/>
    <w:rsid w:val="732E3907"/>
    <w:rsid w:val="738D790A"/>
    <w:rsid w:val="73D16993"/>
    <w:rsid w:val="75011284"/>
    <w:rsid w:val="750E51D8"/>
    <w:rsid w:val="75200B56"/>
    <w:rsid w:val="75435570"/>
    <w:rsid w:val="762E66DA"/>
    <w:rsid w:val="778A09EB"/>
    <w:rsid w:val="77E642E8"/>
    <w:rsid w:val="77ED64EF"/>
    <w:rsid w:val="781A002A"/>
    <w:rsid w:val="795E32CE"/>
    <w:rsid w:val="796075AF"/>
    <w:rsid w:val="7A026DB8"/>
    <w:rsid w:val="7B1227F8"/>
    <w:rsid w:val="7B7952F0"/>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after="120" w:line="240" w:lineRule="auto"/>
      <w:ind w:firstLine="420"/>
    </w:pPr>
    <w:rPr>
      <w:kern w:val="2"/>
      <w:sz w:val="21"/>
    </w:rPr>
  </w:style>
  <w:style w:type="paragraph" w:styleId="3">
    <w:name w:val="Body Text"/>
    <w:basedOn w:val="1"/>
    <w:unhideWhenUsed/>
    <w:qFormat/>
    <w:uiPriority w:val="99"/>
    <w:rPr>
      <w:sz w:val="28"/>
    </w:rPr>
  </w:style>
  <w:style w:type="paragraph" w:styleId="7">
    <w:name w:val="annotation text"/>
    <w:basedOn w:val="1"/>
    <w:semiHidden/>
    <w:unhideWhenUsed/>
    <w:qFormat/>
    <w:uiPriority w:val="99"/>
    <w:pPr>
      <w:jc w:val="left"/>
    </w:p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6"/>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4"/>
    <w:unhideWhenUsed/>
    <w:qFormat/>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List"/>
    <w:basedOn w:val="1"/>
    <w:next w:val="1"/>
    <w:qFormat/>
    <w:uiPriority w:val="0"/>
    <w:pPr>
      <w:snapToGrid w:val="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7"/>
    <w:link w:val="11"/>
    <w:qFormat/>
    <w:uiPriority w:val="99"/>
    <w:rPr>
      <w:sz w:val="18"/>
    </w:rPr>
  </w:style>
  <w:style w:type="character" w:customStyle="1" w:styleId="25">
    <w:name w:val="页眉 Char"/>
    <w:link w:val="12"/>
    <w:qFormat/>
    <w:uiPriority w:val="0"/>
    <w:rPr>
      <w:kern w:val="2"/>
      <w:sz w:val="18"/>
    </w:rPr>
  </w:style>
  <w:style w:type="character" w:customStyle="1" w:styleId="26">
    <w:name w:val="纯文本 Char"/>
    <w:basedOn w:val="17"/>
    <w:link w:val="9"/>
    <w:qFormat/>
    <w:uiPriority w:val="0"/>
    <w:rPr>
      <w:rFonts w:ascii="宋体" w:hAnsi="Courier New" w:cs="Courier New"/>
      <w:sz w:val="21"/>
      <w:szCs w:val="21"/>
    </w:rPr>
  </w:style>
  <w:style w:type="paragraph" w:styleId="27">
    <w:name w:val="List Paragraph"/>
    <w:basedOn w:val="1"/>
    <w:qFormat/>
    <w:uiPriority w:val="99"/>
    <w:pPr>
      <w:ind w:firstLine="420" w:firstLineChars="200"/>
    </w:p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2473</Words>
  <Characters>14101</Characters>
  <Lines>117</Lines>
  <Paragraphs>33</Paragraphs>
  <TotalTime>4</TotalTime>
  <ScaleCrop>false</ScaleCrop>
  <LinksUpToDate>false</LinksUpToDate>
  <CharactersWithSpaces>16541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2021-04-27T01:11:00Z</cp:lastPrinted>
  <dcterms:modified xsi:type="dcterms:W3CDTF">2021-05-07T09:18:55Z</dcterms:modified>
  <dc:title>询价文件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0F16CAA9D81B4C61BEE284A2E82E8A3A</vt:lpwstr>
  </property>
</Properties>
</file>