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r>
        <w:rPr>
          <w:rFonts w:hint="eastAsia" w:ascii="仿宋_GB2312" w:hAnsi="仿宋_GB2312" w:eastAsia="仿宋_GB2312" w:cs="仿宋_GB2312"/>
          <w:b/>
          <w:color w:val="000000" w:themeColor="text1"/>
          <w:kern w:val="0"/>
          <w14:textFill>
            <w14:solidFill>
              <w14:schemeClr w14:val="tx1"/>
            </w14:solidFill>
          </w14:textFill>
        </w:rPr>
        <w:t xml:space="preserve"> </w:t>
      </w:r>
      <w:r>
        <w:rPr>
          <w:rFonts w:ascii="仿宋_GB2312" w:hAnsi="仿宋_GB2312" w:eastAsia="仿宋_GB2312" w:cs="仿宋_GB2312"/>
          <w:b/>
          <w:color w:val="000000" w:themeColor="text1"/>
          <w:kern w:val="0"/>
          <w14:textFill>
            <w14:solidFill>
              <w14:schemeClr w14:val="tx1"/>
            </w14:solidFill>
          </w14:textFill>
        </w:rPr>
        <w:t xml:space="preserve">                                         </w:t>
      </w: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项目编号：</w:t>
      </w:r>
      <w:r>
        <w:rPr>
          <w:rFonts w:hint="eastAsia" w:ascii="仿宋" w:hAnsi="仿宋" w:eastAsia="仿宋" w:cs="仿宋"/>
          <w:b/>
          <w:color w:val="000000" w:themeColor="text1"/>
          <w:sz w:val="32"/>
          <w:szCs w:val="32"/>
          <w:lang w:val="en-US" w:eastAsia="zh-CN"/>
          <w14:textFill>
            <w14:solidFill>
              <w14:schemeClr w14:val="tx1"/>
            </w14:solidFill>
          </w14:textFill>
        </w:rPr>
        <w:t>XE-20201218-1</w:t>
      </w:r>
      <w:r>
        <w:rPr>
          <w:rFonts w:hint="eastAsia" w:ascii="仿宋" w:hAnsi="仿宋" w:eastAsia="仿宋" w:cs="仿宋"/>
          <w:b/>
          <w:color w:val="000000" w:themeColor="text1"/>
          <w:sz w:val="32"/>
          <w:szCs w:val="32"/>
          <w14:textFill>
            <w14:solidFill>
              <w14:schemeClr w14:val="tx1"/>
            </w14:solidFill>
          </w14:textFill>
        </w:rPr>
        <w:fldChar w:fldCharType="begin"/>
      </w:r>
      <w:r>
        <w:rPr>
          <w:rFonts w:hint="eastAsia" w:ascii="仿宋" w:hAnsi="仿宋" w:eastAsia="仿宋" w:cs="仿宋"/>
          <w:b/>
          <w:color w:val="000000" w:themeColor="text1"/>
          <w:sz w:val="32"/>
          <w:szCs w:val="32"/>
          <w14:textFill>
            <w14:solidFill>
              <w14:schemeClr w14:val="tx1"/>
            </w14:solidFill>
          </w14:textFill>
        </w:rPr>
        <w:instrText xml:space="preserve"> DOCVARIABLE  采购编号  \* MERGEFORMAT </w:instrText>
      </w:r>
      <w:r>
        <w:rPr>
          <w:rFonts w:hint="eastAsia" w:ascii="仿宋" w:hAnsi="仿宋" w:eastAsia="仿宋" w:cs="仿宋"/>
          <w:b/>
          <w:color w:val="000000" w:themeColor="text1"/>
          <w:sz w:val="32"/>
          <w:szCs w:val="32"/>
          <w14:textFill>
            <w14:solidFill>
              <w14:schemeClr w14:val="tx1"/>
            </w14:solidFill>
          </w14:textFill>
        </w:rPr>
        <w:fldChar w:fldCharType="end"/>
      </w:r>
    </w:p>
    <w:p>
      <w:pPr>
        <w:spacing w:line="500" w:lineRule="exact"/>
        <w:ind w:left="1606" w:hanging="1600" w:hangingChars="500"/>
        <w:jc w:val="left"/>
        <w:rPr>
          <w:rFonts w:ascii="仿宋_GB2312" w:hAnsi="仿宋_GB2312" w:eastAsia="仿宋_GB2312" w:cs="仿宋_GB2312"/>
          <w:b/>
          <w:bCs/>
          <w:color w:val="000000" w:themeColor="text1"/>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项目名称：广州市净水有限公司操作系统、数据库软件正版化项目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 xml:space="preserve"> </w:t>
      </w:r>
      <w:r>
        <w:rPr>
          <w:rFonts w:ascii="仿宋_GB2312" w:hAnsi="仿宋_GB2312" w:eastAsia="仿宋_GB2312" w:cs="仿宋_GB2312"/>
          <w:b/>
          <w:bCs/>
          <w:color w:val="000000" w:themeColor="text1"/>
          <w14:textFill>
            <w14:solidFill>
              <w14:schemeClr w14:val="tx1"/>
            </w14:solidFill>
          </w14:textFill>
        </w:rPr>
        <w:t xml:space="preserve">                  </w:t>
      </w: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20</w:t>
      </w:r>
      <w:r>
        <w:rPr>
          <w:rFonts w:hint="eastAsia" w:ascii="仿宋_GB2312" w:hAnsi="仿宋_GB2312" w:eastAsia="仿宋_GB2312" w:cs="仿宋_GB2312"/>
          <w:b/>
          <w:bCs/>
          <w:color w:val="000000" w:themeColor="text1"/>
          <w:sz w:val="28"/>
          <w14:textFill>
            <w14:solidFill>
              <w14:schemeClr w14:val="tx1"/>
            </w14:solidFill>
          </w14:textFill>
        </w:rPr>
        <w:t>年12月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18</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9"/>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Style w:val="23"/>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各报价单位:</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现我公司对</w:t>
      </w:r>
      <w:r>
        <w:rPr>
          <w:rFonts w:hint="eastAsia" w:ascii="仿宋" w:hAnsi="仿宋" w:eastAsia="仿宋" w:cs="仿宋_GB2312"/>
          <w:bCs/>
          <w:color w:val="000000" w:themeColor="text1"/>
          <w:sz w:val="28"/>
          <w:szCs w:val="28"/>
          <w:u w:val="single"/>
          <w14:textFill>
            <w14:solidFill>
              <w14:schemeClr w14:val="tx1"/>
            </w14:solidFill>
          </w14:textFill>
        </w:rPr>
        <w:t>操作系统、数据库软件正版化项目</w:t>
      </w:r>
      <w:r>
        <w:rPr>
          <w:rFonts w:hint="eastAsia" w:ascii="仿宋" w:hAnsi="仿宋" w:eastAsia="仿宋" w:cs="仿宋_GB2312"/>
          <w:color w:val="000000" w:themeColor="text1"/>
          <w:sz w:val="28"/>
          <w:szCs w:val="28"/>
          <w14:textFill>
            <w14:solidFill>
              <w14:schemeClr w14:val="tx1"/>
            </w14:solidFill>
          </w14:textFill>
        </w:rPr>
        <w:t>进行询价，</w:t>
      </w:r>
      <w:r>
        <w:rPr>
          <w:rFonts w:hint="eastAsia" w:ascii="仿宋" w:hAnsi="仿宋" w:eastAsia="仿宋" w:cs="仿宋_GB2312"/>
          <w:color w:val="000000" w:themeColor="text1"/>
          <w:sz w:val="28"/>
          <w:szCs w:val="28"/>
          <w:lang w:val="zh-CN"/>
          <w14:textFill>
            <w14:solidFill>
              <w14:schemeClr w14:val="tx1"/>
            </w14:solidFill>
          </w14:textFill>
        </w:rPr>
        <w:t>欢迎符合资格条件</w:t>
      </w:r>
      <w:r>
        <w:rPr>
          <w:rFonts w:hint="eastAsia" w:ascii="仿宋" w:hAnsi="仿宋" w:eastAsia="仿宋"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一、资金计划：自筹资金</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二</w:t>
      </w:r>
      <w:r>
        <w:rPr>
          <w:rFonts w:hint="eastAsia" w:ascii="仿宋" w:hAnsi="仿宋" w:eastAsia="仿宋" w:cs="仿宋_GB2312"/>
          <w:color w:val="000000" w:themeColor="text1"/>
          <w:sz w:val="28"/>
          <w:szCs w:val="28"/>
          <w:lang w:val="zh-CN"/>
          <w14:textFill>
            <w14:solidFill>
              <w14:schemeClr w14:val="tx1"/>
            </w14:solidFill>
          </w14:textFill>
        </w:rPr>
        <w:t>、项目编号：</w:t>
      </w:r>
      <w:bookmarkStart w:id="45" w:name="_GoBack"/>
      <w:bookmarkEnd w:id="45"/>
      <w:r>
        <w:rPr>
          <w:rFonts w:hint="eastAsia" w:ascii="仿宋" w:hAnsi="仿宋" w:eastAsia="仿宋" w:cs="仿宋_GB2312"/>
          <w:color w:val="000000" w:themeColor="text1"/>
          <w:sz w:val="28"/>
          <w:szCs w:val="28"/>
          <w14:textFill>
            <w14:solidFill>
              <w14:schemeClr w14:val="tx1"/>
            </w14:solidFill>
          </w14:textFill>
        </w:rPr>
        <w:t>XE-20201218-1</w:t>
      </w:r>
      <w:r>
        <w:rPr>
          <w:rFonts w:ascii="仿宋" w:hAnsi="仿宋" w:eastAsia="仿宋"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三</w:t>
      </w:r>
      <w:r>
        <w:rPr>
          <w:rFonts w:hint="eastAsia" w:ascii="仿宋" w:hAnsi="仿宋" w:eastAsia="仿宋" w:cs="仿宋_GB2312"/>
          <w:color w:val="000000" w:themeColor="text1"/>
          <w:sz w:val="28"/>
          <w:szCs w:val="28"/>
          <w14:textFill>
            <w14:solidFill>
              <w14:schemeClr w14:val="tx1"/>
            </w14:solidFill>
          </w14:textFill>
        </w:rPr>
        <w:t>、项目名称：广州市净水有限公司操作系统、数据库软件正版化项目</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四、</w:t>
      </w:r>
      <w:r>
        <w:rPr>
          <w:rFonts w:hint="eastAsia" w:ascii="仿宋" w:hAnsi="仿宋" w:eastAsia="仿宋" w:cs="仿宋_GB2312"/>
          <w:color w:val="000000" w:themeColor="text1"/>
          <w:sz w:val="28"/>
          <w:szCs w:val="28"/>
          <w:u w:val="single"/>
          <w:lang w:val="zh-CN"/>
          <w14:textFill>
            <w14:solidFill>
              <w14:schemeClr w14:val="tx1"/>
            </w14:solidFill>
          </w14:textFill>
        </w:rPr>
        <w:t>最高限价：</w:t>
      </w:r>
      <w:r>
        <w:rPr>
          <w:rFonts w:ascii="仿宋" w:hAnsi="仿宋" w:eastAsia="仿宋" w:cs="仿宋_GB2312"/>
          <w:color w:val="000000" w:themeColor="text1"/>
          <w:sz w:val="28"/>
          <w:szCs w:val="28"/>
          <w:u w:val="single"/>
          <w:lang w:val="zh-CN"/>
          <w14:textFill>
            <w14:solidFill>
              <w14:schemeClr w14:val="tx1"/>
            </w14:solidFill>
          </w14:textFill>
        </w:rPr>
        <w:t>156</w:t>
      </w:r>
      <w:r>
        <w:rPr>
          <w:rFonts w:hint="eastAsia" w:ascii="仿宋" w:hAnsi="仿宋" w:eastAsia="仿宋" w:cs="仿宋_GB2312"/>
          <w:color w:val="000000" w:themeColor="text1"/>
          <w:sz w:val="28"/>
          <w:szCs w:val="28"/>
          <w:u w:val="single"/>
          <w:lang w:val="zh-CN"/>
          <w14:textFill>
            <w14:solidFill>
              <w14:schemeClr w14:val="tx1"/>
            </w14:solidFill>
          </w14:textFill>
        </w:rPr>
        <w:t>万元</w:t>
      </w:r>
      <w:r>
        <w:rPr>
          <w:rFonts w:hint="eastAsia" w:ascii="仿宋" w:hAnsi="仿宋" w:eastAsia="仿宋" w:cs="仿宋_GB2312"/>
          <w:color w:val="000000" w:themeColor="text1"/>
          <w:sz w:val="28"/>
          <w:szCs w:val="28"/>
          <w:lang w:val="zh-CN"/>
          <w14:textFill>
            <w14:solidFill>
              <w14:schemeClr w14:val="tx1"/>
            </w14:solidFill>
          </w14:textFill>
        </w:rPr>
        <w:t xml:space="preserve"> </w:t>
      </w:r>
      <w:r>
        <w:rPr>
          <w:rFonts w:ascii="仿宋" w:hAnsi="仿宋" w:eastAsia="仿宋" w:cs="仿宋_GB2312"/>
          <w:color w:val="000000" w:themeColor="text1"/>
          <w:sz w:val="28"/>
          <w:szCs w:val="28"/>
          <w:lang w:val="zh-CN"/>
          <w14:textFill>
            <w14:solidFill>
              <w14:schemeClr w14:val="tx1"/>
            </w14:solidFill>
          </w14:textFill>
        </w:rPr>
        <w:tab/>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五</w:t>
      </w:r>
      <w:r>
        <w:rPr>
          <w:rFonts w:hint="eastAsia" w:ascii="仿宋" w:hAnsi="仿宋" w:eastAsia="仿宋" w:cs="仿宋_GB2312"/>
          <w:color w:val="000000" w:themeColor="text1"/>
          <w:sz w:val="28"/>
          <w:szCs w:val="28"/>
          <w:lang w:val="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项目内容及需求：</w:t>
      </w:r>
    </w:p>
    <w:p>
      <w:pPr>
        <w:spacing w:line="600" w:lineRule="exact"/>
        <w:ind w:firstLine="420" w:firstLineChars="150"/>
        <w:rPr>
          <w:rFonts w:ascii="仿宋" w:hAnsi="仿宋" w:eastAsia="仿宋"/>
          <w:sz w:val="28"/>
          <w:szCs w:val="28"/>
        </w:rPr>
      </w:pPr>
      <w:r>
        <w:rPr>
          <w:rFonts w:hint="eastAsia" w:ascii="仿宋" w:hAnsi="仿宋" w:eastAsia="仿宋"/>
          <w:sz w:val="28"/>
          <w:szCs w:val="28"/>
        </w:rPr>
        <w:t>根据公司及所属单位的办公需求，我公司需要采购安装761套电脑操作系统、10套服务器操作系统以及4套SQL Server数据库软件，具体如下：</w:t>
      </w:r>
    </w:p>
    <w:tbl>
      <w:tblPr>
        <w:tblStyle w:val="27"/>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4622"/>
        <w:gridCol w:w="119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844" w:type="dxa"/>
            <w:vAlign w:val="center"/>
          </w:tcPr>
          <w:p>
            <w:pPr>
              <w:spacing w:line="600" w:lineRule="exact"/>
              <w:jc w:val="center"/>
              <w:rPr>
                <w:rFonts w:ascii="仿宋" w:hAnsi="仿宋" w:eastAsia="仿宋"/>
                <w:b/>
                <w:sz w:val="24"/>
                <w:lang w:eastAsia="zh-SG"/>
              </w:rPr>
            </w:pPr>
            <w:r>
              <w:rPr>
                <w:rFonts w:hint="eastAsia" w:ascii="仿宋" w:hAnsi="仿宋" w:eastAsia="仿宋"/>
                <w:b/>
                <w:sz w:val="24"/>
                <w:lang w:eastAsia="zh-SG"/>
              </w:rPr>
              <w:t>软件</w:t>
            </w:r>
          </w:p>
        </w:tc>
        <w:tc>
          <w:tcPr>
            <w:tcW w:w="4622" w:type="dxa"/>
            <w:vAlign w:val="center"/>
          </w:tcPr>
          <w:p>
            <w:pPr>
              <w:spacing w:line="600" w:lineRule="exact"/>
              <w:jc w:val="center"/>
              <w:rPr>
                <w:rFonts w:ascii="仿宋" w:hAnsi="仿宋" w:eastAsia="仿宋"/>
                <w:b/>
                <w:sz w:val="24"/>
                <w:lang w:eastAsia="zh-SG"/>
              </w:rPr>
            </w:pPr>
            <w:r>
              <w:rPr>
                <w:rFonts w:hint="eastAsia" w:ascii="仿宋" w:hAnsi="仿宋" w:eastAsia="仿宋"/>
                <w:b/>
                <w:sz w:val="24"/>
                <w:lang w:eastAsia="zh-SG"/>
              </w:rPr>
              <w:t>版本</w:t>
            </w:r>
          </w:p>
        </w:tc>
        <w:tc>
          <w:tcPr>
            <w:tcW w:w="1190" w:type="dxa"/>
            <w:vAlign w:val="center"/>
          </w:tcPr>
          <w:p>
            <w:pPr>
              <w:spacing w:line="600" w:lineRule="exact"/>
              <w:jc w:val="center"/>
              <w:rPr>
                <w:rFonts w:ascii="仿宋" w:hAnsi="仿宋" w:eastAsia="仿宋"/>
                <w:b/>
                <w:sz w:val="24"/>
                <w:lang w:eastAsia="zh-SG"/>
              </w:rPr>
            </w:pPr>
            <w:r>
              <w:rPr>
                <w:rFonts w:hint="eastAsia" w:ascii="仿宋" w:hAnsi="仿宋" w:eastAsia="仿宋"/>
                <w:b/>
                <w:sz w:val="24"/>
                <w:lang w:eastAsia="zh-SG"/>
              </w:rPr>
              <w:t>数量</w:t>
            </w:r>
          </w:p>
        </w:tc>
        <w:tc>
          <w:tcPr>
            <w:tcW w:w="1275" w:type="dxa"/>
            <w:vAlign w:val="center"/>
          </w:tcPr>
          <w:p>
            <w:pPr>
              <w:spacing w:line="600" w:lineRule="exact"/>
              <w:jc w:val="center"/>
              <w:rPr>
                <w:rFonts w:ascii="仿宋" w:hAnsi="仿宋" w:eastAsia="仿宋"/>
                <w:b/>
                <w:sz w:val="24"/>
                <w:lang w:eastAsia="zh-SG"/>
              </w:rPr>
            </w:pPr>
            <w:r>
              <w:rPr>
                <w:rFonts w:hint="eastAsia" w:ascii="仿宋" w:hAnsi="仿宋" w:eastAsia="仿宋"/>
                <w:b/>
                <w:sz w:val="24"/>
                <w:lang w:eastAsia="zh-SG"/>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844" w:type="dxa"/>
            <w:vAlign w:val="center"/>
          </w:tcPr>
          <w:p>
            <w:pPr>
              <w:spacing w:line="600" w:lineRule="exact"/>
              <w:jc w:val="center"/>
              <w:rPr>
                <w:rFonts w:ascii="仿宋" w:hAnsi="仿宋" w:eastAsia="仿宋"/>
                <w:sz w:val="24"/>
                <w:lang w:eastAsia="zh-SG"/>
              </w:rPr>
            </w:pPr>
            <w:r>
              <w:rPr>
                <w:rFonts w:hint="eastAsia" w:ascii="仿宋" w:hAnsi="仿宋" w:eastAsia="仿宋"/>
                <w:sz w:val="24"/>
                <w:lang w:eastAsia="zh-SG"/>
              </w:rPr>
              <w:t>电脑操作系统专业版</w:t>
            </w:r>
          </w:p>
        </w:tc>
        <w:tc>
          <w:tcPr>
            <w:tcW w:w="4622" w:type="dxa"/>
            <w:vAlign w:val="center"/>
          </w:tcPr>
          <w:p>
            <w:pPr>
              <w:spacing w:line="600" w:lineRule="exact"/>
              <w:rPr>
                <w:rFonts w:ascii="仿宋" w:hAnsi="仿宋" w:eastAsia="仿宋"/>
                <w:sz w:val="24"/>
                <w:lang w:eastAsia="zh-SG"/>
              </w:rPr>
            </w:pPr>
            <w:r>
              <w:rPr>
                <w:rFonts w:ascii="仿宋" w:hAnsi="仿宋" w:eastAsia="仿宋"/>
                <w:sz w:val="24"/>
                <w:lang w:eastAsia="zh-SG"/>
              </w:rPr>
              <w:t>WinPro CHNS OLP NL Legalization CN GetGenuine</w:t>
            </w:r>
          </w:p>
        </w:tc>
        <w:tc>
          <w:tcPr>
            <w:tcW w:w="1190" w:type="dxa"/>
            <w:vAlign w:val="center"/>
          </w:tcPr>
          <w:p>
            <w:pPr>
              <w:spacing w:line="600" w:lineRule="exact"/>
              <w:jc w:val="center"/>
              <w:rPr>
                <w:rFonts w:ascii="仿宋" w:hAnsi="仿宋" w:eastAsia="仿宋"/>
                <w:sz w:val="24"/>
                <w:lang w:eastAsia="zh-SG"/>
              </w:rPr>
            </w:pPr>
            <w:r>
              <w:rPr>
                <w:rFonts w:ascii="仿宋" w:hAnsi="仿宋" w:eastAsia="仿宋"/>
                <w:sz w:val="24"/>
                <w:lang w:eastAsia="zh-SG"/>
              </w:rPr>
              <w:t>761</w:t>
            </w:r>
          </w:p>
        </w:tc>
        <w:tc>
          <w:tcPr>
            <w:tcW w:w="1275" w:type="dxa"/>
            <w:vAlign w:val="center"/>
          </w:tcPr>
          <w:p>
            <w:pPr>
              <w:spacing w:line="600" w:lineRule="exact"/>
              <w:jc w:val="center"/>
              <w:rPr>
                <w:rFonts w:ascii="仿宋" w:hAnsi="仿宋" w:eastAsia="仿宋"/>
                <w:sz w:val="24"/>
                <w:lang w:eastAsia="zh-SG"/>
              </w:rPr>
            </w:pPr>
            <w:r>
              <w:rPr>
                <w:rFonts w:hint="eastAsia" w:ascii="仿宋" w:hAnsi="仿宋" w:eastAsia="仿宋"/>
                <w:sz w:val="24"/>
                <w:lang w:eastAsia="zh-SG"/>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844" w:type="dxa"/>
            <w:vAlign w:val="center"/>
          </w:tcPr>
          <w:p>
            <w:pPr>
              <w:spacing w:line="600" w:lineRule="exact"/>
              <w:jc w:val="center"/>
              <w:rPr>
                <w:rFonts w:ascii="仿宋" w:hAnsi="仿宋" w:eastAsia="仿宋"/>
                <w:sz w:val="24"/>
                <w:lang w:eastAsia="zh-SG"/>
              </w:rPr>
            </w:pPr>
            <w:r>
              <w:rPr>
                <w:rFonts w:hint="eastAsia" w:ascii="仿宋" w:hAnsi="仿宋" w:eastAsia="仿宋"/>
                <w:sz w:val="24"/>
                <w:lang w:eastAsia="zh-SG"/>
              </w:rPr>
              <w:t>服务器操作系统标准版</w:t>
            </w:r>
          </w:p>
        </w:tc>
        <w:tc>
          <w:tcPr>
            <w:tcW w:w="4622" w:type="dxa"/>
            <w:vAlign w:val="center"/>
          </w:tcPr>
          <w:p>
            <w:pPr>
              <w:spacing w:line="600" w:lineRule="exact"/>
              <w:rPr>
                <w:rFonts w:ascii="仿宋" w:hAnsi="仿宋" w:eastAsia="仿宋"/>
                <w:sz w:val="24"/>
                <w:lang w:eastAsia="zh-SG"/>
              </w:rPr>
            </w:pPr>
            <w:r>
              <w:rPr>
                <w:rFonts w:ascii="仿宋" w:hAnsi="仿宋" w:eastAsia="仿宋"/>
                <w:sz w:val="24"/>
                <w:lang w:eastAsia="zh-SG"/>
              </w:rPr>
              <w:t>WinSvrSTDCore 2019 CHNS OLP 16Lic NL CoreLic</w:t>
            </w:r>
          </w:p>
        </w:tc>
        <w:tc>
          <w:tcPr>
            <w:tcW w:w="1190" w:type="dxa"/>
            <w:vAlign w:val="center"/>
          </w:tcPr>
          <w:p>
            <w:pPr>
              <w:spacing w:line="600" w:lineRule="exact"/>
              <w:jc w:val="center"/>
              <w:rPr>
                <w:rFonts w:ascii="仿宋" w:hAnsi="仿宋" w:eastAsia="仿宋"/>
                <w:sz w:val="24"/>
                <w:lang w:eastAsia="zh-SG"/>
              </w:rPr>
            </w:pPr>
            <w:r>
              <w:rPr>
                <w:rFonts w:hint="eastAsia" w:ascii="仿宋" w:hAnsi="仿宋" w:eastAsia="仿宋"/>
                <w:sz w:val="24"/>
                <w:lang w:eastAsia="zh-SG"/>
              </w:rPr>
              <w:t>1</w:t>
            </w:r>
            <w:r>
              <w:rPr>
                <w:rFonts w:ascii="仿宋" w:hAnsi="仿宋" w:eastAsia="仿宋"/>
                <w:sz w:val="24"/>
                <w:lang w:eastAsia="zh-SG"/>
              </w:rPr>
              <w:t>0</w:t>
            </w:r>
          </w:p>
        </w:tc>
        <w:tc>
          <w:tcPr>
            <w:tcW w:w="1275" w:type="dxa"/>
            <w:vAlign w:val="center"/>
          </w:tcPr>
          <w:p>
            <w:pPr>
              <w:spacing w:line="600" w:lineRule="exact"/>
              <w:jc w:val="center"/>
              <w:rPr>
                <w:rFonts w:ascii="仿宋" w:hAnsi="仿宋" w:eastAsia="仿宋"/>
                <w:sz w:val="24"/>
                <w:lang w:eastAsia="zh-SG"/>
              </w:rPr>
            </w:pPr>
            <w:r>
              <w:rPr>
                <w:rFonts w:hint="eastAsia" w:ascii="仿宋" w:hAnsi="仿宋" w:eastAsia="仿宋"/>
                <w:sz w:val="24"/>
                <w:lang w:eastAsia="zh-SG"/>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844" w:type="dxa"/>
            <w:vAlign w:val="center"/>
          </w:tcPr>
          <w:p>
            <w:pPr>
              <w:spacing w:line="600" w:lineRule="exact"/>
              <w:jc w:val="center"/>
              <w:rPr>
                <w:rFonts w:ascii="仿宋" w:hAnsi="仿宋" w:eastAsia="仿宋"/>
                <w:sz w:val="24"/>
                <w:lang w:eastAsia="zh-SG"/>
              </w:rPr>
            </w:pPr>
            <w:r>
              <w:rPr>
                <w:rFonts w:hint="eastAsia" w:ascii="仿宋" w:hAnsi="仿宋" w:eastAsia="仿宋"/>
                <w:sz w:val="24"/>
                <w:lang w:eastAsia="zh-SG"/>
              </w:rPr>
              <w:t>S</w:t>
            </w:r>
            <w:r>
              <w:rPr>
                <w:rFonts w:ascii="仿宋" w:hAnsi="仿宋" w:eastAsia="仿宋"/>
                <w:sz w:val="24"/>
                <w:lang w:eastAsia="zh-SG"/>
              </w:rPr>
              <w:t>QL S</w:t>
            </w:r>
            <w:r>
              <w:rPr>
                <w:rFonts w:hint="eastAsia" w:ascii="仿宋" w:hAnsi="仿宋" w:eastAsia="仿宋"/>
                <w:sz w:val="24"/>
                <w:lang w:eastAsia="zh-SG"/>
              </w:rPr>
              <w:t>erver数据库标准版</w:t>
            </w:r>
          </w:p>
        </w:tc>
        <w:tc>
          <w:tcPr>
            <w:tcW w:w="4622" w:type="dxa"/>
            <w:vAlign w:val="center"/>
          </w:tcPr>
          <w:p>
            <w:pPr>
              <w:spacing w:line="600" w:lineRule="exact"/>
              <w:rPr>
                <w:rFonts w:ascii="仿宋" w:hAnsi="仿宋" w:eastAsia="仿宋"/>
                <w:sz w:val="24"/>
                <w:lang w:eastAsia="zh-SG"/>
              </w:rPr>
            </w:pPr>
            <w:r>
              <w:rPr>
                <w:rFonts w:ascii="仿宋" w:hAnsi="仿宋" w:eastAsia="仿宋"/>
                <w:sz w:val="24"/>
                <w:lang w:eastAsia="zh-SG"/>
              </w:rPr>
              <w:t>SQLSvrStdCore 2019 CHNS OLP 4Lic NL CoreLic Qlfd</w:t>
            </w:r>
          </w:p>
        </w:tc>
        <w:tc>
          <w:tcPr>
            <w:tcW w:w="1190" w:type="dxa"/>
            <w:vAlign w:val="center"/>
          </w:tcPr>
          <w:p>
            <w:pPr>
              <w:spacing w:line="600" w:lineRule="exact"/>
              <w:jc w:val="center"/>
              <w:rPr>
                <w:rFonts w:ascii="仿宋" w:hAnsi="仿宋" w:eastAsia="仿宋"/>
                <w:sz w:val="24"/>
                <w:lang w:eastAsia="zh-SG"/>
              </w:rPr>
            </w:pPr>
            <w:r>
              <w:rPr>
                <w:rFonts w:ascii="仿宋" w:hAnsi="仿宋" w:eastAsia="仿宋"/>
                <w:sz w:val="24"/>
                <w:lang w:eastAsia="zh-SG"/>
              </w:rPr>
              <w:t>4</w:t>
            </w:r>
          </w:p>
        </w:tc>
        <w:tc>
          <w:tcPr>
            <w:tcW w:w="1275" w:type="dxa"/>
            <w:vAlign w:val="center"/>
          </w:tcPr>
          <w:p>
            <w:pPr>
              <w:spacing w:line="600" w:lineRule="exact"/>
              <w:jc w:val="center"/>
              <w:rPr>
                <w:rFonts w:ascii="仿宋" w:hAnsi="仿宋" w:eastAsia="仿宋"/>
                <w:sz w:val="24"/>
                <w:lang w:eastAsia="zh-SG"/>
              </w:rPr>
            </w:pPr>
            <w:r>
              <w:rPr>
                <w:rFonts w:hint="eastAsia" w:ascii="仿宋" w:hAnsi="仿宋" w:eastAsia="仿宋"/>
                <w:sz w:val="24"/>
                <w:lang w:eastAsia="zh-SG"/>
              </w:rPr>
              <w:t>套</w:t>
            </w:r>
          </w:p>
        </w:tc>
      </w:tr>
    </w:tbl>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六、报价单位资格要求：</w:t>
      </w:r>
    </w:p>
    <w:p>
      <w:pPr>
        <w:autoSpaceDE w:val="0"/>
        <w:autoSpaceDN w:val="0"/>
        <w:ind w:firstLine="560" w:firstLineChars="200"/>
        <w:rPr>
          <w:rFonts w:ascii="仿宋" w:hAnsi="仿宋" w:eastAsia="仿宋" w:cs="仿宋_GB2312"/>
          <w:color w:val="000000" w:themeColor="text1"/>
          <w:sz w:val="28"/>
          <w:szCs w:val="28"/>
          <w:u w:val="none"/>
          <w14:textFill>
            <w14:solidFill>
              <w14:schemeClr w14:val="tx1"/>
            </w14:solidFill>
          </w14:textFill>
        </w:rPr>
      </w:pPr>
      <w:r>
        <w:rPr>
          <w:rFonts w:hint="eastAsia" w:ascii="仿宋" w:hAnsi="仿宋" w:eastAsia="仿宋" w:cs="仿宋_GB2312"/>
          <w:color w:val="000000" w:themeColor="text1"/>
          <w:sz w:val="28"/>
          <w:szCs w:val="28"/>
          <w:u w:val="none"/>
          <w14:textFill>
            <w14:solidFill>
              <w14:schemeClr w14:val="tx1"/>
            </w14:solidFill>
          </w14:textFill>
        </w:rPr>
        <w:t>1.报价单位须是中华人民共和国境内的法人或者其他组织，具有独立法人资格，具有合法纳税记录且能开具增值税专用发票。</w:t>
      </w:r>
    </w:p>
    <w:p>
      <w:pPr>
        <w:autoSpaceDE w:val="0"/>
        <w:autoSpaceDN w:val="0"/>
        <w:ind w:firstLine="560" w:firstLineChars="200"/>
        <w:rPr>
          <w:rFonts w:ascii="仿宋" w:hAnsi="仿宋" w:eastAsia="仿宋" w:cs="仿宋_GB2312"/>
          <w:color w:val="000000" w:themeColor="text1"/>
          <w:sz w:val="28"/>
          <w:szCs w:val="28"/>
          <w:u w:val="none"/>
          <w14:textFill>
            <w14:solidFill>
              <w14:schemeClr w14:val="tx1"/>
            </w14:solidFill>
          </w14:textFill>
        </w:rPr>
      </w:pPr>
      <w:r>
        <w:rPr>
          <w:rFonts w:hint="eastAsia" w:ascii="仿宋" w:hAnsi="仿宋" w:eastAsia="仿宋" w:cs="仿宋_GB2312"/>
          <w:color w:val="000000" w:themeColor="text1"/>
          <w:sz w:val="28"/>
          <w:szCs w:val="28"/>
          <w:u w:val="none"/>
          <w14:textFill>
            <w14:solidFill>
              <w14:schemeClr w14:val="tx1"/>
            </w14:solidFill>
          </w14:textFill>
        </w:rPr>
        <w:t>2.</w:t>
      </w:r>
      <w:r>
        <w:rPr>
          <w:rFonts w:hint="eastAsia" w:ascii="仿宋" w:hAnsi="仿宋" w:eastAsia="仿宋"/>
        </w:rPr>
        <w:t xml:space="preserve"> </w:t>
      </w:r>
      <w:r>
        <w:rPr>
          <w:rFonts w:hint="eastAsia" w:ascii="仿宋" w:hAnsi="仿宋" w:eastAsia="仿宋" w:cs="仿宋_GB2312"/>
          <w:color w:val="000000" w:themeColor="text1"/>
          <w:sz w:val="28"/>
          <w:szCs w:val="28"/>
          <w:u w:val="none"/>
          <w14:textFill>
            <w14:solidFill>
              <w14:schemeClr w14:val="tx1"/>
            </w14:solidFill>
          </w14:textFill>
        </w:rPr>
        <w:t>报价单位须具有微软官方代理商资质，提供微软原厂</w:t>
      </w:r>
      <w:r>
        <w:rPr>
          <w:rFonts w:hint="eastAsia" w:ascii="仿宋" w:hAnsi="仿宋" w:eastAsia="仿宋" w:cs="仿宋_GB2312"/>
          <w:color w:val="000000" w:themeColor="text1"/>
          <w:sz w:val="28"/>
          <w:szCs w:val="28"/>
          <w:u w:val="single"/>
          <w14:textFill>
            <w14:solidFill>
              <w14:schemeClr w14:val="tx1"/>
            </w14:solidFill>
          </w14:textFill>
        </w:rPr>
        <w:t>授权函</w:t>
      </w:r>
      <w:r>
        <w:rPr>
          <w:rFonts w:hint="eastAsia" w:ascii="仿宋" w:hAnsi="仿宋" w:eastAsia="仿宋" w:cs="仿宋_GB2312"/>
          <w:color w:val="000000" w:themeColor="text1"/>
          <w:sz w:val="28"/>
          <w:szCs w:val="28"/>
          <w:u w:val="none"/>
          <w:lang w:eastAsia="zh-CN"/>
          <w14:textFill>
            <w14:solidFill>
              <w14:schemeClr w14:val="tx1"/>
            </w14:solidFill>
          </w14:textFill>
        </w:rPr>
        <w:t>；</w:t>
      </w:r>
      <w:r>
        <w:rPr>
          <w:rFonts w:hint="eastAsia" w:ascii="仿宋" w:hAnsi="仿宋" w:eastAsia="仿宋" w:cs="仿宋_GB2312"/>
          <w:color w:val="000000" w:themeColor="text1"/>
          <w:sz w:val="28"/>
          <w:szCs w:val="28"/>
          <w:u w:val="none"/>
          <w14:textFill>
            <w14:solidFill>
              <w14:schemeClr w14:val="tx1"/>
            </w14:solidFill>
          </w14:textFill>
        </w:rPr>
        <w:t>并出具</w:t>
      </w:r>
      <w:r>
        <w:rPr>
          <w:rFonts w:hint="eastAsia" w:ascii="仿宋" w:hAnsi="仿宋" w:eastAsia="仿宋" w:cs="仿宋_GB2312"/>
          <w:color w:val="000000" w:themeColor="text1"/>
          <w:sz w:val="28"/>
          <w:szCs w:val="28"/>
          <w:u w:val="single"/>
          <w14:textFill>
            <w14:solidFill>
              <w14:schemeClr w14:val="tx1"/>
            </w14:solidFill>
          </w14:textFill>
        </w:rPr>
        <w:t>承诺函</w:t>
      </w:r>
      <w:r>
        <w:rPr>
          <w:rFonts w:hint="eastAsia" w:ascii="仿宋" w:hAnsi="仿宋" w:eastAsia="仿宋" w:cs="仿宋_GB2312"/>
          <w:color w:val="000000" w:themeColor="text1"/>
          <w:sz w:val="28"/>
          <w:szCs w:val="28"/>
          <w:u w:val="none"/>
          <w14:textFill>
            <w14:solidFill>
              <w14:schemeClr w14:val="tx1"/>
            </w14:solidFill>
          </w14:textFill>
        </w:rPr>
        <w:t>，承诺所提供或授权的产品均为原装产品（加盖单位公章）。</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u w:val="none"/>
          <w14:textFill>
            <w14:solidFill>
              <w14:schemeClr w14:val="tx1"/>
            </w14:solidFill>
          </w14:textFill>
        </w:rPr>
        <w:t>3.销售业绩要求：2017年1月1日至今具有最少一项类似软件的供货业绩，并提供相关证明文件（合同复印件，加盖单位公章，原件备查）。</w:t>
      </w:r>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rPr>
        <w:t>七</w:t>
      </w:r>
      <w:r>
        <w:rPr>
          <w:rFonts w:hint="eastAsia" w:ascii="仿宋" w:hAnsi="仿宋" w:eastAsia="仿宋" w:cs="仿宋_GB2312"/>
          <w:color w:val="000000"/>
          <w:sz w:val="28"/>
          <w:szCs w:val="28"/>
          <w:lang w:val="zh-CN"/>
        </w:rPr>
        <w:t>、现场踏勘(答疑会)时间、地点（也可由报价单位自行踏勘现场）：</w:t>
      </w:r>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1. 现场踏勘(答疑会)集合时间：/</w:t>
      </w:r>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2. 现场踏勘(答疑会)集合地点：/</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八、询价文件的获取：在2020年12月</w:t>
      </w:r>
      <w:r>
        <w:rPr>
          <w:rFonts w:hint="eastAsia" w:ascii="仿宋" w:hAnsi="仿宋" w:eastAsia="仿宋" w:cs="仿宋_GB2312"/>
          <w:color w:val="000000" w:themeColor="text1"/>
          <w:sz w:val="28"/>
          <w:szCs w:val="28"/>
          <w:lang w:val="en-US" w:eastAsia="zh-CN"/>
          <w14:textFill>
            <w14:solidFill>
              <w14:schemeClr w14:val="tx1"/>
            </w14:solidFill>
          </w14:textFill>
        </w:rPr>
        <w:t>23</w:t>
      </w:r>
      <w:r>
        <w:rPr>
          <w:rFonts w:hint="eastAsia" w:ascii="仿宋" w:hAnsi="仿宋" w:eastAsia="仿宋" w:cs="仿宋_GB2312"/>
          <w:color w:val="000000" w:themeColor="text1"/>
          <w:sz w:val="28"/>
          <w:szCs w:val="28"/>
          <w14:textFill>
            <w14:solidFill>
              <w14:schemeClr w14:val="tx1"/>
            </w14:solidFill>
          </w14:textFill>
        </w:rPr>
        <w:t>日</w:t>
      </w:r>
      <w:r>
        <w:rPr>
          <w:rFonts w:hint="eastAsia" w:ascii="仿宋" w:hAnsi="仿宋" w:eastAsia="仿宋" w:cs="仿宋_GB2312"/>
          <w:color w:val="000000" w:themeColor="text1"/>
          <w:sz w:val="28"/>
          <w:szCs w:val="28"/>
          <w:lang w:val="en-US" w:eastAsia="zh-CN"/>
          <w14:textFill>
            <w14:solidFill>
              <w14:schemeClr w14:val="tx1"/>
            </w14:solidFill>
          </w14:textFill>
        </w:rPr>
        <w:t>10</w:t>
      </w:r>
      <w:r>
        <w:rPr>
          <w:rFonts w:hint="eastAsia" w:ascii="仿宋" w:hAnsi="仿宋" w:eastAsia="仿宋" w:cs="仿宋_GB2312"/>
          <w:color w:val="000000" w:themeColor="text1"/>
          <w:sz w:val="28"/>
          <w:szCs w:val="28"/>
          <w14:textFill>
            <w14:solidFill>
              <w14:schemeClr w14:val="tx1"/>
            </w14:solidFill>
          </w14:textFill>
        </w:rPr>
        <w:t>时</w:t>
      </w:r>
      <w:r>
        <w:rPr>
          <w:rFonts w:hint="eastAsia" w:ascii="仿宋" w:hAnsi="仿宋" w:eastAsia="仿宋" w:cs="仿宋_GB2312"/>
          <w:color w:val="000000" w:themeColor="text1"/>
          <w:sz w:val="28"/>
          <w:szCs w:val="28"/>
          <w:lang w:val="en-US" w:eastAsia="zh-CN"/>
          <w14:textFill>
            <w14:solidFill>
              <w14:schemeClr w14:val="tx1"/>
            </w14:solidFill>
          </w14:textFill>
        </w:rPr>
        <w:t>00</w:t>
      </w:r>
      <w:r>
        <w:rPr>
          <w:rFonts w:hint="eastAsia" w:ascii="仿宋" w:hAnsi="仿宋" w:eastAsia="仿宋" w:cs="仿宋_GB2312"/>
          <w:color w:val="000000" w:themeColor="text1"/>
          <w:sz w:val="28"/>
          <w:szCs w:val="28"/>
          <w14:textFill>
            <w14:solidFill>
              <w14:schemeClr w14:val="tx1"/>
            </w14:solidFill>
          </w14:textFill>
        </w:rPr>
        <w:t>分前，在广州市净水有限公司门户网站免费下载。</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九、询价响应文件递交时间：2020年12月</w:t>
      </w:r>
      <w:r>
        <w:rPr>
          <w:rFonts w:hint="eastAsia" w:ascii="仿宋" w:hAnsi="仿宋" w:eastAsia="仿宋" w:cs="仿宋_GB2312"/>
          <w:color w:val="000000" w:themeColor="text1"/>
          <w:sz w:val="28"/>
          <w:szCs w:val="28"/>
          <w:lang w:val="en-US" w:eastAsia="zh-CN"/>
          <w14:textFill>
            <w14:solidFill>
              <w14:schemeClr w14:val="tx1"/>
            </w14:solidFill>
          </w14:textFill>
        </w:rPr>
        <w:t>23</w:t>
      </w:r>
      <w:r>
        <w:rPr>
          <w:rFonts w:hint="eastAsia" w:ascii="仿宋" w:hAnsi="仿宋" w:eastAsia="仿宋" w:cs="仿宋_GB2312"/>
          <w:color w:val="000000" w:themeColor="text1"/>
          <w:sz w:val="28"/>
          <w:szCs w:val="28"/>
          <w14:textFill>
            <w14:solidFill>
              <w14:schemeClr w14:val="tx1"/>
            </w14:solidFill>
          </w14:textFill>
        </w:rPr>
        <w:t>日</w:t>
      </w:r>
      <w:r>
        <w:rPr>
          <w:rFonts w:hint="eastAsia" w:ascii="仿宋" w:hAnsi="仿宋" w:eastAsia="仿宋" w:cs="仿宋_GB2312"/>
          <w:color w:val="000000" w:themeColor="text1"/>
          <w:sz w:val="28"/>
          <w:szCs w:val="28"/>
          <w:lang w:val="en-US" w:eastAsia="zh-CN"/>
          <w14:textFill>
            <w14:solidFill>
              <w14:schemeClr w14:val="tx1"/>
            </w14:solidFill>
          </w14:textFill>
        </w:rPr>
        <w:t>9</w:t>
      </w:r>
      <w:r>
        <w:rPr>
          <w:rFonts w:hint="eastAsia" w:ascii="仿宋" w:hAnsi="仿宋" w:eastAsia="仿宋" w:cs="仿宋_GB2312"/>
          <w:color w:val="000000" w:themeColor="text1"/>
          <w:sz w:val="28"/>
          <w:szCs w:val="28"/>
          <w14:textFill>
            <w14:solidFill>
              <w14:schemeClr w14:val="tx1"/>
            </w14:solidFill>
          </w14:textFill>
        </w:rPr>
        <w:t>时</w:t>
      </w:r>
      <w:r>
        <w:rPr>
          <w:rFonts w:hint="eastAsia" w:ascii="仿宋" w:hAnsi="仿宋" w:eastAsia="仿宋" w:cs="仿宋_GB2312"/>
          <w:color w:val="000000" w:themeColor="text1"/>
          <w:sz w:val="28"/>
          <w:szCs w:val="28"/>
          <w:lang w:val="en-US" w:eastAsia="zh-CN"/>
          <w14:textFill>
            <w14:solidFill>
              <w14:schemeClr w14:val="tx1"/>
            </w14:solidFill>
          </w14:textFill>
        </w:rPr>
        <w:t>30</w:t>
      </w:r>
      <w:r>
        <w:rPr>
          <w:rFonts w:hint="eastAsia" w:ascii="仿宋" w:hAnsi="仿宋" w:eastAsia="仿宋" w:cs="仿宋_GB2312"/>
          <w:color w:val="000000" w:themeColor="text1"/>
          <w:sz w:val="28"/>
          <w:szCs w:val="28"/>
          <w14:textFill>
            <w14:solidFill>
              <w14:schemeClr w14:val="tx1"/>
            </w14:solidFill>
          </w14:textFill>
        </w:rPr>
        <w:t>分至</w:t>
      </w:r>
      <w:r>
        <w:rPr>
          <w:rFonts w:hint="eastAsia" w:ascii="仿宋" w:hAnsi="仿宋" w:eastAsia="仿宋" w:cs="仿宋_GB2312"/>
          <w:color w:val="000000" w:themeColor="text1"/>
          <w:sz w:val="28"/>
          <w:szCs w:val="28"/>
          <w:lang w:val="en-US" w:eastAsia="zh-CN"/>
          <w14:textFill>
            <w14:solidFill>
              <w14:schemeClr w14:val="tx1"/>
            </w14:solidFill>
          </w14:textFill>
        </w:rPr>
        <w:t>10</w:t>
      </w:r>
      <w:r>
        <w:rPr>
          <w:rFonts w:hint="eastAsia" w:ascii="仿宋" w:hAnsi="仿宋" w:eastAsia="仿宋" w:cs="仿宋_GB2312"/>
          <w:color w:val="000000" w:themeColor="text1"/>
          <w:sz w:val="28"/>
          <w:szCs w:val="28"/>
          <w14:textFill>
            <w14:solidFill>
              <w14:schemeClr w14:val="tx1"/>
            </w14:solidFill>
          </w14:textFill>
        </w:rPr>
        <w:t>时</w:t>
      </w:r>
      <w:r>
        <w:rPr>
          <w:rFonts w:hint="eastAsia" w:ascii="仿宋" w:hAnsi="仿宋" w:eastAsia="仿宋" w:cs="仿宋_GB2312"/>
          <w:color w:val="000000" w:themeColor="text1"/>
          <w:sz w:val="28"/>
          <w:szCs w:val="28"/>
          <w:lang w:val="en-US" w:eastAsia="zh-CN"/>
          <w14:textFill>
            <w14:solidFill>
              <w14:schemeClr w14:val="tx1"/>
            </w14:solidFill>
          </w14:textFill>
        </w:rPr>
        <w:t>00</w:t>
      </w:r>
      <w:r>
        <w:rPr>
          <w:rFonts w:hint="eastAsia" w:ascii="仿宋" w:hAnsi="仿宋" w:eastAsia="仿宋" w:cs="仿宋_GB2312"/>
          <w:color w:val="000000" w:themeColor="text1"/>
          <w:sz w:val="28"/>
          <w:szCs w:val="28"/>
          <w14:textFill>
            <w14:solidFill>
              <w14:schemeClr w14:val="tx1"/>
            </w14:solidFill>
          </w14:textFill>
        </w:rPr>
        <w:t>分；询价响应文件递交截止时间：2020年12月</w:t>
      </w:r>
      <w:r>
        <w:rPr>
          <w:rFonts w:hint="eastAsia" w:ascii="仿宋" w:hAnsi="仿宋" w:eastAsia="仿宋" w:cs="仿宋_GB2312"/>
          <w:color w:val="000000" w:themeColor="text1"/>
          <w:sz w:val="28"/>
          <w:szCs w:val="28"/>
          <w:lang w:val="en-US" w:eastAsia="zh-CN"/>
          <w14:textFill>
            <w14:solidFill>
              <w14:schemeClr w14:val="tx1"/>
            </w14:solidFill>
          </w14:textFill>
        </w:rPr>
        <w:t>23</w:t>
      </w:r>
      <w:r>
        <w:rPr>
          <w:rFonts w:hint="eastAsia" w:ascii="仿宋" w:hAnsi="仿宋" w:eastAsia="仿宋" w:cs="仿宋_GB2312"/>
          <w:color w:val="000000" w:themeColor="text1"/>
          <w:sz w:val="28"/>
          <w:szCs w:val="28"/>
          <w14:textFill>
            <w14:solidFill>
              <w14:schemeClr w14:val="tx1"/>
            </w14:solidFill>
          </w14:textFill>
        </w:rPr>
        <w:t>日</w:t>
      </w:r>
      <w:r>
        <w:rPr>
          <w:rFonts w:hint="eastAsia" w:ascii="仿宋" w:hAnsi="仿宋" w:eastAsia="仿宋" w:cs="仿宋_GB2312"/>
          <w:color w:val="000000" w:themeColor="text1"/>
          <w:sz w:val="28"/>
          <w:szCs w:val="28"/>
          <w:lang w:val="en-US" w:eastAsia="zh-CN"/>
          <w14:textFill>
            <w14:solidFill>
              <w14:schemeClr w14:val="tx1"/>
            </w14:solidFill>
          </w14:textFill>
        </w:rPr>
        <w:t>10</w:t>
      </w:r>
      <w:r>
        <w:rPr>
          <w:rFonts w:hint="eastAsia" w:ascii="仿宋" w:hAnsi="仿宋" w:eastAsia="仿宋" w:cs="仿宋_GB2312"/>
          <w:color w:val="000000" w:themeColor="text1"/>
          <w:sz w:val="28"/>
          <w:szCs w:val="28"/>
          <w14:textFill>
            <w14:solidFill>
              <w14:schemeClr w14:val="tx1"/>
            </w14:solidFill>
          </w14:textFill>
        </w:rPr>
        <w:t>时</w:t>
      </w:r>
      <w:r>
        <w:rPr>
          <w:rFonts w:hint="eastAsia" w:ascii="仿宋" w:hAnsi="仿宋" w:eastAsia="仿宋" w:cs="仿宋_GB2312"/>
          <w:color w:val="000000" w:themeColor="text1"/>
          <w:sz w:val="28"/>
          <w:szCs w:val="28"/>
          <w:lang w:val="en-US" w:eastAsia="zh-CN"/>
          <w14:textFill>
            <w14:solidFill>
              <w14:schemeClr w14:val="tx1"/>
            </w14:solidFill>
          </w14:textFill>
        </w:rPr>
        <w:t>00</w:t>
      </w:r>
      <w:r>
        <w:rPr>
          <w:rFonts w:hint="eastAsia" w:ascii="仿宋" w:hAnsi="仿宋" w:eastAsia="仿宋" w:cs="仿宋_GB2312"/>
          <w:color w:val="000000" w:themeColor="text1"/>
          <w:sz w:val="28"/>
          <w:szCs w:val="28"/>
          <w14:textFill>
            <w14:solidFill>
              <w14:schemeClr w14:val="tx1"/>
            </w14:solidFill>
          </w14:textFill>
        </w:rPr>
        <w:t>分。</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十、询价响应文件送达地点：广州市天河区临江大道501号广州市净水有限公司</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十一、评审时间：2020年12月</w:t>
      </w:r>
      <w:r>
        <w:rPr>
          <w:rFonts w:hint="eastAsia" w:ascii="仿宋" w:hAnsi="仿宋" w:eastAsia="仿宋" w:cs="仿宋_GB2312"/>
          <w:color w:val="000000" w:themeColor="text1"/>
          <w:sz w:val="28"/>
          <w:szCs w:val="28"/>
          <w:lang w:val="en-US" w:eastAsia="zh-CN"/>
          <w14:textFill>
            <w14:solidFill>
              <w14:schemeClr w14:val="tx1"/>
            </w14:solidFill>
          </w14:textFill>
        </w:rPr>
        <w:t>23</w:t>
      </w:r>
      <w:r>
        <w:rPr>
          <w:rFonts w:hint="eastAsia" w:ascii="仿宋" w:hAnsi="仿宋" w:eastAsia="仿宋" w:cs="仿宋_GB2312"/>
          <w:color w:val="000000" w:themeColor="text1"/>
          <w:sz w:val="28"/>
          <w:szCs w:val="28"/>
          <w14:textFill>
            <w14:solidFill>
              <w14:schemeClr w14:val="tx1"/>
            </w14:solidFill>
          </w14:textFill>
        </w:rPr>
        <w:t>日</w:t>
      </w:r>
      <w:r>
        <w:rPr>
          <w:rFonts w:hint="eastAsia" w:ascii="仿宋" w:hAnsi="仿宋" w:eastAsia="仿宋" w:cs="仿宋_GB2312"/>
          <w:color w:val="000000" w:themeColor="text1"/>
          <w:sz w:val="28"/>
          <w:szCs w:val="28"/>
          <w:lang w:val="en-US" w:eastAsia="zh-CN"/>
          <w14:textFill>
            <w14:solidFill>
              <w14:schemeClr w14:val="tx1"/>
            </w14:solidFill>
          </w14:textFill>
        </w:rPr>
        <w:t>10</w:t>
      </w:r>
      <w:r>
        <w:rPr>
          <w:rFonts w:hint="eastAsia" w:ascii="仿宋" w:hAnsi="仿宋" w:eastAsia="仿宋" w:cs="仿宋_GB2312"/>
          <w:color w:val="000000" w:themeColor="text1"/>
          <w:sz w:val="28"/>
          <w:szCs w:val="28"/>
          <w14:textFill>
            <w14:solidFill>
              <w14:schemeClr w14:val="tx1"/>
            </w14:solidFill>
          </w14:textFill>
        </w:rPr>
        <w:t>时</w:t>
      </w:r>
      <w:r>
        <w:rPr>
          <w:rFonts w:hint="eastAsia" w:ascii="仿宋" w:hAnsi="仿宋" w:eastAsia="仿宋" w:cs="仿宋_GB2312"/>
          <w:color w:val="000000" w:themeColor="text1"/>
          <w:sz w:val="28"/>
          <w:szCs w:val="28"/>
          <w:lang w:val="en-US" w:eastAsia="zh-CN"/>
          <w14:textFill>
            <w14:solidFill>
              <w14:schemeClr w14:val="tx1"/>
            </w14:solidFill>
          </w14:textFill>
        </w:rPr>
        <w:t>00</w:t>
      </w:r>
      <w:r>
        <w:rPr>
          <w:rFonts w:hint="eastAsia" w:ascii="仿宋" w:hAnsi="仿宋" w:eastAsia="仿宋" w:cs="仿宋_GB2312"/>
          <w:color w:val="000000" w:themeColor="text1"/>
          <w:sz w:val="28"/>
          <w:szCs w:val="28"/>
          <w14:textFill>
            <w14:solidFill>
              <w14:schemeClr w14:val="tx1"/>
            </w14:solidFill>
          </w14:textFill>
        </w:rPr>
        <w:t>分。</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十二、评审地点：广州市净水有限公司招标办                    </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联系人：黄工             联系方式：020-62315524</w:t>
      </w:r>
    </w:p>
    <w:p>
      <w:pPr>
        <w:ind w:firstLine="4340" w:firstLineChars="15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广州市净水有限公司</w:t>
      </w:r>
    </w:p>
    <w:p>
      <w:pPr>
        <w:ind w:firstLine="3920" w:firstLineChars="14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2020年12月</w:t>
      </w:r>
      <w:r>
        <w:rPr>
          <w:rFonts w:hint="eastAsia" w:ascii="仿宋" w:hAnsi="仿宋" w:eastAsia="仿宋" w:cs="仿宋_GB2312"/>
          <w:color w:val="000000" w:themeColor="text1"/>
          <w:sz w:val="28"/>
          <w:szCs w:val="28"/>
          <w:lang w:val="en-US" w:eastAsia="zh-CN"/>
          <w14:textFill>
            <w14:solidFill>
              <w14:schemeClr w14:val="tx1"/>
            </w14:solidFill>
          </w14:textFill>
        </w:rPr>
        <w:t>18</w:t>
      </w:r>
      <w:r>
        <w:rPr>
          <w:rFonts w:hint="eastAsia" w:ascii="仿宋" w:hAnsi="仿宋" w:eastAsia="仿宋" w:cs="仿宋_GB2312"/>
          <w:color w:val="000000" w:themeColor="text1"/>
          <w:sz w:val="28"/>
          <w:szCs w:val="28"/>
          <w14:textFill>
            <w14:solidFill>
              <w14:schemeClr w14:val="tx1"/>
            </w14:solidFill>
          </w14:textFill>
        </w:rPr>
        <w:t>日</w:t>
      </w:r>
    </w:p>
    <w:p>
      <w:pPr>
        <w:ind w:firstLine="5600" w:firstLineChars="2000"/>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3"/>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第二部分项目内容</w:t>
      </w:r>
    </w:p>
    <w:p>
      <w:pPr>
        <w:pStyle w:val="14"/>
        <w:adjustRightInd w:val="0"/>
        <w:snapToGrid w:val="0"/>
        <w:spacing w:line="300" w:lineRule="auto"/>
        <w:rPr>
          <w:rFonts w:ascii="仿宋_GB2312" w:hAnsi="仿宋_GB2312" w:eastAsia="仿宋_GB2312" w:cs="仿宋_GB2312"/>
          <w:b/>
          <w:color w:val="000000" w:themeColor="text1"/>
          <w:sz w:val="28"/>
          <w:szCs w:val="28"/>
          <w:lang w:val="zh-CN"/>
          <w14:textFill>
            <w14:solidFill>
              <w14:schemeClr w14:val="tx1"/>
            </w14:solidFill>
          </w14:textFill>
        </w:rPr>
      </w:pPr>
    </w:p>
    <w:p>
      <w:pPr>
        <w:pStyle w:val="3"/>
        <w:rPr>
          <w:rFonts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一、需求：</w:t>
      </w:r>
    </w:p>
    <w:p>
      <w:pPr>
        <w:pStyle w:val="4"/>
        <w:numPr>
          <w:ilvl w:val="0"/>
          <w:numId w:val="1"/>
        </w:num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目标</w:t>
      </w:r>
    </w:p>
    <w:p>
      <w:pPr>
        <w:ind w:firstLine="565" w:firstLineChars="202"/>
        <w:rPr>
          <w:rFonts w:ascii="仿宋" w:hAnsi="仿宋" w:eastAsia="仿宋"/>
          <w:color w:val="000000" w:themeColor="text1"/>
          <w:sz w:val="28"/>
          <w:szCs w:val="28"/>
          <w14:textFill>
            <w14:solidFill>
              <w14:schemeClr w14:val="tx1"/>
            </w14:solidFill>
          </w14:textFill>
        </w:rPr>
      </w:pPr>
      <w:bookmarkStart w:id="0" w:name="OLE_LINK6"/>
      <w:bookmarkStart w:id="1" w:name="OLE_LINK21"/>
      <w:bookmarkStart w:id="2" w:name="OLE_LINK20"/>
      <w:bookmarkStart w:id="3" w:name="OLE_LINK5"/>
      <w:bookmarkStart w:id="4" w:name="OLE_LINK22"/>
      <w:r>
        <w:rPr>
          <w:rFonts w:hint="eastAsia" w:ascii="仿宋" w:hAnsi="仿宋" w:eastAsia="仿宋"/>
          <w:color w:val="000000" w:themeColor="text1"/>
          <w:sz w:val="28"/>
          <w:szCs w:val="28"/>
          <w14:textFill>
            <w14:solidFill>
              <w14:schemeClr w14:val="tx1"/>
            </w14:solidFill>
          </w14:textFill>
        </w:rPr>
        <w:t>广州市净水有限公司</w:t>
      </w:r>
      <w:bookmarkEnd w:id="0"/>
      <w:bookmarkEnd w:id="1"/>
      <w:bookmarkEnd w:id="2"/>
      <w:bookmarkEnd w:id="3"/>
      <w:bookmarkEnd w:id="4"/>
      <w:r>
        <w:rPr>
          <w:rFonts w:hint="eastAsia" w:ascii="仿宋" w:hAnsi="仿宋" w:eastAsia="仿宋" w:cs="仿宋_GB2312"/>
          <w:bCs/>
          <w:color w:val="000000" w:themeColor="text1"/>
          <w:sz w:val="28"/>
          <w:szCs w:val="28"/>
          <w14:textFill>
            <w14:solidFill>
              <w14:schemeClr w14:val="tx1"/>
            </w14:solidFill>
          </w14:textFill>
        </w:rPr>
        <w:t>操作系统、数据库软件正版化项目</w:t>
      </w:r>
      <w:r>
        <w:rPr>
          <w:rFonts w:hint="eastAsia" w:ascii="仿宋" w:hAnsi="仿宋" w:eastAsia="仿宋"/>
          <w:color w:val="000000" w:themeColor="text1"/>
          <w:sz w:val="28"/>
          <w:szCs w:val="28"/>
          <w14:textFill>
            <w14:solidFill>
              <w14:schemeClr w14:val="tx1"/>
            </w14:solidFill>
          </w14:textFill>
        </w:rPr>
        <w:t>的采购目标为：</w:t>
      </w:r>
    </w:p>
    <w:p>
      <w:pPr>
        <w:ind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满足广州市净水有限公司日常办公、及信息化系统部署对正版软件的要求，需要采购永久授权的操作系统软件和数据库软件。</w:t>
      </w:r>
    </w:p>
    <w:p>
      <w:pPr>
        <w:pStyle w:val="4"/>
        <w:numPr>
          <w:ilvl w:val="0"/>
          <w:numId w:val="1"/>
        </w:num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项目要求</w:t>
      </w:r>
    </w:p>
    <w:p>
      <w:pPr>
        <w:ind w:left="141" w:leftChars="67" w:firstLine="425" w:firstLineChars="152"/>
        <w:rPr>
          <w:rFonts w:ascii="仿宋" w:hAnsi="仿宋" w:eastAsia="仿宋"/>
          <w:sz w:val="28"/>
          <w:szCs w:val="28"/>
        </w:rPr>
      </w:pPr>
      <w:r>
        <w:rPr>
          <w:rFonts w:hint="eastAsia" w:ascii="仿宋" w:hAnsi="仿宋" w:eastAsia="仿宋"/>
          <w:sz w:val="28"/>
          <w:szCs w:val="28"/>
        </w:rPr>
        <w:t>根据我公司及所属单位的办公需求，现需采购安装761套电脑操作系统、10套服务器操作系统以及4套SQL Server数据库软件。以上软件均为永久授权，且根据我公司使用情况，支持向下兼容到低版本使用。</w:t>
      </w:r>
    </w:p>
    <w:p>
      <w:pPr>
        <w:ind w:left="141" w:leftChars="67" w:firstLine="425" w:firstLineChars="152"/>
        <w:rPr>
          <w:rFonts w:ascii="仿宋" w:hAnsi="仿宋" w:eastAsia="仿宋"/>
          <w:sz w:val="28"/>
          <w:szCs w:val="28"/>
        </w:rPr>
      </w:pPr>
      <w:r>
        <w:rPr>
          <w:rFonts w:hint="eastAsia" w:ascii="仿宋" w:hAnsi="仿宋" w:eastAsia="仿宋"/>
          <w:sz w:val="28"/>
          <w:szCs w:val="28"/>
        </w:rPr>
        <w:t>采购的软件要求如下：</w:t>
      </w:r>
    </w:p>
    <w:p>
      <w:pPr>
        <w:spacing w:line="600" w:lineRule="exact"/>
        <w:ind w:firstLine="560"/>
        <w:rPr>
          <w:rFonts w:ascii="仿宋" w:hAnsi="仿宋" w:eastAsia="仿宋"/>
          <w:sz w:val="28"/>
          <w:szCs w:val="28"/>
        </w:rPr>
      </w:pPr>
      <w:r>
        <w:rPr>
          <w:rFonts w:hint="eastAsia" w:ascii="仿宋" w:hAnsi="仿宋" w:eastAsia="仿宋"/>
          <w:sz w:val="28"/>
          <w:szCs w:val="28"/>
        </w:rPr>
        <w:t>1.电脑操作系统：WinPro CHNS OLP NL Legalization CN GetGenuine (Win10)，中文专业版761套。</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2.服务器操作系统：WinSvrSTDCore 2019 CHNS OLP 16Lic NL CoreLic，标准版10套。</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3.数据库软件：SQL Server StdCore 2019 CHNS OLP 4Lic NL CoreLic Qlfd，中文标准版4套。</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二、服务要求</w:t>
      </w:r>
    </w:p>
    <w:p>
      <w:pPr>
        <w:ind w:left="420" w:leftChars="200" w:firstLine="145" w:firstLineChars="5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承包人须按照询价人要求，使用版权局正版软件检查工具摸查广州市净水有限公司软件使用情况并生成报告。该项目必须提供的具体</w:t>
      </w:r>
      <w:r>
        <w:rPr>
          <w:rFonts w:ascii="仿宋" w:hAnsi="仿宋" w:eastAsia="仿宋"/>
          <w:color w:val="000000" w:themeColor="text1"/>
          <w:sz w:val="28"/>
          <w:szCs w:val="28"/>
          <w14:textFill>
            <w14:solidFill>
              <w14:schemeClr w14:val="tx1"/>
            </w14:solidFill>
          </w14:textFill>
        </w:rPr>
        <w:t>服务内容如下：</w:t>
      </w:r>
    </w:p>
    <w:p>
      <w:pPr>
        <w:pStyle w:val="4"/>
        <w:numPr>
          <w:ilvl w:val="0"/>
          <w:numId w:val="2"/>
        </w:num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质保期服务内容</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承包人明确承诺:本项目提供的免费升级服务不低于1年，同时需提供1年售后技术服务。</w:t>
      </w:r>
      <w:r>
        <w:rPr>
          <w:rFonts w:hint="eastAsia" w:ascii="仿宋" w:hAnsi="仿宋" w:eastAsia="仿宋"/>
          <w:b/>
          <w:color w:val="000000" w:themeColor="text1"/>
          <w:sz w:val="28"/>
          <w:szCs w:val="28"/>
          <w14:textFill>
            <w14:solidFill>
              <w14:schemeClr w14:val="tx1"/>
            </w14:solidFill>
          </w14:textFill>
        </w:rPr>
        <w:t>免费升级服务期由产品成功授权之日起计算</w:t>
      </w:r>
      <w:r>
        <w:rPr>
          <w:rFonts w:hint="eastAsia" w:ascii="仿宋" w:hAnsi="仿宋" w:eastAsia="仿宋"/>
          <w:color w:val="000000" w:themeColor="text1"/>
          <w:sz w:val="28"/>
          <w:szCs w:val="28"/>
          <w14:textFill>
            <w14:solidFill>
              <w14:schemeClr w14:val="tx1"/>
            </w14:solidFill>
          </w14:textFill>
        </w:rPr>
        <w:t>。</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承包人报价产品属于国家规定“三包”范围的，其产品质量保证期不得低于“三包”规定。</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承包人的质量保证期承诺优于国家“三包”规定的，按承包人实际承诺执行。</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承包人报价产品由原厂负责标准售后服务的，应当在报价文件中予以明确说明。</w:t>
      </w:r>
    </w:p>
    <w:p>
      <w:pPr>
        <w:pStyle w:val="4"/>
        <w:numPr>
          <w:ilvl w:val="0"/>
          <w:numId w:val="2"/>
        </w:num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售后服务内容</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承包人在质量保证期内应当为询价人提供以下技术支持和服务:</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A、电话咨询</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B、现场响应</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询价人遇到使用及技术问题，电话咨询不能解决的，承包人应在</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小时内到达现场进行处理，确保产品正常工作</w:t>
      </w:r>
      <w:r>
        <w:rPr>
          <w:rFonts w:hint="eastAsia" w:ascii="仿宋" w:hAnsi="仿宋" w:eastAsia="仿宋" w:cs="微软雅黑"/>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无法在</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小时内解决的，应在2小时内提供备用产品，使询价人能够正常使用。</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C</w:t>
      </w:r>
      <w:r>
        <w:rPr>
          <w:rFonts w:hint="eastAsia" w:ascii="仿宋" w:hAnsi="仿宋" w:eastAsia="仿宋"/>
          <w:color w:val="000000" w:themeColor="text1"/>
          <w:sz w:val="28"/>
          <w:szCs w:val="28"/>
          <w14:textFill>
            <w14:solidFill>
              <w14:schemeClr w14:val="tx1"/>
            </w14:solidFill>
          </w14:textFill>
        </w:rPr>
        <w:t>、技术升级</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在质保期内，如果承包人销售的产品发现漏洞或能够技术升级，承包人应及时通知询价人，如询价人有相应要求，承包人应对询价人购买的产品进行升级服务,上述升级不包括产品的大版本升级。</w:t>
      </w:r>
    </w:p>
    <w:p>
      <w:pPr>
        <w:ind w:left="420" w:leftChars="200" w:firstLine="568" w:firstLineChars="202"/>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D、售后培训</w:t>
      </w:r>
    </w:p>
    <w:p>
      <w:pPr>
        <w:ind w:left="420" w:leftChars="200" w:firstLine="568" w:firstLineChars="202"/>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承包人在质保期内按询价人要求组织至少一场软件正版化工作专题培训会，贯彻软件正版化工作精神，介绍市版权局检查内容。</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质保期外服务要求</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A、质量保证期过后，承包人应同样提供免费电话咨询服务，并应承诺提供产品上门维护服务。</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B、质量保证期过后，询价人需要继续由承包人提供售后服务的，该承包人应以优惠价格提供售后服务。</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三、项目商务要求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1.交货期限：合同生效后3个工作日内。</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2.软件正版化要求：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（1）能提供软件产品原厂证明文件（能在原厂官方网站查询软件注册单位为询价人单位）。</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（2）符合询价人的质保要求和售后服务要求。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（3）询价人遇到使用及技术问题，电话咨询不能解决的，承包人应在1小时内到达现场进行处理，确保产品正常工作</w:t>
      </w:r>
      <w:r>
        <w:rPr>
          <w:rFonts w:hint="eastAsia" w:ascii="仿宋" w:hAnsi="仿宋" w:eastAsia="仿宋" w:cs="微软雅黑"/>
          <w:color w:val="000000" w:themeColor="text1"/>
          <w:sz w:val="28"/>
          <w:szCs w:val="28"/>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无法在2小时内解决的，应在2小时内提供备用产品，使询价人能够正常使用。（需出具承诺函）</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3.总包及分包规定：本项目不接受分包。</w:t>
      </w:r>
    </w:p>
    <w:p>
      <w:pPr>
        <w:pStyle w:val="14"/>
        <w:spacing w:line="360" w:lineRule="auto"/>
        <w:ind w:left="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4.付款方式：采用支票、网银支付两种形式。</w:t>
      </w:r>
    </w:p>
    <w:p>
      <w:pPr>
        <w:tabs>
          <w:tab w:val="center" w:pos="5156"/>
        </w:tabs>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5.承包方式：包工、包料、包开发、包调试、包培训、包运维（1年）、包验收的总价包干方式。</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6.项目结算：按照合同。</w:t>
      </w:r>
      <w:r>
        <w:rPr>
          <w:rFonts w:ascii="仿宋" w:hAnsi="仿宋" w:eastAsia="仿宋" w:cs="仿宋_GB2312"/>
          <w:color w:val="000000" w:themeColor="text1"/>
          <w:sz w:val="28"/>
          <w:szCs w:val="28"/>
          <w14:textFill>
            <w14:solidFill>
              <w14:schemeClr w14:val="tx1"/>
            </w14:solidFill>
          </w14:textFill>
        </w:rPr>
        <w:br w:type="page"/>
      </w:r>
    </w:p>
    <w:p>
      <w:pPr>
        <w:pStyle w:val="14"/>
        <w:adjustRightInd w:val="0"/>
        <w:snapToGrid w:val="0"/>
        <w:spacing w:line="300" w:lineRule="auto"/>
        <w:ind w:firstLine="562"/>
        <w:jc w:val="center"/>
        <w:outlineLvl w:val="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4"/>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1.“询价人”是指：广州市净水有限公司。</w:t>
      </w:r>
    </w:p>
    <w:p>
      <w:pPr>
        <w:pStyle w:val="14"/>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询价文件的构成</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6.1询价文件包括但不限于下列文件:</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1）报价邀请函</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 项目内容</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 报价单位须知</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合同书格式</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 询价响应文件格式</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在询价过程中由询价人发出的修正和补充文件等</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 询价文件的澄清或修改</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７.3询价文件的修改将以书面形式通知所有购买询价文件的报价单位，并对其具有约束力。报价单位在收到上述通知后，应立即向询价人回函确认。</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7.4询价人可以视询价具体情况，延长递交询价响应文件截止时间，并将变更时间书面通知所有询价文件收受人。</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8．询价响应费用</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9．报价的语言及计量</w:t>
      </w:r>
    </w:p>
    <w:p>
      <w:pPr>
        <w:pStyle w:val="14"/>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10．询价响应文件的构成</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14"/>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 联合体报价</w:t>
      </w:r>
    </w:p>
    <w:p>
      <w:pPr>
        <w:pStyle w:val="14"/>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13.1本项目不接受联合体参加报价。</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 报价单位资格证明文件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15.1询价响应文件应在拆封之日起</w:t>
      </w:r>
      <w:r>
        <w:rPr>
          <w:rFonts w:hint="eastAsia"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16.1 报价单位应编制询价响应文件一式</w:t>
      </w:r>
      <w:r>
        <w:rPr>
          <w:rFonts w:hint="eastAsia"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 询价响应文件的密封和标记</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17.2每一密封信封均应：</w:t>
      </w:r>
    </w:p>
    <w:p>
      <w:pPr>
        <w:pStyle w:val="14"/>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18. 询价响应文件递交截止时间</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 询价响应文件的修改和撤回</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5" w:name="_Toc152045581"/>
      <w:bookmarkStart w:id="6" w:name="_Toc152042358"/>
      <w:bookmarkStart w:id="7" w:name="_Toc179632599"/>
      <w:bookmarkStart w:id="8" w:name="_Toc144974548"/>
      <w:bookmarkStart w:id="9" w:name="_Toc247085739"/>
      <w:bookmarkStart w:id="10" w:name="_Toc371433002"/>
    </w:p>
    <w:p>
      <w:pPr>
        <w:pStyle w:val="3"/>
        <w:rPr>
          <w:rFonts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5"/>
      <w:bookmarkEnd w:id="6"/>
      <w:bookmarkEnd w:id="7"/>
      <w:bookmarkEnd w:id="8"/>
      <w:bookmarkEnd w:id="9"/>
      <w:bookmarkEnd w:id="10"/>
    </w:p>
    <w:p>
      <w:pPr>
        <w:spacing w:line="40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（项目名称）报价记录表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 监察：</w:t>
      </w: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年月 日</w:t>
      </w:r>
    </w:p>
    <w:p>
      <w:pPr>
        <w:ind w:firstLine="720" w:firstLineChars="300"/>
        <w:rPr>
          <w:rFonts w:ascii="宋体" w:hAnsi="宋体"/>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3"/>
        <w:rPr>
          <w:rFonts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bl>
      <w:tblPr>
        <w:tblStyle w:val="2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color w:val="000000" w:themeColor="text1"/>
          <w14:textFill>
            <w14:solidFill>
              <w14:schemeClr w14:val="tx1"/>
            </w14:solidFill>
          </w14:textFill>
        </w:rPr>
      </w:pPr>
      <w:r>
        <w:rPr>
          <w:rFonts w:hint="eastAsia"/>
          <w:color w:val="000000" w:themeColor="text1"/>
          <w14:textFill>
            <w14:solidFill>
              <w14:schemeClr w14:val="tx1"/>
            </w14:solidFill>
          </w14:textFill>
        </w:rPr>
        <w:t>备注：1、审核情况填写“符合”或“不符合；或者打“√”或“×”。</w:t>
      </w:r>
    </w:p>
    <w:p>
      <w:pPr>
        <w:numPr>
          <w:ilvl w:val="0"/>
          <w:numId w:val="4"/>
        </w:num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本表所有审核情况均为符合的，结论为报名成功。若有一项或以上审核情况为不符合的，结论为报名不成功。</w:t>
      </w:r>
    </w:p>
    <w:p>
      <w:pPr>
        <w:ind w:left="630"/>
        <w:rPr>
          <w:color w:val="000000" w:themeColor="text1"/>
          <w14:textFill>
            <w14:solidFill>
              <w14:schemeClr w14:val="tx1"/>
            </w14:solidFill>
          </w14:textFill>
        </w:rPr>
      </w:pPr>
    </w:p>
    <w:p>
      <w:pPr>
        <w:rPr>
          <w:rFonts w:ascii="仿宋_GB2312" w:hAnsi="仿宋_GB2312" w:eastAsia="仿宋_GB2312" w:cs="仿宋_GB2312"/>
          <w:b/>
          <w:bCs/>
          <w:color w:val="000000"/>
          <w:sz w:val="32"/>
          <w:szCs w:val="32"/>
        </w:rPr>
      </w:pPr>
    </w:p>
    <w:p>
      <w:pPr>
        <w:rPr>
          <w:rFonts w:ascii="仿宋_GB2312" w:hAnsi="仿宋_GB2312" w:eastAsia="仿宋_GB2312" w:cs="仿宋_GB2312"/>
          <w:b/>
          <w:bCs/>
          <w:color w:val="000000"/>
          <w:sz w:val="32"/>
          <w:szCs w:val="32"/>
        </w:rPr>
      </w:pPr>
    </w:p>
    <w:p>
      <w:pPr>
        <w:pStyle w:val="3"/>
        <w:rPr>
          <w:rFonts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ascii="宋体" w:hAnsi="宋体" w:cs="仿宋_GB2312"/>
          <w:kern w:val="0"/>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b/>
          <w:kern w:val="0"/>
        </w:rPr>
      </w:pPr>
    </w:p>
    <w:p>
      <w:pPr>
        <w:rPr>
          <w:rFonts w:ascii="仿宋_GB2312" w:hAnsi="仿宋_GB2312" w:eastAsia="仿宋_GB2312" w:cs="仿宋_GB2312"/>
          <w:b/>
          <w:kern w:val="0"/>
        </w:rPr>
      </w:pPr>
    </w:p>
    <w:p>
      <w:pPr>
        <w:pStyle w:val="23"/>
        <w:rPr>
          <w:lang w:val="zh-CN"/>
        </w:rPr>
      </w:pPr>
      <w:r>
        <w:rPr>
          <w:rFonts w:hint="eastAsia"/>
          <w:lang w:val="zh-CN"/>
        </w:rPr>
        <w:t xml:space="preserve">第四部分 </w:t>
      </w:r>
      <w:r>
        <w:rPr>
          <w:lang w:val="zh-CN"/>
        </w:rPr>
        <w:t xml:space="preserve"> </w:t>
      </w:r>
      <w:r>
        <w:rPr>
          <w:rFonts w:hint="eastAsia"/>
          <w:lang w:val="zh-CN"/>
        </w:rPr>
        <w:t>合同书格式</w:t>
      </w:r>
    </w:p>
    <w:p>
      <w:pPr>
        <w:spacing w:line="400" w:lineRule="atLeast"/>
        <w:jc w:val="center"/>
        <w:rPr>
          <w:b/>
          <w:spacing w:val="68"/>
          <w:sz w:val="44"/>
          <w:szCs w:val="44"/>
        </w:rPr>
      </w:pPr>
    </w:p>
    <w:p>
      <w:pPr>
        <w:spacing w:line="400" w:lineRule="atLeast"/>
        <w:jc w:val="center"/>
        <w:rPr>
          <w:rFonts w:ascii="宋体" w:hAnsi="宋体"/>
          <w:b/>
          <w:sz w:val="48"/>
          <w:szCs w:val="48"/>
          <w14:shadow w14:blurRad="50800" w14:dist="38100" w14:dir="2700000" w14:sx="100000" w14:sy="100000" w14:kx="0" w14:ky="0" w14:algn="tl">
            <w14:srgbClr w14:val="000000">
              <w14:alpha w14:val="60000"/>
            </w14:srgbClr>
          </w14:shadow>
        </w:rPr>
      </w:pPr>
      <w:r>
        <w:rPr>
          <w:rFonts w:hint="eastAsia" w:ascii="宋体" w:hAnsi="宋体"/>
          <w:b/>
          <w:sz w:val="48"/>
          <w:szCs w:val="48"/>
          <w14:shadow w14:blurRad="50800" w14:dist="38100" w14:dir="2700000" w14:sx="100000" w14:sy="100000" w14:kx="0" w14:ky="0" w14:algn="tl">
            <w14:srgbClr w14:val="000000">
              <w14:alpha w14:val="60000"/>
            </w14:srgbClr>
          </w14:shadow>
        </w:rPr>
        <w:t>广州市净水有限公司</w:t>
      </w:r>
    </w:p>
    <w:p>
      <w:pPr>
        <w:spacing w:line="400" w:lineRule="atLeast"/>
        <w:jc w:val="center"/>
        <w:rPr>
          <w:rFonts w:ascii="宋体" w:hAnsi="宋体"/>
          <w:b/>
          <w:sz w:val="48"/>
          <w:szCs w:val="48"/>
          <w14:shadow w14:blurRad="50800" w14:dist="38100" w14:dir="2700000" w14:sx="100000" w14:sy="100000" w14:kx="0" w14:ky="0" w14:algn="tl">
            <w14:srgbClr w14:val="000000">
              <w14:alpha w14:val="60000"/>
            </w14:srgbClr>
          </w14:shadow>
        </w:rPr>
      </w:pPr>
      <w:r>
        <w:rPr>
          <w:rFonts w:hint="eastAsia" w:ascii="宋体" w:hAnsi="宋体"/>
          <w:b/>
          <w:sz w:val="48"/>
          <w:szCs w:val="48"/>
          <w14:shadow w14:blurRad="50800" w14:dist="38100" w14:dir="2700000" w14:sx="100000" w14:sy="100000" w14:kx="0" w14:ky="0" w14:algn="tl">
            <w14:srgbClr w14:val="000000">
              <w14:alpha w14:val="60000"/>
            </w14:srgbClr>
          </w14:shadow>
        </w:rPr>
        <w:t>货物采购合同</w:t>
      </w:r>
    </w:p>
    <w:p>
      <w:pPr>
        <w:spacing w:line="360" w:lineRule="auto"/>
        <w:jc w:val="center"/>
        <w:rPr>
          <w:rFonts w:ascii="宋体" w:hAnsi="宋体" w:cs="宋体"/>
          <w:sz w:val="28"/>
          <w:szCs w:val="28"/>
        </w:rPr>
      </w:pPr>
      <w:r>
        <w:rPr>
          <w:rFonts w:hint="eastAsia" w:ascii="宋体" w:hAnsi="宋体" w:cs="宋体"/>
          <w:sz w:val="28"/>
          <w:szCs w:val="28"/>
        </w:rPr>
        <w:t xml:space="preserve"> </w:t>
      </w:r>
    </w:p>
    <w:p>
      <w:pPr>
        <w:spacing w:line="360" w:lineRule="auto"/>
        <w:jc w:val="center"/>
        <w:rPr>
          <w:rFonts w:ascii="宋体" w:hAnsi="宋体" w:cs="宋体"/>
          <w:sz w:val="28"/>
          <w:szCs w:val="28"/>
        </w:rPr>
      </w:pPr>
      <w:r>
        <w:rPr>
          <w:rFonts w:hint="eastAsia" w:ascii="宋体" w:hAnsi="宋体" w:cs="宋体"/>
          <w:sz w:val="28"/>
          <w:szCs w:val="28"/>
        </w:rPr>
        <w:t xml:space="preserve"> </w:t>
      </w:r>
    </w:p>
    <w:p>
      <w:pPr>
        <w:jc w:val="center"/>
        <w:rPr>
          <w:sz w:val="30"/>
        </w:rPr>
      </w:pPr>
    </w:p>
    <w:p>
      <w:pPr>
        <w:rPr>
          <w:b/>
          <w:bCs/>
          <w:sz w:val="30"/>
        </w:rPr>
      </w:pPr>
    </w:p>
    <w:p>
      <w:pPr>
        <w:spacing w:line="480" w:lineRule="auto"/>
        <w:rPr>
          <w:rFonts w:ascii="宋体" w:hAnsi="宋体" w:cs="宋体"/>
          <w:b/>
          <w:bCs/>
          <w:sz w:val="30"/>
        </w:rPr>
      </w:pPr>
      <w:r>
        <w:rPr>
          <w:rFonts w:hint="eastAsia" w:ascii="宋体" w:hAnsi="宋体" w:cs="宋体"/>
          <w:b/>
          <w:bCs/>
          <w:sz w:val="30"/>
        </w:rPr>
        <w:t>项目名称：</w:t>
      </w:r>
      <w:r>
        <w:rPr>
          <w:rFonts w:hint="eastAsia" w:ascii="仿宋" w:hAnsi="仿宋" w:eastAsia="仿宋" w:cs="仿宋_GB2312"/>
          <w:bCs/>
          <w:color w:val="000000" w:themeColor="text1"/>
          <w:sz w:val="28"/>
          <w:szCs w:val="28"/>
          <w:u w:val="single"/>
          <w14:textFill>
            <w14:solidFill>
              <w14:schemeClr w14:val="tx1"/>
            </w14:solidFill>
          </w14:textFill>
        </w:rPr>
        <w:t>操作系统、数据库正版化项目</w:t>
      </w:r>
    </w:p>
    <w:p>
      <w:pPr>
        <w:spacing w:line="480" w:lineRule="auto"/>
        <w:rPr>
          <w:rFonts w:ascii="宋体" w:hAnsi="宋体" w:cs="宋体"/>
          <w:b/>
          <w:bCs/>
          <w:sz w:val="30"/>
        </w:rPr>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spacing w:line="480" w:lineRule="auto"/>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甲方（买方）：广州市净水有限公司</w:t>
      </w:r>
    </w:p>
    <w:p>
      <w:pPr>
        <w:spacing w:line="480" w:lineRule="auto"/>
        <w:rPr>
          <w:rFonts w:ascii="宋体" w:hAnsi="宋体" w:cs="宋体"/>
          <w:b/>
          <w:bCs/>
          <w:sz w:val="30"/>
        </w:rPr>
      </w:pPr>
      <w:r>
        <w:rPr>
          <w:rFonts w:hint="eastAsia" w:ascii="宋体" w:hAnsi="宋体" w:cs="宋体"/>
          <w:b/>
          <w:bCs/>
          <w:sz w:val="30"/>
        </w:rPr>
        <w:t>乙方（卖方）：</w:t>
      </w:r>
    </w:p>
    <w:p>
      <w:pPr>
        <w:spacing w:line="480" w:lineRule="auto"/>
        <w:ind w:firstLine="2400" w:firstLineChars="800"/>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签订日期：    年  月  日</w:t>
      </w:r>
    </w:p>
    <w:p>
      <w:pPr>
        <w:spacing w:line="480" w:lineRule="auto"/>
        <w:rPr>
          <w:rFonts w:ascii="宋体" w:hAnsi="宋体" w:cs="宋体"/>
          <w:b/>
          <w:bCs/>
          <w:sz w:val="30"/>
        </w:rPr>
      </w:pPr>
      <w:r>
        <w:rPr>
          <w:rFonts w:hint="eastAsia" w:ascii="宋体" w:hAnsi="宋体" w:cs="宋体"/>
          <w:b/>
          <w:bCs/>
          <w:sz w:val="30"/>
        </w:rPr>
        <w:t>签约地点：广州市</w:t>
      </w:r>
    </w:p>
    <w:p>
      <w:pPr>
        <w:jc w:val="center"/>
        <w:rPr>
          <w:b/>
          <w:bCs/>
          <w:sz w:val="30"/>
        </w:rPr>
      </w:pPr>
    </w:p>
    <w:p>
      <w:pPr>
        <w:jc w:val="center"/>
        <w:rPr>
          <w:b/>
          <w:bCs/>
          <w:sz w:val="30"/>
        </w:rPr>
      </w:pPr>
    </w:p>
    <w:p>
      <w:pPr>
        <w:sectPr>
          <w:footerReference r:id="rId7" w:type="default"/>
          <w:headerReference r:id="rId6" w:type="even"/>
          <w:footerReference r:id="rId8"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（以下简称“乙方”）就</w:t>
      </w:r>
      <w:r>
        <w:rPr>
          <w:rFonts w:hint="eastAsia" w:ascii="宋体" w:hAnsi="宋体" w:cs="宋体"/>
          <w:sz w:val="24"/>
          <w:u w:val="single"/>
        </w:rPr>
        <w:t xml:space="preserve"> 操作系统、数据库软件 </w:t>
      </w:r>
      <w:r>
        <w:rPr>
          <w:rFonts w:hint="eastAsia" w:ascii="宋体" w:hAnsi="宋体" w:cs="宋体"/>
          <w:sz w:val="24"/>
        </w:rPr>
        <w:t>采购事宜，遵循平等、自愿、公平和诚实信用的原则，双方协商一致，订立本合同。</w:t>
      </w:r>
      <w:bookmarkStart w:id="11" w:name="_Toc10888"/>
      <w:bookmarkEnd w:id="11"/>
      <w:bookmarkStart w:id="12" w:name="_Toc518992985"/>
      <w:bookmarkEnd w:id="12"/>
      <w:bookmarkStart w:id="13" w:name="_Toc474245209"/>
      <w:bookmarkEnd w:id="13"/>
      <w:bookmarkStart w:id="14" w:name="_Toc183666512"/>
      <w:bookmarkEnd w:id="14"/>
      <w:bookmarkStart w:id="15" w:name="_Toc520190025"/>
      <w:bookmarkEnd w:id="15"/>
      <w:bookmarkStart w:id="16" w:name="_Toc474245210"/>
      <w:bookmarkStart w:id="17" w:name="_Toc183666513"/>
      <w:bookmarkStart w:id="18" w:name="_Toc518992986"/>
      <w:bookmarkStart w:id="19" w:name="_Toc520190026"/>
      <w:bookmarkStart w:id="20" w:name="_Toc1018"/>
    </w:p>
    <w:bookmarkEnd w:id="16"/>
    <w:bookmarkEnd w:id="17"/>
    <w:bookmarkEnd w:id="18"/>
    <w:bookmarkEnd w:id="19"/>
    <w:bookmarkEnd w:id="20"/>
    <w:p>
      <w:pPr>
        <w:pStyle w:val="12"/>
        <w:spacing w:line="440" w:lineRule="exact"/>
        <w:ind w:firstLine="482" w:firstLineChars="200"/>
        <w:rPr>
          <w:rFonts w:hAnsi="宋体" w:cs="宋体"/>
          <w:sz w:val="24"/>
        </w:rPr>
      </w:pPr>
      <w:r>
        <w:rPr>
          <w:rFonts w:hint="eastAsia" w:hAnsi="宋体" w:cs="宋体"/>
          <w:b/>
          <w:bCs/>
          <w:sz w:val="24"/>
        </w:rPr>
        <w:t>第一条</w:t>
      </w:r>
      <w:r>
        <w:rPr>
          <w:rFonts w:hint="eastAsia" w:hAnsi="宋体" w:cs="宋体"/>
          <w:sz w:val="24"/>
        </w:rPr>
        <w:t xml:space="preserve"> </w:t>
      </w:r>
      <w:r>
        <w:rPr>
          <w:rFonts w:hint="eastAsia" w:hAnsi="宋体" w:cs="宋体"/>
          <w:b/>
          <w:bCs/>
          <w:sz w:val="24"/>
        </w:rPr>
        <w:t>组成合同的文件及优先顺序</w:t>
      </w:r>
    </w:p>
    <w:p>
      <w:pPr>
        <w:pStyle w:val="12"/>
        <w:spacing w:line="440" w:lineRule="exact"/>
        <w:ind w:firstLine="480" w:firstLineChars="200"/>
        <w:rPr>
          <w:rFonts w:hAnsi="宋体" w:cs="宋体"/>
          <w:sz w:val="24"/>
        </w:rPr>
      </w:pPr>
      <w:r>
        <w:rPr>
          <w:rFonts w:hint="eastAsia" w:hAnsi="宋体" w:cs="宋体"/>
          <w:sz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sz w:val="24"/>
        </w:rPr>
      </w:pPr>
      <w:r>
        <w:rPr>
          <w:rFonts w:hint="eastAsia" w:ascii="宋体" w:hAnsi="宋体" w:cs="宋体"/>
          <w:sz w:val="24"/>
        </w:rPr>
        <w:t>⑴</w:t>
      </w:r>
      <w:r>
        <w:rPr>
          <w:rFonts w:ascii="宋体" w:hAnsi="宋体" w:cs="宋体"/>
          <w:sz w:val="24"/>
        </w:rPr>
        <w:t xml:space="preserve"> </w:t>
      </w:r>
      <w:r>
        <w:rPr>
          <w:rFonts w:hint="eastAsia" w:ascii="宋体" w:hAnsi="宋体" w:cs="宋体"/>
          <w:sz w:val="24"/>
        </w:rPr>
        <w:t>在本合同实施过程双方签署的补充与修正文件；</w:t>
      </w:r>
    </w:p>
    <w:p>
      <w:pPr>
        <w:spacing w:line="320" w:lineRule="exact"/>
        <w:ind w:firstLine="482"/>
        <w:rPr>
          <w:rFonts w:ascii="宋体" w:hAnsi="宋体" w:cs="宋体"/>
          <w:sz w:val="24"/>
        </w:rPr>
      </w:pPr>
      <w:r>
        <w:rPr>
          <w:rFonts w:hint="eastAsia" w:ascii="宋体" w:hAnsi="宋体" w:cs="宋体"/>
          <w:sz w:val="24"/>
        </w:rPr>
        <w:t>⑵</w:t>
      </w:r>
      <w:r>
        <w:rPr>
          <w:rFonts w:ascii="宋体" w:hAnsi="宋体" w:cs="宋体"/>
          <w:sz w:val="24"/>
        </w:rPr>
        <w:t xml:space="preserve"> </w:t>
      </w:r>
      <w:r>
        <w:rPr>
          <w:rFonts w:hint="eastAsia" w:ascii="宋体" w:hAnsi="宋体" w:cs="宋体"/>
          <w:sz w:val="24"/>
        </w:rPr>
        <w:t>本合同书；</w:t>
      </w:r>
    </w:p>
    <w:p>
      <w:pPr>
        <w:spacing w:line="320" w:lineRule="exact"/>
        <w:ind w:firstLine="482"/>
        <w:rPr>
          <w:rFonts w:ascii="宋体" w:hAnsi="宋体" w:cs="宋体"/>
          <w:bCs/>
          <w:sz w:val="24"/>
        </w:rPr>
      </w:pPr>
      <w:r>
        <w:rPr>
          <w:rFonts w:hint="eastAsia" w:ascii="宋体" w:hAnsi="宋体" w:cs="宋体"/>
          <w:bCs/>
          <w:sz w:val="24"/>
        </w:rPr>
        <w:t>⑶ 发包通知书；</w:t>
      </w:r>
    </w:p>
    <w:p>
      <w:pPr>
        <w:spacing w:line="320" w:lineRule="exact"/>
        <w:ind w:firstLine="482"/>
        <w:rPr>
          <w:rFonts w:ascii="宋体" w:hAnsi="宋体" w:cs="宋体"/>
          <w:bCs/>
          <w:sz w:val="24"/>
        </w:rPr>
      </w:pPr>
      <w:r>
        <w:rPr>
          <w:rFonts w:hint="eastAsia" w:ascii="宋体" w:hAnsi="宋体" w:cs="宋体"/>
          <w:bCs/>
          <w:sz w:val="24"/>
        </w:rPr>
        <w:t>⑷ 询价文件；</w:t>
      </w:r>
    </w:p>
    <w:p>
      <w:pPr>
        <w:spacing w:line="320" w:lineRule="exact"/>
        <w:ind w:firstLine="482"/>
        <w:rPr>
          <w:rFonts w:ascii="宋体" w:hAnsi="宋体" w:cs="宋体"/>
          <w:bCs/>
          <w:sz w:val="24"/>
        </w:rPr>
      </w:pPr>
      <w:r>
        <w:rPr>
          <w:rFonts w:hint="eastAsia" w:ascii="宋体" w:hAnsi="宋体" w:cs="宋体"/>
          <w:bCs/>
          <w:sz w:val="24"/>
        </w:rPr>
        <w:t>⑸ 响应文件；</w:t>
      </w:r>
    </w:p>
    <w:p>
      <w:pPr>
        <w:spacing w:line="320" w:lineRule="exact"/>
        <w:ind w:firstLine="482"/>
        <w:rPr>
          <w:rFonts w:ascii="宋体" w:hAnsi="宋体" w:cs="宋体"/>
          <w:bCs/>
          <w:sz w:val="24"/>
        </w:rPr>
      </w:pPr>
      <w:r>
        <w:rPr>
          <w:rFonts w:hint="eastAsia" w:ascii="宋体" w:hAnsi="宋体" w:cs="宋体"/>
          <w:bCs/>
          <w:sz w:val="24"/>
        </w:rPr>
        <w:t>⑹ 标准、规范及有关技术性文件；</w:t>
      </w:r>
    </w:p>
    <w:p>
      <w:pPr>
        <w:spacing w:line="320" w:lineRule="exact"/>
        <w:ind w:firstLine="482"/>
        <w:rPr>
          <w:rFonts w:ascii="宋体" w:hAnsi="宋体" w:cs="宋体"/>
          <w:bCs/>
          <w:sz w:val="24"/>
        </w:rPr>
      </w:pPr>
      <w:r>
        <w:rPr>
          <w:rFonts w:hint="eastAsia" w:ascii="宋体" w:hAnsi="宋体" w:cs="宋体"/>
          <w:bCs/>
          <w:sz w:val="24"/>
        </w:rPr>
        <w:t>⑺ 图纸；</w:t>
      </w:r>
    </w:p>
    <w:p>
      <w:pPr>
        <w:spacing w:line="32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numPr>
          <w:ilvl w:val="255"/>
          <w:numId w:val="0"/>
        </w:numPr>
        <w:spacing w:line="320" w:lineRule="exact"/>
        <w:ind w:firstLine="480" w:firstLineChars="200"/>
        <w:rPr>
          <w:rFonts w:ascii="宋体" w:hAnsi="宋体" w:cs="宋体"/>
          <w:b/>
          <w:sz w:val="24"/>
        </w:rPr>
      </w:pPr>
      <w:r>
        <w:rPr>
          <w:rFonts w:hint="eastAsia" w:ascii="宋体" w:hAnsi="宋体" w:cs="宋体"/>
          <w:bCs/>
          <w:sz w:val="24"/>
        </w:rPr>
        <w:t>⑼ 本合同其他附件；</w:t>
      </w:r>
    </w:p>
    <w:p>
      <w:pPr>
        <w:numPr>
          <w:ilvl w:val="255"/>
          <w:numId w:val="0"/>
        </w:numPr>
        <w:spacing w:line="460" w:lineRule="exact"/>
        <w:ind w:firstLine="482" w:firstLineChars="200"/>
        <w:rPr>
          <w:rFonts w:ascii="宋体" w:hAnsi="宋体" w:cs="宋体"/>
          <w:sz w:val="24"/>
        </w:rPr>
      </w:pPr>
      <w:r>
        <w:rPr>
          <w:rFonts w:hint="eastAsia" w:ascii="宋体" w:hAnsi="宋体" w:cs="宋体"/>
          <w:b/>
          <w:sz w:val="24"/>
        </w:rPr>
        <w:t>第二条 合同标的</w:t>
      </w:r>
    </w:p>
    <w:tbl>
      <w:tblPr>
        <w:tblStyle w:val="26"/>
        <w:tblW w:w="10629" w:type="dxa"/>
        <w:jc w:val="center"/>
        <w:tblLayout w:type="fixed"/>
        <w:tblCellMar>
          <w:top w:w="0" w:type="dxa"/>
          <w:left w:w="108" w:type="dxa"/>
          <w:bottom w:w="0" w:type="dxa"/>
          <w:right w:w="108" w:type="dxa"/>
        </w:tblCellMar>
      </w:tblPr>
      <w:tblGrid>
        <w:gridCol w:w="423"/>
        <w:gridCol w:w="708"/>
        <w:gridCol w:w="2977"/>
        <w:gridCol w:w="493"/>
        <w:gridCol w:w="641"/>
        <w:gridCol w:w="776"/>
        <w:gridCol w:w="992"/>
        <w:gridCol w:w="708"/>
        <w:gridCol w:w="993"/>
        <w:gridCol w:w="7"/>
        <w:gridCol w:w="1911"/>
      </w:tblGrid>
      <w:tr>
        <w:tblPrEx>
          <w:tblCellMar>
            <w:top w:w="0" w:type="dxa"/>
            <w:left w:w="108" w:type="dxa"/>
            <w:bottom w:w="0" w:type="dxa"/>
            <w:right w:w="108" w:type="dxa"/>
          </w:tblCellMar>
        </w:tblPrEx>
        <w:trPr>
          <w:trHeight w:val="517" w:hRule="atLeast"/>
          <w:jc w:val="center"/>
        </w:trPr>
        <w:tc>
          <w:tcPr>
            <w:tcW w:w="42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序号</w:t>
            </w:r>
          </w:p>
        </w:tc>
        <w:tc>
          <w:tcPr>
            <w:tcW w:w="70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名称</w:t>
            </w:r>
          </w:p>
        </w:tc>
        <w:tc>
          <w:tcPr>
            <w:tcW w:w="297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生产厂家及品牌</w:t>
            </w:r>
          </w:p>
        </w:tc>
        <w:tc>
          <w:tcPr>
            <w:tcW w:w="49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单位</w:t>
            </w:r>
          </w:p>
        </w:tc>
        <w:tc>
          <w:tcPr>
            <w:tcW w:w="64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数量</w:t>
            </w:r>
          </w:p>
        </w:tc>
        <w:tc>
          <w:tcPr>
            <w:tcW w:w="176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单价（万元）</w:t>
            </w:r>
          </w:p>
        </w:tc>
        <w:tc>
          <w:tcPr>
            <w:tcW w:w="1701"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金额（万元）</w:t>
            </w:r>
          </w:p>
        </w:tc>
        <w:tc>
          <w:tcPr>
            <w:tcW w:w="1918" w:type="dxa"/>
            <w:gridSpan w:val="2"/>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备注</w:t>
            </w:r>
          </w:p>
        </w:tc>
      </w:tr>
      <w:tr>
        <w:tblPrEx>
          <w:tblCellMar>
            <w:top w:w="0" w:type="dxa"/>
            <w:left w:w="108" w:type="dxa"/>
            <w:bottom w:w="0" w:type="dxa"/>
            <w:right w:w="108" w:type="dxa"/>
          </w:tblCellMar>
        </w:tblPrEx>
        <w:trPr>
          <w:trHeight w:val="182" w:hRule="atLeast"/>
          <w:jc w:val="center"/>
        </w:trPr>
        <w:tc>
          <w:tcPr>
            <w:tcW w:w="42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sz w:val="24"/>
              </w:rPr>
            </w:pPr>
          </w:p>
        </w:tc>
        <w:tc>
          <w:tcPr>
            <w:tcW w:w="70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sz w:val="24"/>
              </w:rPr>
            </w:pPr>
          </w:p>
        </w:tc>
        <w:tc>
          <w:tcPr>
            <w:tcW w:w="297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sz w:val="24"/>
              </w:rPr>
            </w:pPr>
          </w:p>
        </w:tc>
        <w:tc>
          <w:tcPr>
            <w:tcW w:w="49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sz w:val="24"/>
              </w:rPr>
            </w:pPr>
          </w:p>
        </w:tc>
        <w:tc>
          <w:tcPr>
            <w:tcW w:w="64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sz w:val="24"/>
              </w:rPr>
            </w:pPr>
          </w:p>
        </w:tc>
        <w:tc>
          <w:tcPr>
            <w:tcW w:w="7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含税</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不含税</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含税</w:t>
            </w: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不含税</w:t>
            </w:r>
          </w:p>
        </w:tc>
        <w:tc>
          <w:tcPr>
            <w:tcW w:w="1918" w:type="dxa"/>
            <w:gridSpan w:val="2"/>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p>
        </w:tc>
      </w:tr>
      <w:tr>
        <w:tblPrEx>
          <w:tblCellMar>
            <w:top w:w="0" w:type="dxa"/>
            <w:left w:w="108" w:type="dxa"/>
            <w:bottom w:w="0" w:type="dxa"/>
            <w:right w:w="108" w:type="dxa"/>
          </w:tblCellMar>
        </w:tblPrEx>
        <w:trPr>
          <w:trHeight w:val="713" w:hRule="atLeast"/>
          <w:jc w:val="center"/>
        </w:trPr>
        <w:tc>
          <w:tcPr>
            <w:tcW w:w="42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cs="宋体" w:asciiTheme="minorEastAsia" w:hAnsiTheme="minorEastAsia" w:eastAsiaTheme="minorEastAsia"/>
                <w:kern w:val="0"/>
                <w:sz w:val="24"/>
                <w:lang w:val="zh-CN"/>
              </w:rPr>
              <w:t>1</w:t>
            </w:r>
          </w:p>
        </w:tc>
        <w:tc>
          <w:tcPr>
            <w:tcW w:w="708" w:type="dxa"/>
            <w:vMerge w:val="restart"/>
            <w:tcBorders>
              <w:top w:val="single" w:color="000000" w:sz="2" w:space="0"/>
              <w:left w:val="single" w:color="000000" w:sz="2" w:space="0"/>
              <w:right w:val="single" w:color="000000" w:sz="2" w:space="0"/>
            </w:tcBorders>
            <w:shd w:val="clear" w:color="000000" w:fill="FFFFFF"/>
            <w:vAlign w:val="center"/>
          </w:tcPr>
          <w:p>
            <w:pPr>
              <w:rPr>
                <w:rFonts w:asciiTheme="minorEastAsia" w:hAnsiTheme="minorEastAsia" w:eastAsiaTheme="minorEastAsia"/>
                <w:sz w:val="24"/>
              </w:rPr>
            </w:pPr>
            <w:r>
              <w:rPr>
                <w:rFonts w:hint="eastAsia" w:asciiTheme="minorEastAsia" w:hAnsiTheme="minorEastAsia" w:eastAsiaTheme="minorEastAsia"/>
                <w:sz w:val="24"/>
              </w:rPr>
              <w:t>操作系统</w:t>
            </w:r>
          </w:p>
        </w:tc>
        <w:tc>
          <w:tcPr>
            <w:tcW w:w="2977" w:type="dxa"/>
            <w:tcBorders>
              <w:top w:val="single" w:color="000000" w:sz="2" w:space="0"/>
              <w:left w:val="single" w:color="000000" w:sz="2" w:space="0"/>
              <w:bottom w:val="single" w:color="000000" w:sz="2" w:space="0"/>
              <w:right w:val="single" w:color="000000" w:sz="2" w:space="0"/>
            </w:tcBorders>
            <w:shd w:val="clear" w:color="000000" w:fill="FFFFFF"/>
            <w:vAlign w:val="center"/>
          </w:tcPr>
          <w:p>
            <w:r>
              <w:t>WinPro CHNS OLP NL Legalization CN GetGenuine</w:t>
            </w:r>
            <w:r>
              <w:rPr>
                <w:rFonts w:hint="eastAsia"/>
              </w:rPr>
              <w:t>，中文专业版</w:t>
            </w:r>
          </w:p>
        </w:tc>
        <w:tc>
          <w:tcPr>
            <w:tcW w:w="4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套</w:t>
            </w:r>
          </w:p>
        </w:tc>
        <w:tc>
          <w:tcPr>
            <w:tcW w:w="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cs="宋体" w:asciiTheme="minorEastAsia" w:hAnsiTheme="minorEastAsia" w:eastAsiaTheme="minorEastAsia"/>
                <w:kern w:val="0"/>
                <w:sz w:val="24"/>
                <w:lang w:val="zh-CN"/>
              </w:rPr>
              <w:t>761</w:t>
            </w:r>
          </w:p>
        </w:tc>
        <w:tc>
          <w:tcPr>
            <w:tcW w:w="7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p>
        </w:tc>
        <w:tc>
          <w:tcPr>
            <w:tcW w:w="1918" w:type="dxa"/>
            <w:gridSpan w:val="2"/>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提供原厂授权及证明，包含1年7</w:t>
            </w:r>
            <w:r>
              <w:rPr>
                <w:rFonts w:cs="宋体" w:asciiTheme="minorEastAsia" w:hAnsiTheme="minorEastAsia" w:eastAsiaTheme="minorEastAsia"/>
                <w:kern w:val="0"/>
                <w:sz w:val="24"/>
                <w:lang w:val="zh-CN"/>
              </w:rPr>
              <w:t>*24*4</w:t>
            </w:r>
            <w:r>
              <w:rPr>
                <w:rFonts w:hint="eastAsia" w:cs="宋体" w:asciiTheme="minorEastAsia" w:hAnsiTheme="minorEastAsia" w:eastAsiaTheme="minorEastAsia"/>
                <w:kern w:val="0"/>
                <w:sz w:val="24"/>
                <w:lang w:val="zh-CN"/>
              </w:rPr>
              <w:t>保修</w:t>
            </w:r>
          </w:p>
        </w:tc>
      </w:tr>
      <w:tr>
        <w:tblPrEx>
          <w:tblCellMar>
            <w:top w:w="0" w:type="dxa"/>
            <w:left w:w="108" w:type="dxa"/>
            <w:bottom w:w="0" w:type="dxa"/>
            <w:right w:w="108" w:type="dxa"/>
          </w:tblCellMar>
        </w:tblPrEx>
        <w:trPr>
          <w:trHeight w:val="747" w:hRule="atLeast"/>
          <w:jc w:val="center"/>
        </w:trPr>
        <w:tc>
          <w:tcPr>
            <w:tcW w:w="42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w:t>
            </w:r>
          </w:p>
        </w:tc>
        <w:tc>
          <w:tcPr>
            <w:tcW w:w="708" w:type="dxa"/>
            <w:vMerge w:val="continue"/>
            <w:tcBorders>
              <w:left w:val="single" w:color="000000" w:sz="2" w:space="0"/>
              <w:bottom w:val="single" w:color="000000" w:sz="2" w:space="0"/>
              <w:right w:val="single" w:color="000000" w:sz="2" w:space="0"/>
            </w:tcBorders>
            <w:shd w:val="clear" w:color="000000" w:fill="FFFFFF"/>
            <w:vAlign w:val="center"/>
          </w:tcPr>
          <w:p>
            <w:pPr>
              <w:rPr>
                <w:rFonts w:asciiTheme="minorEastAsia" w:hAnsiTheme="minorEastAsia" w:eastAsiaTheme="minorEastAsia"/>
                <w:sz w:val="24"/>
              </w:rPr>
            </w:pPr>
          </w:p>
        </w:tc>
        <w:tc>
          <w:tcPr>
            <w:tcW w:w="2977" w:type="dxa"/>
            <w:tcBorders>
              <w:top w:val="single" w:color="000000" w:sz="2" w:space="0"/>
              <w:left w:val="single" w:color="000000" w:sz="2" w:space="0"/>
              <w:bottom w:val="single" w:color="000000" w:sz="2" w:space="0"/>
              <w:right w:val="single" w:color="000000" w:sz="2" w:space="0"/>
            </w:tcBorders>
            <w:shd w:val="clear" w:color="000000" w:fill="FFFFFF"/>
            <w:vAlign w:val="center"/>
          </w:tcPr>
          <w:p>
            <w:r>
              <w:t>WinSvrSTDCore 2019 CHNS OLP 16Lic NL CoreLic</w:t>
            </w:r>
            <w:r>
              <w:rPr>
                <w:rFonts w:hint="eastAsia"/>
              </w:rPr>
              <w:t>，标准版</w:t>
            </w:r>
          </w:p>
        </w:tc>
        <w:tc>
          <w:tcPr>
            <w:tcW w:w="4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zh-CN"/>
              </w:rPr>
              <w:t>套</w:t>
            </w:r>
          </w:p>
        </w:tc>
        <w:tc>
          <w:tcPr>
            <w:tcW w:w="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0</w:t>
            </w:r>
          </w:p>
        </w:tc>
        <w:tc>
          <w:tcPr>
            <w:tcW w:w="7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rPr>
            </w:pP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rPr>
            </w:pPr>
          </w:p>
        </w:tc>
        <w:tc>
          <w:tcPr>
            <w:tcW w:w="1918" w:type="dxa"/>
            <w:gridSpan w:val="2"/>
            <w:vMerge w:val="continue"/>
            <w:tcBorders>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rPr>
            </w:pPr>
          </w:p>
        </w:tc>
      </w:tr>
      <w:tr>
        <w:tblPrEx>
          <w:tblCellMar>
            <w:top w:w="0" w:type="dxa"/>
            <w:left w:w="108" w:type="dxa"/>
            <w:bottom w:w="0" w:type="dxa"/>
            <w:right w:w="108" w:type="dxa"/>
          </w:tblCellMar>
        </w:tblPrEx>
        <w:trPr>
          <w:trHeight w:val="747" w:hRule="atLeast"/>
          <w:jc w:val="center"/>
        </w:trPr>
        <w:tc>
          <w:tcPr>
            <w:tcW w:w="42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cs="宋体" w:asciiTheme="minorEastAsia" w:hAnsiTheme="minorEastAsia" w:eastAsiaTheme="minorEastAsia"/>
                <w:kern w:val="0"/>
                <w:sz w:val="24"/>
                <w:lang w:val="zh-CN"/>
              </w:rPr>
              <w:t>2</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rPr>
                <w:rFonts w:asciiTheme="minorEastAsia" w:hAnsiTheme="minorEastAsia" w:eastAsiaTheme="minorEastAsia"/>
                <w:sz w:val="24"/>
              </w:rPr>
            </w:pPr>
            <w:r>
              <w:rPr>
                <w:rFonts w:hint="eastAsia" w:asciiTheme="minorEastAsia" w:hAnsiTheme="minorEastAsia" w:eastAsiaTheme="minorEastAsia"/>
                <w:sz w:val="24"/>
              </w:rPr>
              <w:t>数据库</w:t>
            </w:r>
          </w:p>
        </w:tc>
        <w:tc>
          <w:tcPr>
            <w:tcW w:w="29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rPr>
            </w:pPr>
            <w:r>
              <w:rPr>
                <w:rFonts w:asciiTheme="minorEastAsia" w:hAnsiTheme="minorEastAsia" w:eastAsiaTheme="minorEastAsia"/>
                <w:sz w:val="24"/>
              </w:rPr>
              <w:t>SQLSvrStdCore 2019 CHNS OLP 4Lic NL CoreLic Qlfd</w:t>
            </w:r>
            <w:r>
              <w:rPr>
                <w:rFonts w:hint="eastAsia" w:asciiTheme="minorEastAsia" w:hAnsiTheme="minorEastAsia" w:eastAsiaTheme="minorEastAsia"/>
                <w:sz w:val="24"/>
              </w:rPr>
              <w:t>，中文标准版</w:t>
            </w:r>
          </w:p>
        </w:tc>
        <w:tc>
          <w:tcPr>
            <w:tcW w:w="4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套</w:t>
            </w:r>
          </w:p>
        </w:tc>
        <w:tc>
          <w:tcPr>
            <w:tcW w:w="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cs="宋体" w:asciiTheme="minorEastAsia" w:hAnsiTheme="minorEastAsia" w:eastAsiaTheme="minorEastAsia"/>
                <w:kern w:val="0"/>
                <w:sz w:val="24"/>
                <w:lang w:val="zh-CN"/>
              </w:rPr>
              <w:t>4</w:t>
            </w:r>
          </w:p>
        </w:tc>
        <w:tc>
          <w:tcPr>
            <w:tcW w:w="7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p>
        </w:tc>
        <w:tc>
          <w:tcPr>
            <w:tcW w:w="1918" w:type="dxa"/>
            <w:gridSpan w:val="2"/>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p>
        </w:tc>
      </w:tr>
      <w:tr>
        <w:tblPrEx>
          <w:tblCellMar>
            <w:top w:w="0" w:type="dxa"/>
            <w:left w:w="108" w:type="dxa"/>
            <w:bottom w:w="0" w:type="dxa"/>
            <w:right w:w="108" w:type="dxa"/>
          </w:tblCellMar>
        </w:tblPrEx>
        <w:trPr>
          <w:trHeight w:val="369" w:hRule="atLeast"/>
          <w:jc w:val="center"/>
        </w:trPr>
        <w:tc>
          <w:tcPr>
            <w:tcW w:w="5242"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合同暂定总价（万元）</w:t>
            </w:r>
          </w:p>
        </w:tc>
        <w:tc>
          <w:tcPr>
            <w:tcW w:w="347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p>
        </w:tc>
        <w:tc>
          <w:tcPr>
            <w:tcW w:w="191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tc>
      </w:tr>
    </w:tbl>
    <w:p>
      <w:pPr>
        <w:spacing w:after="120" w:line="460" w:lineRule="exact"/>
        <w:rPr>
          <w:rFonts w:ascii="宋体" w:hAnsi="宋体" w:cs="宋体"/>
          <w:kern w:val="0"/>
          <w:sz w:val="24"/>
          <w:lang w:val="zh-CN"/>
        </w:rPr>
      </w:pPr>
      <w:r>
        <w:rPr>
          <w:rFonts w:hint="eastAsia" w:ascii="宋体" w:hAnsi="宋体" w:cs="宋体"/>
          <w:kern w:val="0"/>
          <w:sz w:val="24"/>
          <w:lang w:val="zh-CN"/>
        </w:rPr>
        <w:t>其他</w:t>
      </w:r>
      <w:r>
        <w:rPr>
          <w:rFonts w:hint="eastAsia" w:ascii="宋体" w:hAnsi="宋体" w:cs="宋体"/>
          <w:kern w:val="0"/>
          <w:sz w:val="24"/>
        </w:rPr>
        <w:t>服务要求</w:t>
      </w:r>
      <w:r>
        <w:rPr>
          <w:rFonts w:hint="eastAsia" w:ascii="宋体" w:hAnsi="宋体" w:cs="宋体"/>
          <w:kern w:val="0"/>
          <w:sz w:val="24"/>
          <w:lang w:val="zh-CN"/>
        </w:rPr>
        <w:t>见附件</w:t>
      </w:r>
      <w:r>
        <w:rPr>
          <w:rFonts w:ascii="宋体" w:hAnsi="宋体" w:cs="宋体"/>
          <w:kern w:val="0"/>
          <w:sz w:val="24"/>
          <w:lang w:val="zh-CN"/>
        </w:rPr>
        <w:t>3</w:t>
      </w:r>
      <w:r>
        <w:rPr>
          <w:rFonts w:hint="eastAsia" w:ascii="宋体" w:hAnsi="宋体" w:cs="宋体"/>
          <w:kern w:val="0"/>
          <w:sz w:val="24"/>
          <w:lang w:val="zh-CN"/>
        </w:rPr>
        <w:t>。</w:t>
      </w:r>
    </w:p>
    <w:p>
      <w:pPr>
        <w:adjustRightInd w:val="0"/>
        <w:snapToGrid w:val="0"/>
        <w:spacing w:line="460" w:lineRule="exact"/>
        <w:ind w:firstLine="482" w:firstLineChars="200"/>
        <w:rPr>
          <w:rFonts w:ascii="宋体" w:hAnsi="宋体" w:cs="宋体"/>
          <w:b/>
          <w:bCs/>
          <w:kern w:val="0"/>
          <w:sz w:val="24"/>
          <w:lang w:val="zh-CN"/>
        </w:rPr>
      </w:pPr>
      <w:bookmarkStart w:id="21" w:name="_Toc14703"/>
      <w:bookmarkStart w:id="22" w:name="_Toc183666516"/>
      <w:r>
        <w:rPr>
          <w:rFonts w:hint="eastAsia" w:ascii="宋体" w:hAnsi="宋体" w:cs="宋体"/>
          <w:b/>
          <w:bCs/>
          <w:kern w:val="0"/>
          <w:sz w:val="24"/>
          <w:lang w:val="zh-CN"/>
        </w:rPr>
        <w:t>第三条 交货日期及地点</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3.1乙方按以下第</w:t>
      </w:r>
      <w:r>
        <w:rPr>
          <w:rFonts w:hint="eastAsia" w:ascii="宋体" w:hAnsi="宋体" w:cs="宋体"/>
          <w:sz w:val="24"/>
          <w:u w:val="single"/>
        </w:rPr>
        <w:t>（</w:t>
      </w:r>
      <w:r>
        <w:rPr>
          <w:rFonts w:ascii="宋体" w:hAnsi="宋体" w:cs="宋体"/>
          <w:sz w:val="24"/>
          <w:u w:val="single"/>
        </w:rPr>
        <w:t>1</w:t>
      </w:r>
      <w:r>
        <w:rPr>
          <w:rFonts w:hint="eastAsia" w:ascii="宋体" w:hAnsi="宋体" w:cs="宋体"/>
          <w:sz w:val="24"/>
          <w:u w:val="single"/>
        </w:rPr>
        <w:t>）</w:t>
      </w:r>
      <w:r>
        <w:rPr>
          <w:rFonts w:hint="eastAsia" w:ascii="宋体" w:hAnsi="宋体" w:cs="宋体"/>
          <w:sz w:val="24"/>
        </w:rPr>
        <w:t>种供货期供货。</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(1)合同生效之日起</w:t>
      </w:r>
      <w:r>
        <w:rPr>
          <w:rFonts w:hint="eastAsia" w:ascii="宋体" w:hAnsi="宋体" w:cs="宋体"/>
          <w:sz w:val="24"/>
          <w:u w:val="single"/>
        </w:rPr>
        <w:t xml:space="preserve"> </w:t>
      </w:r>
      <w:r>
        <w:rPr>
          <w:rFonts w:ascii="宋体" w:hAnsi="宋体" w:cs="宋体"/>
          <w:sz w:val="24"/>
          <w:u w:val="single"/>
        </w:rPr>
        <w:t>3</w:t>
      </w:r>
      <w:r>
        <w:rPr>
          <w:rFonts w:hint="eastAsia" w:ascii="宋体" w:hAnsi="宋体" w:cs="宋体"/>
          <w:sz w:val="24"/>
          <w:u w:val="single"/>
        </w:rPr>
        <w:t xml:space="preserve"> </w:t>
      </w:r>
      <w:r>
        <w:rPr>
          <w:rFonts w:hint="eastAsia" w:ascii="宋体" w:hAnsi="宋体" w:cs="宋体"/>
          <w:sz w:val="24"/>
        </w:rPr>
        <w:t>个工作日内到货，并试运行验收合格（如果供货要求包含安装、调试，则应为试运行验收合格）。</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（2)乙方按甲方要求，按时间计划逐批（次）供货，并开箱/试运行验收合格（如果供货要求包含安装、调试，则应为试运行验收合格），具体交货日期以甲方</w:t>
      </w:r>
      <w:r>
        <w:rPr>
          <w:rFonts w:hint="eastAsia" w:ascii="宋体" w:hAnsi="宋体" w:cs="宋体"/>
          <w:bCs/>
          <w:sz w:val="24"/>
        </w:rPr>
        <w:t>书面</w:t>
      </w:r>
      <w:r>
        <w:rPr>
          <w:rFonts w:hint="eastAsia" w:ascii="宋体" w:hAnsi="宋体" w:cs="宋体"/>
          <w:sz w:val="24"/>
        </w:rPr>
        <w:t>通知为准。</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合同有效期为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u w:val="single"/>
        </w:rPr>
        <w:t xml:space="preserve"> </w:t>
      </w:r>
      <w:r>
        <w:rPr>
          <w:rFonts w:hint="eastAsia" w:ascii="宋体" w:hAnsi="宋体" w:cs="宋体"/>
          <w:sz w:val="24"/>
        </w:rPr>
        <w:t>年，自合同签订之日起至</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sz w:val="24"/>
        </w:rPr>
      </w:pPr>
      <w:r>
        <w:rPr>
          <w:rFonts w:hint="eastAsia" w:ascii="宋体" w:hAnsi="宋体" w:cs="宋体"/>
          <w:sz w:val="24"/>
        </w:rPr>
        <w:t>（3）其它供货期要求：</w:t>
      </w:r>
      <w:r>
        <w:rPr>
          <w:rFonts w:hint="eastAsia" w:ascii="宋体" w:hAnsi="宋体" w:cs="宋体"/>
          <w:sz w:val="24"/>
          <w:u w:val="single"/>
        </w:rPr>
        <w:t xml:space="preserve">              </w:t>
      </w:r>
      <w:r>
        <w:rPr>
          <w:rFonts w:hint="eastAsia" w:ascii="宋体" w:hAnsi="宋体" w:cs="宋体"/>
          <w:sz w:val="24"/>
        </w:rPr>
        <w:t xml:space="preserve">。   </w:t>
      </w:r>
    </w:p>
    <w:p>
      <w:pPr>
        <w:spacing w:after="120" w:line="460" w:lineRule="exact"/>
        <w:ind w:firstLine="480" w:firstLineChars="200"/>
        <w:rPr>
          <w:rFonts w:ascii="宋体" w:hAnsi="宋体" w:cs="宋体"/>
          <w:sz w:val="24"/>
        </w:rPr>
      </w:pPr>
      <w:r>
        <w:rPr>
          <w:rFonts w:hint="eastAsia" w:ascii="宋体" w:hAnsi="宋体" w:cs="宋体"/>
          <w:sz w:val="24"/>
        </w:rPr>
        <w:t>3.2</w:t>
      </w:r>
      <w:r>
        <w:rPr>
          <w:rFonts w:hint="eastAsia" w:ascii="宋体" w:hAnsi="宋体" w:cs="宋体"/>
          <w:bCs/>
          <w:sz w:val="24"/>
        </w:rPr>
        <w:t>交货地点：</w:t>
      </w:r>
      <w:r>
        <w:rPr>
          <w:rFonts w:hint="eastAsia" w:ascii="宋体" w:hAnsi="宋体" w:cs="宋体"/>
          <w:bCs/>
          <w:sz w:val="24"/>
          <w:u w:val="single"/>
        </w:rPr>
        <w:t xml:space="preserve"> 广州市净水有限公司 </w:t>
      </w:r>
      <w:r>
        <w:rPr>
          <w:rFonts w:hint="eastAsia" w:ascii="宋体" w:hAnsi="宋体" w:cs="宋体"/>
          <w:bCs/>
          <w:sz w:val="24"/>
        </w:rPr>
        <w:t>（包括甲方指定的任一收货点），最终具体交货地点以甲方书面通知为准。</w:t>
      </w:r>
      <w:r>
        <w:rPr>
          <w:rFonts w:hint="eastAsia" w:ascii="宋体" w:hAnsi="宋体" w:cs="宋体"/>
          <w:sz w:val="24"/>
        </w:rPr>
        <w:t xml:space="preserve"> </w:t>
      </w:r>
    </w:p>
    <w:p>
      <w:pPr>
        <w:adjustRightInd w:val="0"/>
        <w:snapToGrid w:val="0"/>
        <w:spacing w:line="460" w:lineRule="exact"/>
        <w:ind w:firstLine="482" w:firstLineChars="200"/>
        <w:rPr>
          <w:rFonts w:ascii="宋体" w:hAnsi="宋体" w:cs="宋体"/>
          <w:b/>
          <w:sz w:val="24"/>
        </w:rPr>
      </w:pPr>
      <w:r>
        <w:rPr>
          <w:rFonts w:hint="eastAsia" w:ascii="宋体" w:hAnsi="宋体" w:cs="宋体"/>
          <w:b/>
          <w:bCs/>
          <w:kern w:val="0"/>
          <w:sz w:val="24"/>
        </w:rPr>
        <w:t>第四条</w:t>
      </w:r>
      <w:r>
        <w:rPr>
          <w:rFonts w:hint="eastAsia" w:ascii="宋体" w:hAnsi="宋体" w:cs="宋体"/>
          <w:kern w:val="0"/>
          <w:sz w:val="24"/>
        </w:rPr>
        <w:t xml:space="preserve"> 合同</w:t>
      </w:r>
      <w:r>
        <w:rPr>
          <w:rFonts w:hint="eastAsia" w:ascii="宋体" w:hAnsi="宋体" w:cs="宋体"/>
          <w:sz w:val="24"/>
        </w:rPr>
        <w:t>单价为综合单价，指货物运到甲方指定地点的交货价，该价格包括但不限于：货物的生产、产品检验（含出厂及到货验收）、运输（含转运）、包装、装卸（含卸车费用）、指导安装调试运行</w:t>
      </w:r>
      <w:r>
        <w:rPr>
          <w:rFonts w:hint="eastAsia" w:ascii="宋体" w:hAnsi="宋体" w:cs="宋体"/>
          <w:b/>
          <w:sz w:val="24"/>
        </w:rPr>
        <w:t>（具体按“采购需求”）</w:t>
      </w:r>
      <w:r>
        <w:rPr>
          <w:rFonts w:hint="eastAsia" w:ascii="宋体" w:hAnsi="宋体" w:cs="宋体"/>
          <w:sz w:val="24"/>
        </w:rPr>
        <w:t>、质量抽检、培训、相关税费、保险费、物货伴随服务（包括安装使用说明书、图纸的提供、质保期服务）等全部费用。合同履行期间国家税率调整的，不含税价不变，价税合计相应调整，以开具发票时间为准。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line="460" w:lineRule="exact"/>
        <w:ind w:firstLine="600" w:firstLineChars="25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bookmarkStart w:id="23" w:name="_Toc474245212"/>
      <w:bookmarkStart w:id="24" w:name="_Toc520190028"/>
      <w:bookmarkStart w:id="25" w:name="_Toc518992988"/>
      <w:bookmarkStart w:id="26" w:name="_Toc27425"/>
      <w:bookmarkStart w:id="27" w:name="_Toc107446843"/>
      <w:bookmarkStart w:id="28" w:name="_Toc107447236"/>
    </w:p>
    <w:bookmarkEnd w:id="23"/>
    <w:bookmarkEnd w:id="24"/>
    <w:bookmarkEnd w:id="25"/>
    <w:bookmarkEnd w:id="26"/>
    <w:p>
      <w:pPr>
        <w:autoSpaceDE w:val="0"/>
        <w:autoSpaceDN w:val="0"/>
        <w:adjustRightInd w:val="0"/>
        <w:spacing w:line="460" w:lineRule="exact"/>
        <w:ind w:left="420"/>
        <w:rPr>
          <w:rFonts w:ascii="宋体" w:hAnsi="宋体" w:cs="宋体"/>
          <w:bCs/>
          <w:sz w:val="24"/>
        </w:rPr>
      </w:pPr>
      <w:bookmarkStart w:id="29" w:name="_Toc518992989"/>
      <w:bookmarkStart w:id="30" w:name="_Toc520190029"/>
      <w:bookmarkStart w:id="31" w:name="_Toc474245213"/>
      <w:r>
        <w:rPr>
          <w:rFonts w:hint="eastAsia" w:ascii="宋体" w:hAnsi="宋体" w:cs="宋体"/>
          <w:b/>
          <w:sz w:val="24"/>
        </w:rPr>
        <w:t>第五条</w:t>
      </w:r>
      <w:r>
        <w:rPr>
          <w:rFonts w:ascii="宋体" w:hAnsi="宋体" w:cs="宋体"/>
          <w:b/>
          <w:sz w:val="24"/>
        </w:rPr>
        <w:t xml:space="preserve"> </w:t>
      </w:r>
      <w:r>
        <w:rPr>
          <w:rFonts w:hint="eastAsia" w:ascii="宋体" w:hAnsi="宋体" w:cs="宋体"/>
          <w:b/>
          <w:sz w:val="24"/>
        </w:rPr>
        <w:t>支付</w:t>
      </w:r>
      <w:bookmarkEnd w:id="29"/>
      <w:bookmarkEnd w:id="30"/>
      <w:bookmarkEnd w:id="31"/>
      <w:r>
        <w:rPr>
          <w:rFonts w:hint="eastAsia" w:ascii="宋体" w:hAnsi="宋体" w:cs="宋体"/>
          <w:b/>
          <w:sz w:val="24"/>
        </w:rPr>
        <w:t>方式</w:t>
      </w:r>
    </w:p>
    <w:bookmarkEnd w:id="27"/>
    <w:bookmarkEnd w:id="28"/>
    <w:p>
      <w:pPr>
        <w:spacing w:line="460" w:lineRule="exact"/>
        <w:ind w:firstLine="480" w:firstLineChars="200"/>
        <w:rPr>
          <w:rFonts w:ascii="宋体" w:hAnsi="宋体" w:cs="宋体"/>
          <w:sz w:val="24"/>
          <w:u w:val="single"/>
        </w:rPr>
      </w:pPr>
      <w:r>
        <w:rPr>
          <w:rFonts w:ascii="宋体" w:hAnsi="宋体" w:cs="宋体"/>
          <w:sz w:val="24"/>
        </w:rPr>
        <w:t>5.1</w:t>
      </w:r>
      <w:r>
        <w:rPr>
          <w:rFonts w:hint="eastAsia" w:ascii="宋体" w:hAnsi="宋体" w:cs="宋体"/>
          <w:bCs/>
          <w:sz w:val="24"/>
        </w:rPr>
        <w:t>预付款支付：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t xml:space="preserve">     </w:t>
      </w:r>
      <w:r>
        <w:rPr>
          <w:rFonts w:hint="eastAsia" w:ascii="仿宋_GB2312" w:eastAsia="仿宋_GB2312"/>
          <w:sz w:val="22"/>
          <w:szCs w:val="21"/>
        </w:rPr>
        <w:sym w:font="Wingdings 2" w:char="0052"/>
      </w:r>
      <w:r>
        <w:rPr>
          <w:rFonts w:hint="eastAsia" w:ascii="宋体" w:hAnsi="宋体" w:cs="宋体"/>
          <w:bCs/>
          <w:sz w:val="24"/>
        </w:rPr>
        <w:t>合同签订后，乙方开具</w:t>
      </w:r>
      <w:r>
        <w:rPr>
          <w:rFonts w:hint="eastAsia" w:ascii="宋体" w:hAnsi="宋体" w:cs="宋体"/>
          <w:sz w:val="24"/>
        </w:rPr>
        <w:t>等额</w:t>
      </w:r>
      <w:r>
        <w:rPr>
          <w:rFonts w:hint="eastAsia" w:ascii="宋体" w:hAnsi="宋体" w:cs="宋体"/>
          <w:bCs/>
          <w:sz w:val="24"/>
        </w:rPr>
        <w:t>增值税专用发票及提交履约担保（如有）后</w:t>
      </w:r>
      <w:r>
        <w:rPr>
          <w:rFonts w:ascii="宋体" w:hAnsi="宋体" w:cs="宋体"/>
          <w:bCs/>
          <w:sz w:val="24"/>
          <w:u w:val="single"/>
        </w:rPr>
        <w:t>10</w:t>
      </w:r>
      <w:r>
        <w:rPr>
          <w:rFonts w:hint="eastAsia" w:ascii="宋体" w:hAnsi="宋体" w:cs="宋体"/>
          <w:bCs/>
          <w:sz w:val="24"/>
        </w:rPr>
        <w:t>个工作日内，甲方支付</w:t>
      </w:r>
      <w:r>
        <w:rPr>
          <w:rFonts w:hint="eastAsia" w:ascii="宋体" w:hAnsi="宋体" w:cs="宋体"/>
          <w:sz w:val="24"/>
          <w:u w:val="single"/>
        </w:rPr>
        <w:t>合同暂定总价</w:t>
      </w:r>
      <w:r>
        <w:rPr>
          <w:rFonts w:hint="eastAsia" w:ascii="宋体" w:hAnsi="宋体" w:cs="宋体"/>
          <w:bCs/>
          <w:sz w:val="24"/>
          <w:u w:val="single"/>
        </w:rPr>
        <w:t>的</w:t>
      </w:r>
      <w:r>
        <w:rPr>
          <w:rFonts w:ascii="宋体" w:hAnsi="宋体" w:cs="宋体"/>
          <w:bCs/>
          <w:sz w:val="24"/>
          <w:u w:val="single"/>
        </w:rPr>
        <w:t xml:space="preserve"> 30%  </w:t>
      </w:r>
      <w:r>
        <w:rPr>
          <w:rFonts w:hint="eastAsia" w:ascii="宋体" w:hAnsi="宋体" w:cs="宋体"/>
          <w:sz w:val="24"/>
        </w:rPr>
        <w:t>即</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w:t>
      </w:r>
      <w:r>
        <w:rPr>
          <w:rFonts w:hint="eastAsia" w:ascii="宋体" w:hAnsi="宋体" w:cs="宋体"/>
          <w:bCs/>
          <w:kern w:val="0"/>
          <w:sz w:val="24"/>
        </w:rPr>
        <w:t>（无息）</w:t>
      </w:r>
      <w:r>
        <w:rPr>
          <w:rFonts w:hint="eastAsia" w:ascii="宋体" w:hAnsi="宋体" w:cs="宋体"/>
          <w:sz w:val="24"/>
        </w:rPr>
        <w:t>。</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adjustRightInd w:val="0"/>
        <w:snapToGrid w:val="0"/>
        <w:spacing w:line="460" w:lineRule="exact"/>
        <w:ind w:firstLine="360" w:firstLineChars="150"/>
        <w:rPr>
          <w:rFonts w:ascii="宋体" w:hAnsi="宋体" w:cs="宋体"/>
          <w:sz w:val="24"/>
        </w:rPr>
      </w:pPr>
      <w:r>
        <w:rPr>
          <w:rFonts w:ascii="宋体" w:hAnsi="宋体" w:cs="宋体"/>
          <w:sz w:val="24"/>
        </w:rPr>
        <w:t>5.2</w:t>
      </w:r>
      <w:r>
        <w:rPr>
          <w:rFonts w:hint="eastAsia" w:ascii="宋体" w:hAnsi="宋体" w:cs="宋体"/>
          <w:sz w:val="24"/>
        </w:rPr>
        <w:t>支付方式：本合同款项按以下第</w:t>
      </w:r>
      <w:r>
        <w:rPr>
          <w:rFonts w:ascii="宋体" w:hAnsi="宋体" w:cs="宋体"/>
          <w:sz w:val="24"/>
          <w:u w:val="single"/>
        </w:rPr>
        <w:t xml:space="preserve"> </w:t>
      </w:r>
      <w:r>
        <w:rPr>
          <w:rFonts w:hint="eastAsia" w:ascii="宋体" w:hAnsi="宋体" w:cs="宋体"/>
          <w:sz w:val="24"/>
          <w:u w:val="single"/>
        </w:rPr>
        <w:t>（5）</w:t>
      </w:r>
      <w:r>
        <w:rPr>
          <w:rFonts w:ascii="宋体" w:hAnsi="宋体" w:cs="宋体"/>
          <w:sz w:val="24"/>
          <w:u w:val="single"/>
        </w:rPr>
        <w:t xml:space="preserve"> </w:t>
      </w:r>
      <w:r>
        <w:rPr>
          <w:rFonts w:hint="eastAsia" w:ascii="宋体" w:hAnsi="宋体" w:cs="宋体"/>
          <w:sz w:val="24"/>
        </w:rPr>
        <w:t>种方式支付。</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）本合同生效后，甲方支付乙方</w:t>
      </w:r>
      <w:r>
        <w:rPr>
          <w:rFonts w:hint="eastAsia" w:ascii="宋体" w:hAnsi="宋体" w:cs="宋体"/>
          <w:sz w:val="24"/>
          <w:u w:val="single"/>
        </w:rPr>
        <w:t>合同暂定总价</w:t>
      </w:r>
      <w:r>
        <w:rPr>
          <w:rFonts w:ascii="宋体" w:hAnsi="宋体" w:cs="宋体"/>
          <w:sz w:val="24"/>
          <w:u w:val="single"/>
        </w:rPr>
        <w:t>30%</w:t>
      </w:r>
      <w:r>
        <w:rPr>
          <w:rFonts w:hint="eastAsia" w:ascii="宋体" w:hAnsi="宋体" w:cs="宋体"/>
          <w:sz w:val="24"/>
        </w:rPr>
        <w:t>预付款，乙方按时供货，货物到齐且经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验收合格，经甲方相关部门结算且乙方提交请款资料及等额增值税专用发票后</w:t>
      </w:r>
      <w:r>
        <w:rPr>
          <w:rFonts w:ascii="宋体" w:hAnsi="宋体" w:cs="宋体"/>
          <w:sz w:val="24"/>
          <w:u w:val="single"/>
        </w:rPr>
        <w:t>15</w:t>
      </w:r>
      <w:r>
        <w:rPr>
          <w:rFonts w:hint="eastAsia" w:ascii="宋体" w:hAnsi="宋体" w:cs="宋体"/>
          <w:sz w:val="24"/>
        </w:rPr>
        <w:t>个工作日内，甲方向乙方支付至结算审定价总额的</w:t>
      </w:r>
      <w:r>
        <w:rPr>
          <w:rFonts w:ascii="宋体" w:hAnsi="宋体" w:cs="宋体"/>
          <w:sz w:val="24"/>
        </w:rPr>
        <w:t>95%</w:t>
      </w:r>
      <w:r>
        <w:rPr>
          <w:rFonts w:hint="eastAsia" w:ascii="宋体" w:hAnsi="宋体" w:cs="宋体"/>
          <w:sz w:val="24"/>
        </w:rPr>
        <w:t>（含预付款），余款</w:t>
      </w:r>
      <w:r>
        <w:rPr>
          <w:rFonts w:ascii="宋体" w:hAnsi="宋体" w:cs="宋体"/>
          <w:sz w:val="24"/>
        </w:rPr>
        <w:t>5%</w:t>
      </w:r>
      <w:r>
        <w:rPr>
          <w:rFonts w:hint="eastAsia" w:ascii="宋体" w:hAnsi="宋体" w:cs="宋体"/>
          <w:sz w:val="24"/>
        </w:rPr>
        <w:t>作为质量保证金。质保期自</w:t>
      </w:r>
      <w:r>
        <w:rPr>
          <w:rFonts w:hint="eastAsia" w:ascii="宋体" w:hAnsi="宋体" w:cs="宋体"/>
          <w:sz w:val="24"/>
          <w:u w:val="single"/>
        </w:rPr>
        <w:t>货物开箱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验收合格之日起</w:t>
      </w:r>
      <w:r>
        <w:rPr>
          <w:rFonts w:ascii="宋体" w:hAnsi="宋体" w:cs="宋体"/>
          <w:sz w:val="24"/>
          <w:u w:val="single"/>
        </w:rPr>
        <w:t xml:space="preserve"> X      </w:t>
      </w:r>
      <w:r>
        <w:rPr>
          <w:rFonts w:hint="eastAsia" w:ascii="宋体" w:hAnsi="宋体" w:cs="宋体"/>
          <w:sz w:val="24"/>
        </w:rPr>
        <w:t>年。质保期满后，乙方申请退还质保金并提供相关资料后的</w:t>
      </w:r>
      <w:r>
        <w:rPr>
          <w:rFonts w:ascii="宋体" w:hAnsi="宋体" w:cs="宋体"/>
          <w:sz w:val="24"/>
          <w:u w:val="single"/>
        </w:rPr>
        <w:t>15</w:t>
      </w:r>
      <w:r>
        <w:rPr>
          <w:rFonts w:hint="eastAsia" w:ascii="宋体" w:hAnsi="宋体" w:cs="宋体"/>
          <w:sz w:val="24"/>
        </w:rPr>
        <w:t>个工作日内，甲方支付质保金（无息）（适用于需支付预付款采购）。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）本合同生效后，乙方按时供货，货物到齐且经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个工作日内向乙方支付至货款总额的</w:t>
      </w:r>
      <w:r>
        <w:rPr>
          <w:rFonts w:ascii="宋体" w:hAnsi="宋体" w:cs="宋体"/>
          <w:sz w:val="24"/>
        </w:rPr>
        <w:t>90%</w:t>
      </w:r>
      <w:r>
        <w:rPr>
          <w:rFonts w:hint="eastAsia" w:ascii="宋体" w:hAnsi="宋体" w:cs="宋体"/>
          <w:sz w:val="24"/>
        </w:rPr>
        <w:t>。余款</w:t>
      </w:r>
      <w:r>
        <w:rPr>
          <w:rFonts w:ascii="宋体" w:hAnsi="宋体" w:cs="宋体"/>
          <w:sz w:val="24"/>
        </w:rPr>
        <w:t>10%</w:t>
      </w:r>
      <w:r>
        <w:rPr>
          <w:rFonts w:hint="eastAsia" w:ascii="宋体" w:hAnsi="宋体" w:cs="宋体"/>
          <w:sz w:val="24"/>
        </w:rPr>
        <w:t>作为质量保证金。质保期自</w:t>
      </w:r>
      <w:r>
        <w:rPr>
          <w:rFonts w:hint="eastAsia" w:ascii="宋体" w:hAnsi="宋体" w:cs="宋体"/>
          <w:sz w:val="24"/>
          <w:u w:val="single"/>
        </w:rPr>
        <w:t>货物开箱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验收合格之日起</w:t>
      </w:r>
      <w:r>
        <w:rPr>
          <w:rFonts w:ascii="宋体" w:hAnsi="宋体" w:cs="宋体"/>
          <w:sz w:val="24"/>
          <w:u w:val="single"/>
        </w:rPr>
        <w:t xml:space="preserve"> X </w:t>
      </w:r>
      <w:r>
        <w:rPr>
          <w:rFonts w:hint="eastAsia" w:ascii="宋体" w:hAnsi="宋体" w:cs="宋体"/>
          <w:sz w:val="24"/>
        </w:rPr>
        <w:t>年。质保期满后，乙方申请退还质保金并提供相关资料后的</w:t>
      </w:r>
      <w:r>
        <w:rPr>
          <w:rFonts w:ascii="宋体" w:hAnsi="宋体" w:cs="宋体"/>
          <w:sz w:val="24"/>
          <w:u w:val="single"/>
        </w:rPr>
        <w:t>15</w:t>
      </w:r>
      <w:r>
        <w:rPr>
          <w:rFonts w:hint="eastAsia" w:ascii="宋体" w:hAnsi="宋体" w:cs="宋体"/>
          <w:sz w:val="24"/>
        </w:rPr>
        <w:t>个工作日内，甲方支付质保金（无息）（适用于不需支付预付款采购）。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）本合同生效后，乙方按时供货，货物到齐且经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个工作日内向乙方支付至货款总额的</w:t>
      </w:r>
      <w:r>
        <w:rPr>
          <w:rFonts w:ascii="宋体" w:hAnsi="宋体" w:cs="宋体"/>
          <w:sz w:val="24"/>
        </w:rPr>
        <w:t>100%</w:t>
      </w:r>
      <w:r>
        <w:rPr>
          <w:rFonts w:hint="eastAsia" w:ascii="宋体" w:hAnsi="宋体" w:cs="宋体"/>
          <w:sz w:val="24"/>
        </w:rPr>
        <w:t>（适用于即时结清采购）。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）本合同生效后，乙方按时分批供货，每批货物到齐且经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个工作日内向乙方支付至该批货款总额的</w:t>
      </w:r>
      <w:r>
        <w:rPr>
          <w:rFonts w:ascii="宋体" w:hAnsi="宋体" w:cs="宋体"/>
          <w:sz w:val="24"/>
        </w:rPr>
        <w:t>100%</w:t>
      </w:r>
      <w:r>
        <w:rPr>
          <w:rFonts w:hint="eastAsia" w:ascii="宋体" w:hAnsi="宋体" w:cs="宋体"/>
          <w:sz w:val="24"/>
        </w:rPr>
        <w:t>（适用于分批供货且即时结清采购）。</w:t>
      </w:r>
    </w:p>
    <w:p>
      <w:pPr>
        <w:adjustRightInd w:val="0"/>
        <w:snapToGrid w:val="0"/>
        <w:spacing w:line="38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）其它支付方式：本合同生效后，甲方支付乙方</w:t>
      </w:r>
      <w:r>
        <w:rPr>
          <w:rFonts w:hint="eastAsia" w:ascii="宋体" w:hAnsi="宋体" w:cs="宋体"/>
          <w:sz w:val="24"/>
          <w:u w:val="single"/>
        </w:rPr>
        <w:t>合同暂定总价30%</w:t>
      </w:r>
      <w:r>
        <w:rPr>
          <w:rFonts w:hint="eastAsia" w:ascii="宋体" w:hAnsi="宋体" w:cs="宋体"/>
          <w:sz w:val="24"/>
        </w:rPr>
        <w:t>预付款，乙方按时供货，货物到齐且经试运行验收合格后，甲方在收到乙方提交的请款资料及等额增值税专用发票后</w:t>
      </w:r>
      <w:r>
        <w:rPr>
          <w:rFonts w:hint="eastAsia" w:ascii="宋体" w:hAnsi="宋体" w:cs="宋体"/>
          <w:sz w:val="24"/>
          <w:u w:val="single"/>
        </w:rPr>
        <w:t>15</w:t>
      </w:r>
      <w:r>
        <w:rPr>
          <w:rFonts w:hint="eastAsia" w:ascii="宋体" w:hAnsi="宋体" w:cs="宋体"/>
          <w:sz w:val="24"/>
        </w:rPr>
        <w:t>个工作日内向乙方支付至合同总额的</w:t>
      </w:r>
      <w:r>
        <w:rPr>
          <w:rFonts w:ascii="宋体" w:hAnsi="宋体" w:cs="宋体"/>
          <w:sz w:val="24"/>
        </w:rPr>
        <w:t>90</w:t>
      </w:r>
      <w:r>
        <w:rPr>
          <w:rFonts w:hint="eastAsia" w:ascii="宋体" w:hAnsi="宋体" w:cs="宋体"/>
          <w:sz w:val="24"/>
        </w:rPr>
        <w:t>%。经甲方相关部门结算且乙方提交请款资料及等额增值税专用发票后</w:t>
      </w:r>
      <w:r>
        <w:rPr>
          <w:rFonts w:hint="eastAsia" w:ascii="宋体" w:hAnsi="宋体" w:cs="宋体"/>
          <w:sz w:val="24"/>
          <w:u w:val="single"/>
        </w:rPr>
        <w:t>15</w:t>
      </w:r>
      <w:r>
        <w:rPr>
          <w:rFonts w:hint="eastAsia" w:ascii="宋体" w:hAnsi="宋体" w:cs="宋体"/>
          <w:sz w:val="24"/>
        </w:rPr>
        <w:t>个工作日内，甲方向乙方支付至结算审定价总额的</w:t>
      </w:r>
      <w:r>
        <w:rPr>
          <w:rFonts w:ascii="宋体" w:hAnsi="宋体" w:cs="宋体"/>
          <w:sz w:val="24"/>
        </w:rPr>
        <w:t>95</w:t>
      </w:r>
      <w:r>
        <w:rPr>
          <w:rFonts w:hint="eastAsia" w:ascii="宋体" w:hAnsi="宋体" w:cs="宋体"/>
          <w:sz w:val="24"/>
        </w:rPr>
        <w:t>%（含预付款），余款5%作为质量保证金。质保期自货物试运行验收合格之日起</w:t>
      </w:r>
      <w:r>
        <w:rPr>
          <w:rFonts w:ascii="宋体" w:hAnsi="宋体" w:cs="宋体"/>
          <w:sz w:val="24"/>
          <w:u w:val="single"/>
        </w:rPr>
        <w:t>1</w:t>
      </w:r>
      <w:r>
        <w:rPr>
          <w:rFonts w:hint="eastAsia" w:ascii="宋体" w:hAnsi="宋体" w:cs="宋体"/>
          <w:sz w:val="24"/>
        </w:rPr>
        <w:t>年。质保期满后，乙方申请退还质保金并提供相关资料后的15个工作日内，甲方支付质保金（无息）。</w:t>
      </w:r>
    </w:p>
    <w:p>
      <w:pPr>
        <w:spacing w:line="460" w:lineRule="exact"/>
        <w:ind w:firstLine="480" w:firstLineChars="200"/>
        <w:rPr>
          <w:rFonts w:ascii="宋体" w:hAnsi="宋体" w:cs="宋体"/>
          <w:sz w:val="24"/>
        </w:rPr>
      </w:pPr>
      <w:r>
        <w:rPr>
          <w:rFonts w:ascii="宋体" w:hAnsi="宋体" w:cs="宋体"/>
          <w:sz w:val="24"/>
        </w:rPr>
        <w:t>5.3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380" w:lineRule="exact"/>
        <w:ind w:firstLine="960" w:firstLineChars="40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p>
    <w:p>
      <w:pPr>
        <w:spacing w:line="380" w:lineRule="exact"/>
        <w:ind w:firstLine="480" w:firstLineChars="200"/>
        <w:rPr>
          <w:rFonts w:ascii="宋体" w:hAnsi="宋体" w:cs="宋体"/>
          <w:sz w:val="24"/>
        </w:rPr>
      </w:pPr>
      <w:r>
        <w:rPr>
          <w:rFonts w:hint="eastAsia" w:ascii="宋体" w:hAnsi="宋体" w:cs="宋体"/>
          <w:sz w:val="24"/>
        </w:rPr>
        <w:t>乙方在收款前需向甲方提交等额增值税专用发票，增值税专用发票信息：</w:t>
      </w:r>
    </w:p>
    <w:p>
      <w:pPr>
        <w:spacing w:line="380" w:lineRule="exact"/>
        <w:ind w:firstLine="480" w:firstLineChars="200"/>
        <w:rPr>
          <w:rFonts w:ascii="宋体" w:hAnsi="宋体" w:cs="宋体"/>
          <w:sz w:val="24"/>
        </w:rPr>
      </w:pPr>
      <w:r>
        <w:rPr>
          <w:rFonts w:hint="eastAsia" w:ascii="宋体" w:hAnsi="宋体" w:cs="宋体"/>
          <w:sz w:val="24"/>
        </w:rPr>
        <w:t>名称：广州市净水有限公司</w:t>
      </w:r>
    </w:p>
    <w:p>
      <w:pPr>
        <w:spacing w:line="460" w:lineRule="exact"/>
        <w:ind w:firstLine="480" w:firstLineChars="200"/>
        <w:rPr>
          <w:rFonts w:ascii="宋体" w:hAnsi="宋体" w:cs="宋体"/>
          <w:sz w:val="24"/>
        </w:rPr>
      </w:pPr>
      <w:r>
        <w:rPr>
          <w:rFonts w:hint="eastAsia" w:ascii="宋体" w:hAnsi="宋体" w:cs="宋体"/>
          <w:sz w:val="24"/>
        </w:rPr>
        <w:t>税号：</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w:t>
      </w:r>
      <w:r>
        <w:rPr>
          <w:rFonts w:ascii="宋体" w:hAnsi="宋体" w:cs="宋体"/>
          <w:sz w:val="24"/>
        </w:rPr>
        <w:t xml:space="preserve">  </w:t>
      </w:r>
    </w:p>
    <w:p>
      <w:pPr>
        <w:spacing w:line="460" w:lineRule="exact"/>
        <w:ind w:firstLine="480" w:firstLineChars="200"/>
        <w:rPr>
          <w:rFonts w:ascii="宋体" w:hAnsi="宋体" w:cs="宋体"/>
          <w:sz w:val="24"/>
        </w:rPr>
      </w:pP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rPr>
        <w:t>；</w:t>
      </w:r>
    </w:p>
    <w:p>
      <w:pPr>
        <w:spacing w:line="380" w:lineRule="exact"/>
        <w:ind w:firstLine="480" w:firstLineChars="200"/>
        <w:rPr>
          <w:rFonts w:ascii="宋体" w:hAnsi="宋体" w:cs="宋体"/>
          <w:sz w:val="24"/>
        </w:rPr>
      </w:pPr>
      <w:r>
        <w:rPr>
          <w:rFonts w:ascii="宋体" w:hAnsi="宋体" w:cs="宋体"/>
          <w:sz w:val="24"/>
        </w:rPr>
        <w:t>5.4</w:t>
      </w:r>
      <w:r>
        <w:rPr>
          <w:rFonts w:hint="eastAsia" w:ascii="宋体" w:hAnsi="宋体" w:cs="宋体"/>
          <w:sz w:val="24"/>
        </w:rPr>
        <w:t>付款方式：</w:t>
      </w:r>
      <w:r>
        <w:rPr>
          <w:rFonts w:hint="eastAsia" w:ascii="宋体" w:hAnsi="宋体" w:cs="宋体"/>
          <w:b/>
          <w:bCs/>
          <w:sz w:val="24"/>
        </w:rPr>
        <w:sym w:font="Wingdings 2" w:char="0052"/>
      </w:r>
      <w:r>
        <w:rPr>
          <w:rFonts w:hint="eastAsia" w:ascii="宋体" w:hAnsi="宋体" w:cs="宋体"/>
          <w:sz w:val="24"/>
        </w:rPr>
        <w:t>网银支付；</w:t>
      </w:r>
      <w:r>
        <w:rPr>
          <w:rFonts w:ascii="宋体" w:hAnsi="宋体" w:cs="宋体"/>
          <w:sz w:val="24"/>
        </w:rPr>
        <w:sym w:font="Wingdings" w:char="00A8"/>
      </w:r>
      <w:r>
        <w:rPr>
          <w:rFonts w:hint="eastAsia" w:ascii="宋体" w:hAnsi="宋体" w:cs="宋体"/>
          <w:sz w:val="24"/>
        </w:rPr>
        <w:t>支票；</w:t>
      </w:r>
      <w:r>
        <w:rPr>
          <w:rFonts w:ascii="宋体" w:hAnsi="宋体" w:cs="宋体"/>
          <w:sz w:val="24"/>
        </w:rPr>
        <w:sym w:font="Wingdings" w:char="00A8"/>
      </w:r>
      <w:r>
        <w:rPr>
          <w:rFonts w:hint="eastAsia" w:ascii="宋体" w:hAnsi="宋体" w:cs="宋体"/>
          <w:sz w:val="24"/>
        </w:rPr>
        <w:t>其他：</w:t>
      </w:r>
    </w:p>
    <w:p>
      <w:pPr>
        <w:spacing w:line="460" w:lineRule="exact"/>
        <w:ind w:firstLine="480" w:firstLineChars="200"/>
        <w:rPr>
          <w:rFonts w:ascii="宋体" w:hAnsi="宋体" w:cs="宋体"/>
          <w:sz w:val="24"/>
        </w:rPr>
      </w:pPr>
      <w:r>
        <w:rPr>
          <w:rFonts w:hint="eastAsia" w:ascii="宋体" w:hAnsi="宋体" w:cs="宋体"/>
          <w:sz w:val="24"/>
        </w:rPr>
        <w:t>（建议采用网银支付、支票两种形式中之一）。</w:t>
      </w:r>
    </w:p>
    <w:bookmarkEnd w:id="21"/>
    <w:bookmarkEnd w:id="22"/>
    <w:p>
      <w:pPr>
        <w:widowControl/>
        <w:adjustRightInd w:val="0"/>
        <w:snapToGrid w:val="0"/>
        <w:spacing w:after="160" w:line="460" w:lineRule="exact"/>
        <w:ind w:firstLine="482" w:firstLineChars="200"/>
        <w:jc w:val="left"/>
        <w:rPr>
          <w:rFonts w:ascii="宋体" w:hAnsi="宋体" w:cs="宋体"/>
          <w:b/>
          <w:bCs/>
          <w:sz w:val="24"/>
        </w:rPr>
      </w:pPr>
      <w:bookmarkStart w:id="32" w:name="_Toc183666534"/>
      <w:bookmarkStart w:id="33" w:name="_Toc107446861"/>
      <w:bookmarkStart w:id="34" w:name="_Toc518992998"/>
      <w:bookmarkStart w:id="35" w:name="_Toc118086592"/>
      <w:bookmarkStart w:id="36" w:name="_Toc474245224"/>
      <w:bookmarkStart w:id="37" w:name="_Toc5166"/>
      <w:bookmarkStart w:id="38" w:name="_Toc107447253"/>
      <w:bookmarkStart w:id="39" w:name="_Toc257"/>
      <w:bookmarkStart w:id="40" w:name="_Toc306350465"/>
      <w:bookmarkStart w:id="41" w:name="_Toc107446860"/>
      <w:bookmarkStart w:id="42" w:name="_Toc107447254"/>
      <w:bookmarkStart w:id="43" w:name="_Toc183666529"/>
      <w:bookmarkStart w:id="44" w:name="_Toc520190038"/>
      <w:r>
        <w:rPr>
          <w:rFonts w:hint="eastAsia" w:ascii="宋体" w:hAnsi="宋体" w:cs="宋体"/>
          <w:b/>
          <w:bCs/>
          <w:sz w:val="24"/>
        </w:rPr>
        <w:t>第六条 违约责任</w:t>
      </w:r>
    </w:p>
    <w:p>
      <w:pPr>
        <w:adjustRightInd w:val="0"/>
        <w:snapToGrid w:val="0"/>
        <w:spacing w:line="46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单方面取消合同：任意一方未经对方同意单方面取消合同，应按</w:t>
      </w:r>
      <w:r>
        <w:rPr>
          <w:rFonts w:hint="eastAsia" w:ascii="宋体" w:hAnsi="宋体" w:cs="宋体"/>
          <w:sz w:val="24"/>
          <w:u w:val="single"/>
        </w:rPr>
        <w:t>合同暂定总价的</w:t>
      </w:r>
      <w:r>
        <w:rPr>
          <w:rFonts w:ascii="宋体" w:hAnsi="宋体" w:cs="宋体"/>
          <w:sz w:val="24"/>
          <w:u w:val="single"/>
        </w:rPr>
        <w:t>30%</w:t>
      </w:r>
      <w:r>
        <w:rPr>
          <w:rFonts w:hint="eastAsia" w:ascii="宋体" w:hAnsi="宋体" w:cs="宋体"/>
          <w:sz w:val="24"/>
        </w:rPr>
        <w:t>向对方赔偿。</w:t>
      </w:r>
    </w:p>
    <w:p>
      <w:pPr>
        <w:adjustRightInd w:val="0"/>
        <w:snapToGrid w:val="0"/>
        <w:spacing w:line="46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乙方不能按时交货的，每逾期</w:t>
      </w:r>
      <w:r>
        <w:rPr>
          <w:rFonts w:ascii="宋体" w:hAnsi="宋体" w:cs="宋体"/>
          <w:sz w:val="24"/>
        </w:rPr>
        <w:t>1</w:t>
      </w:r>
      <w:r>
        <w:rPr>
          <w:rFonts w:hint="eastAsia" w:ascii="宋体" w:hAnsi="宋体" w:cs="宋体"/>
          <w:sz w:val="24"/>
        </w:rPr>
        <w:t>日，按</w:t>
      </w:r>
      <w:r>
        <w:rPr>
          <w:rFonts w:hint="eastAsia" w:ascii="宋体" w:hAnsi="宋体" w:cs="宋体"/>
          <w:sz w:val="24"/>
          <w:u w:val="single"/>
        </w:rPr>
        <w:t>迟交货物总价的</w:t>
      </w:r>
      <w:r>
        <w:rPr>
          <w:rFonts w:ascii="宋体" w:hAnsi="宋体" w:cs="宋体"/>
          <w:sz w:val="24"/>
          <w:u w:val="single"/>
        </w:rPr>
        <w:t xml:space="preserve"> 1%支付违约金</w:t>
      </w:r>
      <w:r>
        <w:rPr>
          <w:rFonts w:hint="eastAsia" w:ascii="宋体" w:hAnsi="宋体" w:cs="宋体"/>
          <w:sz w:val="24"/>
        </w:rPr>
        <w:t>，逾期达到15天及以上的，甲方有权解除合同。</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6.3 </w:t>
      </w:r>
      <w:r>
        <w:rPr>
          <w:rFonts w:hint="eastAsia" w:ascii="宋体" w:hAnsi="宋体" w:cs="宋体"/>
          <w:sz w:val="24"/>
        </w:rPr>
        <w:t>货物试运行验收不合格或货物在试运行验收后发现乙方所供货物不合格的，甲方有权退货或要求更换。甲方要求退货的，乙方应在收到甲方退货要求的</w:t>
      </w:r>
      <w:r>
        <w:rPr>
          <w:rFonts w:ascii="宋体" w:hAnsi="宋体" w:cs="宋体"/>
          <w:sz w:val="24"/>
        </w:rPr>
        <w:t>3</w:t>
      </w:r>
      <w:r>
        <w:rPr>
          <w:rFonts w:hint="eastAsia" w:ascii="宋体" w:hAnsi="宋体" w:cs="宋体"/>
          <w:sz w:val="24"/>
        </w:rPr>
        <w:t>日内退还甲方已支付的货款（含预付款）并按退货总价的双倍金额向甲方支付违约金，同时甲方有权解除合同；甲方要求更换的，乙方应在</w:t>
      </w:r>
      <w:r>
        <w:rPr>
          <w:rFonts w:ascii="宋体" w:hAnsi="宋体" w:cs="宋体"/>
          <w:sz w:val="24"/>
        </w:rPr>
        <w:t>3</w:t>
      </w:r>
      <w:r>
        <w:rPr>
          <w:rFonts w:hint="eastAsia" w:ascii="宋体" w:hAnsi="宋体" w:cs="宋体"/>
          <w:sz w:val="24"/>
        </w:rPr>
        <w:t>日内重新交货并按</w:t>
      </w:r>
      <w:r>
        <w:rPr>
          <w:rFonts w:hint="eastAsia" w:ascii="宋体" w:hAnsi="宋体" w:cs="宋体"/>
          <w:sz w:val="24"/>
          <w:u w:val="single"/>
        </w:rPr>
        <w:t>更换货物总价的</w:t>
      </w:r>
      <w:r>
        <w:rPr>
          <w:rFonts w:ascii="宋体" w:hAnsi="宋体" w:cs="宋体"/>
          <w:sz w:val="24"/>
          <w:u w:val="single"/>
        </w:rPr>
        <w:t>10%</w:t>
      </w:r>
      <w:r>
        <w:rPr>
          <w:rFonts w:hint="eastAsia" w:ascii="宋体" w:hAnsi="宋体" w:cs="宋体"/>
          <w:sz w:val="24"/>
        </w:rPr>
        <w:t>支付违约金，乙方承担由此产生的一切损失和费用。</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6.4 </w:t>
      </w:r>
      <w:r>
        <w:rPr>
          <w:rFonts w:hint="eastAsia" w:ascii="宋体" w:hAnsi="宋体" w:cs="宋体"/>
          <w:sz w:val="24"/>
        </w:rPr>
        <w:t>乙方不履行合同义务、或履行合同义务不符合合同约定、或违反国家、省、市行业标准的，甲方有权要求乙方限期整改。乙方逾期未完成整改的，每项每超过</w:t>
      </w:r>
      <w:r>
        <w:rPr>
          <w:rFonts w:ascii="宋体" w:hAnsi="宋体" w:cs="宋体"/>
          <w:sz w:val="24"/>
        </w:rPr>
        <w:t>1日支付违约金人民币1万元，超过</w:t>
      </w:r>
      <w:r>
        <w:rPr>
          <w:rFonts w:ascii="宋体" w:hAnsi="宋体" w:cs="宋体"/>
          <w:sz w:val="24"/>
          <w:u w:val="single"/>
        </w:rPr>
        <w:t>15</w:t>
      </w:r>
      <w:r>
        <w:rPr>
          <w:rFonts w:hint="eastAsia" w:ascii="宋体" w:hAnsi="宋体" w:cs="宋体"/>
          <w:sz w:val="24"/>
        </w:rPr>
        <w:t>日，甲方有权解除合同并要求乙方支付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r>
        <w:rPr>
          <w:rFonts w:hint="eastAsia" w:ascii="宋体" w:hAnsi="宋体" w:cs="宋体"/>
          <w:sz w:val="24"/>
        </w:rPr>
        <w:t>（</w:t>
      </w:r>
      <w:r>
        <w:rPr>
          <w:rFonts w:hint="eastAsia" w:cs="宋体"/>
          <w:sz w:val="24"/>
        </w:rPr>
        <w:t>如合同另行约定违约责任，从其约定</w:t>
      </w:r>
      <w:r>
        <w:rPr>
          <w:rFonts w:hint="eastAsia" w:ascii="宋体" w:hAnsi="宋体" w:cs="宋体"/>
          <w:sz w:val="24"/>
        </w:rPr>
        <w:t>）</w:t>
      </w:r>
      <w:r>
        <w:rPr>
          <w:rFonts w:ascii="宋体" w:hAnsi="宋体" w:cs="宋体"/>
          <w:sz w:val="24"/>
        </w:rPr>
        <w:t>。</w:t>
      </w:r>
    </w:p>
    <w:p>
      <w:pPr>
        <w:widowControl/>
        <w:adjustRightInd w:val="0"/>
        <w:snapToGrid w:val="0"/>
        <w:spacing w:after="160" w:line="460" w:lineRule="exact"/>
        <w:ind w:firstLine="482" w:firstLineChars="200"/>
        <w:jc w:val="left"/>
        <w:rPr>
          <w:rFonts w:ascii="宋体" w:hAnsi="宋体" w:cs="宋体"/>
          <w:b/>
          <w:bCs/>
          <w:sz w:val="24"/>
        </w:rPr>
      </w:pPr>
      <w:r>
        <w:rPr>
          <w:rFonts w:hint="eastAsia" w:ascii="宋体" w:hAnsi="宋体" w:cs="宋体"/>
          <w:b/>
          <w:bCs/>
          <w:sz w:val="24"/>
        </w:rPr>
        <w:t>第七条 不可抗力</w:t>
      </w:r>
    </w:p>
    <w:p>
      <w:pPr>
        <w:numPr>
          <w:ilvl w:val="255"/>
          <w:numId w:val="0"/>
        </w:numPr>
        <w:adjustRightInd w:val="0"/>
        <w:snapToGrid w:val="0"/>
        <w:spacing w:line="460" w:lineRule="exact"/>
        <w:ind w:firstLine="480" w:firstLineChars="200"/>
        <w:rPr>
          <w:rFonts w:ascii="宋体" w:hAnsi="宋体" w:cs="宋体"/>
          <w:sz w:val="24"/>
        </w:rPr>
      </w:pPr>
      <w:r>
        <w:rPr>
          <w:rFonts w:ascii="宋体" w:hAnsi="宋体" w:cs="宋体"/>
          <w:sz w:val="24"/>
        </w:rPr>
        <w:t xml:space="preserve">7.1 </w:t>
      </w:r>
      <w:r>
        <w:rPr>
          <w:rFonts w:hint="eastAsia" w:ascii="宋体" w:hAnsi="宋体" w:cs="宋体"/>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7.2 </w:t>
      </w:r>
      <w:r>
        <w:rPr>
          <w:rFonts w:hint="eastAsia" w:ascii="宋体" w:hAnsi="宋体" w:cs="宋体"/>
          <w:sz w:val="24"/>
        </w:rPr>
        <w:t>声称受到不可抗力影响的一方，应在发生不可抗力或知道发生不可抗力之后</w:t>
      </w:r>
      <w:r>
        <w:rPr>
          <w:rFonts w:ascii="宋体" w:hAnsi="宋体" w:cs="宋体"/>
          <w:sz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7.3 </w:t>
      </w:r>
      <w:r>
        <w:rPr>
          <w:rFonts w:hint="eastAsia" w:ascii="宋体" w:hAnsi="宋体" w:cs="宋体"/>
          <w:sz w:val="24"/>
        </w:rPr>
        <w:t>因不可抗力导致合同无法履行的时间自该不可抗力发生日起连续超过玖拾</w:t>
      </w:r>
      <w:r>
        <w:rPr>
          <w:rFonts w:ascii="宋体" w:hAnsi="宋体" w:cs="宋体"/>
          <w:sz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00" w:lineRule="exact"/>
        <w:ind w:firstLine="480" w:firstLineChars="200"/>
        <w:rPr>
          <w:rFonts w:ascii="宋体" w:hAnsi="宋体" w:cs="宋体"/>
          <w:sz w:val="24"/>
        </w:rPr>
      </w:pPr>
      <w:r>
        <w:rPr>
          <w:rFonts w:ascii="宋体" w:hAnsi="宋体" w:cs="宋体"/>
          <w:sz w:val="24"/>
        </w:rPr>
        <w:t xml:space="preserve">7.4 </w:t>
      </w:r>
      <w:r>
        <w:rPr>
          <w:rFonts w:hint="eastAsia" w:ascii="宋体" w:hAnsi="宋体" w:cs="宋体"/>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widowControl/>
        <w:adjustRightInd w:val="0"/>
        <w:snapToGrid w:val="0"/>
        <w:spacing w:after="160" w:line="460" w:lineRule="exact"/>
        <w:ind w:firstLine="482" w:firstLineChars="200"/>
        <w:jc w:val="left"/>
        <w:rPr>
          <w:rFonts w:ascii="宋体" w:hAnsi="宋体" w:cs="宋体"/>
          <w:b/>
          <w:bCs/>
          <w:sz w:val="24"/>
        </w:rPr>
      </w:pPr>
      <w:r>
        <w:rPr>
          <w:rFonts w:hint="eastAsia" w:ascii="宋体" w:hAnsi="宋体" w:cs="宋体"/>
          <w:b/>
          <w:bCs/>
          <w:sz w:val="24"/>
        </w:rPr>
        <w:t>第八条 争议解决</w:t>
      </w:r>
    </w:p>
    <w:p>
      <w:pPr>
        <w:spacing w:line="460" w:lineRule="exact"/>
        <w:ind w:firstLine="720" w:firstLineChars="300"/>
        <w:rPr>
          <w:rFonts w:ascii="宋体" w:hAnsi="宋体" w:cs="宋体"/>
          <w:sz w:val="24"/>
        </w:rPr>
      </w:pPr>
      <w:r>
        <w:rPr>
          <w:rFonts w:ascii="宋体" w:hAnsi="宋体" w:cs="宋体"/>
          <w:bCs/>
          <w:sz w:val="24"/>
        </w:rPr>
        <w:t>8.1</w:t>
      </w:r>
      <w:r>
        <w:rPr>
          <w:rFonts w:hint="eastAsia" w:ascii="宋体" w:hAnsi="宋体" w:cs="宋体"/>
          <w:bCs/>
          <w:sz w:val="24"/>
        </w:rPr>
        <w:t>因本合同引起的或与本合同有关的任何争议，甲乙双方应友好协商解决，如协商不成，任何一方可依法向甲方所在地</w:t>
      </w:r>
      <w:r>
        <w:rPr>
          <w:rFonts w:hint="eastAsia" w:ascii="宋体" w:hAnsi="宋体" w:cs="宋体"/>
          <w:bCs/>
          <w:sz w:val="24"/>
          <w:u w:val="single"/>
        </w:rPr>
        <w:t>人民法院</w:t>
      </w:r>
      <w:r>
        <w:rPr>
          <w:rFonts w:hint="eastAsia" w:ascii="宋体" w:hAnsi="宋体" w:cs="宋体"/>
          <w:bCs/>
          <w:sz w:val="24"/>
        </w:rPr>
        <w:t>提起诉讼</w:t>
      </w:r>
      <w:r>
        <w:rPr>
          <w:rFonts w:hint="eastAsia" w:ascii="宋体" w:hAnsi="宋体" w:cs="宋体"/>
          <w:sz w:val="24"/>
        </w:rPr>
        <w:t>。</w:t>
      </w:r>
    </w:p>
    <w:p>
      <w:pPr>
        <w:spacing w:line="460" w:lineRule="exact"/>
        <w:ind w:firstLine="720" w:firstLineChars="300"/>
        <w:rPr>
          <w:rFonts w:ascii="宋体" w:hAnsi="宋体" w:cs="宋体"/>
          <w:sz w:val="24"/>
        </w:rPr>
      </w:pPr>
      <w:r>
        <w:rPr>
          <w:rFonts w:ascii="宋体" w:hAnsi="宋体" w:cs="宋体"/>
          <w:sz w:val="24"/>
        </w:rPr>
        <w:t>8.2</w:t>
      </w:r>
      <w:r>
        <w:rPr>
          <w:rFonts w:hint="eastAsia" w:ascii="宋体" w:hAnsi="宋体" w:cs="宋体"/>
          <w:sz w:val="24"/>
        </w:rPr>
        <w:t>在甲方同意的情况下，除有争端之外的合同其它部分在争端解决前应继续执行。</w:t>
      </w:r>
    </w:p>
    <w:p>
      <w:pPr>
        <w:pStyle w:val="4"/>
      </w:pPr>
      <w:r>
        <w:rPr>
          <w:rFonts w:hint="eastAsia"/>
        </w:rPr>
        <w:t>第九条 其他</w:t>
      </w:r>
    </w:p>
    <w:p>
      <w:pPr>
        <w:spacing w:line="400" w:lineRule="exact"/>
        <w:ind w:firstLine="638" w:firstLineChars="266"/>
        <w:rPr>
          <w:rFonts w:ascii="宋体" w:hAnsi="宋体" w:cs="宋体"/>
          <w:b/>
          <w:sz w:val="24"/>
        </w:rPr>
      </w:pPr>
      <w:r>
        <w:rPr>
          <w:rFonts w:ascii="宋体" w:hAnsi="宋体" w:cs="宋体"/>
          <w:sz w:val="24"/>
        </w:rPr>
        <w:t>9.1</w:t>
      </w:r>
      <w:r>
        <w:rPr>
          <w:rFonts w:hint="eastAsia" w:ascii="宋体" w:hAnsi="宋体" w:cs="宋体"/>
          <w:sz w:val="24"/>
        </w:rPr>
        <w:t>本协议未尽事宜，可由甲乙双方另行签订补充协议。补充协议与本合同具有同等法律效力。</w:t>
      </w:r>
    </w:p>
    <w:p>
      <w:pPr>
        <w:spacing w:line="400" w:lineRule="exact"/>
        <w:ind w:firstLine="638" w:firstLineChars="266"/>
        <w:rPr>
          <w:rFonts w:ascii="宋体" w:hAnsi="宋体" w:cs="宋体"/>
          <w:sz w:val="24"/>
        </w:rPr>
      </w:pPr>
      <w:r>
        <w:rPr>
          <w:rFonts w:ascii="宋体" w:hAnsi="宋体" w:cs="宋体"/>
          <w:sz w:val="24"/>
        </w:rPr>
        <w:t>9.2</w:t>
      </w:r>
      <w:r>
        <w:rPr>
          <w:rFonts w:hint="eastAsia" w:ascii="宋体" w:hAnsi="宋体" w:cs="宋体"/>
          <w:sz w:val="24"/>
        </w:rPr>
        <w:t>本合同自甲乙双方法定代表人或授权代理人签字并加盖公章之日起生效。</w:t>
      </w:r>
    </w:p>
    <w:p>
      <w:pPr>
        <w:spacing w:line="400" w:lineRule="exact"/>
        <w:ind w:firstLine="638" w:firstLineChars="266"/>
        <w:rPr>
          <w:rFonts w:ascii="宋体" w:hAnsi="宋体" w:cs="宋体"/>
          <w:sz w:val="24"/>
        </w:rPr>
      </w:pPr>
      <w:r>
        <w:rPr>
          <w:rFonts w:ascii="宋体" w:hAnsi="宋体" w:cs="宋体"/>
          <w:sz w:val="24"/>
        </w:rPr>
        <w:t>9.3</w:t>
      </w:r>
      <w:r>
        <w:rPr>
          <w:rFonts w:hint="eastAsia" w:ascii="宋体" w:hAnsi="宋体" w:cs="宋体"/>
          <w:sz w:val="24"/>
        </w:rPr>
        <w:t>本合同一式八份，甲方执五份，乙方执三份。均具有同等法律效力。</w:t>
      </w:r>
    </w:p>
    <w:p>
      <w:pPr>
        <w:spacing w:line="400" w:lineRule="exact"/>
        <w:ind w:firstLine="638" w:firstLineChars="266"/>
        <w:rPr>
          <w:rFonts w:ascii="宋体" w:hAnsi="宋体" w:cs="宋体"/>
          <w:sz w:val="24"/>
        </w:rPr>
      </w:pPr>
      <w:r>
        <w:rPr>
          <w:rFonts w:ascii="宋体" w:hAnsi="宋体" w:cs="宋体"/>
          <w:sz w:val="24"/>
        </w:rPr>
        <w:t>9.4</w:t>
      </w:r>
      <w:r>
        <w:rPr>
          <w:rFonts w:hint="eastAsia" w:ascii="宋体" w:hAnsi="宋体" w:cs="宋体"/>
          <w:sz w:val="24"/>
        </w:rPr>
        <w:t>补充条款：无。</w:t>
      </w:r>
    </w:p>
    <w:bookmarkEnd w:id="32"/>
    <w:bookmarkEnd w:id="33"/>
    <w:bookmarkEnd w:id="34"/>
    <w:bookmarkEnd w:id="35"/>
    <w:bookmarkEnd w:id="36"/>
    <w:bookmarkEnd w:id="37"/>
    <w:bookmarkEnd w:id="38"/>
    <w:bookmarkEnd w:id="39"/>
    <w:bookmarkEnd w:id="40"/>
    <w:bookmarkEnd w:id="41"/>
    <w:bookmarkEnd w:id="42"/>
    <w:bookmarkEnd w:id="43"/>
    <w:bookmarkEnd w:id="44"/>
    <w:p>
      <w:pPr>
        <w:spacing w:line="400" w:lineRule="exact"/>
        <w:ind w:firstLine="480"/>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400" w:lineRule="exact"/>
        <w:rPr>
          <w:rFonts w:ascii="宋体" w:hAnsi="宋体" w:cs="宋体"/>
          <w:sz w:val="24"/>
        </w:rPr>
      </w:pPr>
      <w:r>
        <w:rPr>
          <w:rFonts w:ascii="宋体" w:hAnsi="宋体" w:cs="宋体"/>
          <w:sz w:val="24"/>
        </w:rPr>
        <w:t xml:space="preserve">          2</w:t>
      </w:r>
      <w:r>
        <w:rPr>
          <w:rFonts w:hint="eastAsia" w:ascii="宋体" w:hAnsi="宋体" w:cs="宋体"/>
          <w:sz w:val="24"/>
        </w:rPr>
        <w:t>.廉洁协议</w:t>
      </w:r>
    </w:p>
    <w:p>
      <w:pPr>
        <w:spacing w:line="400" w:lineRule="exact"/>
        <w:ind w:left="1200"/>
        <w:rPr>
          <w:rFonts w:ascii="宋体" w:hAnsi="宋体" w:cs="宋体"/>
          <w:kern w:val="0"/>
          <w:sz w:val="24"/>
          <w:lang w:val="zh-CN"/>
        </w:rPr>
      </w:pPr>
      <w:r>
        <w:rPr>
          <w:rFonts w:hint="eastAsia" w:ascii="宋体" w:hAnsi="宋体" w:cs="宋体"/>
          <w:kern w:val="0"/>
          <w:sz w:val="24"/>
        </w:rPr>
        <w:t>3.服务需求</w:t>
      </w:r>
    </w:p>
    <w:tbl>
      <w:tblPr>
        <w:tblStyle w:val="26"/>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678"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b/>
                <w:sz w:val="24"/>
              </w:rPr>
              <w:t>甲方</w:t>
            </w:r>
            <w:r>
              <w:rPr>
                <w:rFonts w:hint="eastAsia" w:ascii="宋体" w:hAnsi="宋体" w:cs="宋体"/>
                <w:sz w:val="24"/>
              </w:rPr>
              <w:t>：广州市净水有限公司（盖章）</w:t>
            </w:r>
          </w:p>
          <w:p>
            <w:pPr>
              <w:adjustRightInd w:val="0"/>
              <w:snapToGrid w:val="0"/>
              <w:rPr>
                <w:rFonts w:ascii="宋体" w:hAnsi="宋体" w:cs="宋体"/>
                <w:sz w:val="24"/>
              </w:rPr>
            </w:pPr>
          </w:p>
          <w:p>
            <w:pPr>
              <w:adjustRightInd w:val="0"/>
              <w:snapToGrid w:val="0"/>
              <w:rPr>
                <w:rFonts w:ascii="宋体" w:hAnsi="宋体" w:cs="宋体"/>
                <w:sz w:val="24"/>
              </w:rPr>
            </w:pPr>
          </w:p>
        </w:tc>
        <w:tc>
          <w:tcPr>
            <w:tcW w:w="4830"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b/>
                <w:sz w:val="24"/>
              </w:rPr>
              <w:t>乙方</w:t>
            </w:r>
            <w:r>
              <w:rPr>
                <w:rFonts w:hint="eastAsia" w:ascii="宋体" w:hAnsi="宋体" w:cs="宋体"/>
                <w:sz w:val="24"/>
              </w:rPr>
              <w:t>：（盖章）</w:t>
            </w:r>
          </w:p>
          <w:p>
            <w:pPr>
              <w:adjustRightInd w:val="0"/>
              <w:snapToGrid w:val="0"/>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78"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sz w:val="24"/>
              </w:rPr>
              <w:t>法定代表人或授权代理人：</w:t>
            </w:r>
          </w:p>
        </w:tc>
        <w:tc>
          <w:tcPr>
            <w:tcW w:w="4830"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78"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sz w:val="24"/>
              </w:rPr>
              <w:t>经办人：</w:t>
            </w:r>
          </w:p>
        </w:tc>
        <w:tc>
          <w:tcPr>
            <w:tcW w:w="4830"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78"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sz w:val="24"/>
              </w:rPr>
              <w:t>电话：</w:t>
            </w:r>
          </w:p>
        </w:tc>
        <w:tc>
          <w:tcPr>
            <w:tcW w:w="4830"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78"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sz w:val="24"/>
              </w:rPr>
              <w:t>传真：</w:t>
            </w:r>
          </w:p>
        </w:tc>
        <w:tc>
          <w:tcPr>
            <w:tcW w:w="4830" w:type="dxa"/>
            <w:tcBorders>
              <w:top w:val="nil"/>
              <w:left w:val="nil"/>
              <w:bottom w:val="nil"/>
              <w:right w:val="nil"/>
            </w:tcBorders>
          </w:tcPr>
          <w:p>
            <w:pPr>
              <w:adjustRightInd w:val="0"/>
              <w:snapToGrid w:val="0"/>
              <w:rPr>
                <w:rFonts w:ascii="宋体" w:hAnsi="宋体" w:cs="宋体"/>
                <w:sz w:val="24"/>
              </w:rPr>
            </w:pPr>
            <w:r>
              <w:rPr>
                <w:rFonts w:hint="eastAsia" w:ascii="宋体" w:hAnsi="宋体" w:cs="宋体"/>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678" w:type="dxa"/>
            <w:tcBorders>
              <w:top w:val="nil"/>
              <w:left w:val="nil"/>
              <w:bottom w:val="nil"/>
              <w:right w:val="nil"/>
            </w:tcBorders>
          </w:tcPr>
          <w:p>
            <w:pPr>
              <w:widowControl/>
              <w:jc w:val="left"/>
            </w:pPr>
          </w:p>
          <w:p>
            <w:pPr>
              <w:widowControl/>
              <w:jc w:val="left"/>
            </w:pPr>
          </w:p>
          <w:p>
            <w:pPr>
              <w:widowControl/>
              <w:jc w:val="left"/>
            </w:pPr>
            <w:r>
              <w:rPr>
                <w:rFonts w:hint="eastAsia"/>
              </w:rPr>
              <w:t xml:space="preserve">签订日期：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tc>
        <w:tc>
          <w:tcPr>
            <w:tcW w:w="4830" w:type="dxa"/>
            <w:tcBorders>
              <w:top w:val="nil"/>
              <w:left w:val="nil"/>
              <w:bottom w:val="nil"/>
              <w:right w:val="nil"/>
            </w:tcBorders>
            <w:vAlign w:val="bottom"/>
          </w:tcPr>
          <w:p>
            <w:pPr>
              <w:widowControl/>
              <w:jc w:val="left"/>
            </w:pPr>
            <w:r>
              <w:rPr>
                <w:rFonts w:hint="eastAsia"/>
              </w:rPr>
              <w:t xml:space="preserve"> 签订日期： </w:t>
            </w:r>
            <w:r>
              <w:t xml:space="preserve">   </w:t>
            </w:r>
            <w:r>
              <w:rPr>
                <w:rFonts w:hint="eastAsia"/>
              </w:rPr>
              <w:t xml:space="preserve">年 </w:t>
            </w:r>
            <w:r>
              <w:t xml:space="preserve">    </w:t>
            </w:r>
            <w:r>
              <w:rPr>
                <w:rFonts w:hint="eastAsia"/>
              </w:rPr>
              <w:t xml:space="preserve">月 </w:t>
            </w:r>
            <w:r>
              <w:t xml:space="preserve">    </w:t>
            </w:r>
            <w:r>
              <w:rPr>
                <w:rFonts w:hint="eastAsia"/>
              </w:rPr>
              <w:t>日</w:t>
            </w:r>
          </w:p>
        </w:tc>
      </w:tr>
    </w:tbl>
    <w:p>
      <w:pPr>
        <w:widowControl/>
        <w:jc w:val="left"/>
        <w:rPr>
          <w:rFonts w:ascii="宋体" w:hAnsi="宋体" w:cs="宋体"/>
          <w:b/>
          <w:bCs/>
          <w:szCs w:val="21"/>
        </w:rPr>
      </w:pPr>
    </w:p>
    <w:p>
      <w:pPr>
        <w:widowControl/>
        <w:jc w:val="left"/>
        <w:rPr>
          <w:rFonts w:ascii="宋体" w:hAnsi="宋体" w:cs="宋体"/>
          <w:b/>
          <w:bCs/>
          <w:szCs w:val="21"/>
        </w:rPr>
      </w:pPr>
      <w:r>
        <w:rPr>
          <w:rFonts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5"/>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44"/>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 年 月 日</w:t>
      </w:r>
    </w:p>
    <w:p>
      <w:pPr>
        <w:spacing w:line="360" w:lineRule="auto"/>
        <w:rPr>
          <w:rFonts w:ascii="仿宋_GB2312" w:eastAsia="仿宋_GB2312"/>
          <w:sz w:val="24"/>
        </w:rPr>
      </w:pPr>
    </w:p>
    <w:p>
      <w:pPr>
        <w:spacing w:line="360" w:lineRule="auto"/>
        <w:rPr>
          <w:rFonts w:ascii="宋体" w:hAnsi="宋体" w:cs="宋体"/>
          <w:sz w:val="24"/>
        </w:rPr>
      </w:pPr>
    </w:p>
    <w:p>
      <w:pPr>
        <w:spacing w:line="360" w:lineRule="auto"/>
        <w:jc w:val="center"/>
        <w:rPr>
          <w:rFonts w:ascii="宋体" w:hAnsi="宋体" w:cs="宋体"/>
          <w:sz w:val="24"/>
        </w:rPr>
      </w:pPr>
    </w:p>
    <w:p>
      <w:pPr>
        <w:spacing w:line="400" w:lineRule="atLeast"/>
        <w:jc w:val="center"/>
        <w:rPr>
          <w:rFonts w:ascii="楷体_GB2312" w:eastAsia="楷体_GB2312"/>
          <w:b/>
          <w:sz w:val="32"/>
        </w:rPr>
        <w:sectPr>
          <w:headerReference r:id="rId9" w:type="default"/>
          <w:footerReference r:id="rId10" w:type="default"/>
          <w:footerReference r:id="rId11" w:type="even"/>
          <w:pgSz w:w="11906" w:h="16838"/>
          <w:pgMar w:top="1089" w:right="1440" w:bottom="1089" w:left="1588" w:header="851" w:footer="992" w:gutter="0"/>
          <w:cols w:space="720" w:num="1"/>
          <w:docGrid w:type="lines" w:linePitch="312" w:charSpace="0"/>
        </w:sectPr>
      </w:pPr>
    </w:p>
    <w:p>
      <w:pPr>
        <w:tabs>
          <w:tab w:val="left" w:pos="6320"/>
        </w:tabs>
        <w:jc w:val="left"/>
      </w:pPr>
      <w:r>
        <w:rPr>
          <w:rFonts w:hint="eastAsia"/>
        </w:rPr>
        <w:tab/>
      </w: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 xml:space="preserve">3 </w:t>
      </w:r>
      <w:r>
        <w:rPr>
          <w:rFonts w:hint="eastAsia" w:ascii="宋体" w:hAnsi="宋体" w:cs="宋体"/>
          <w:b/>
          <w:bCs/>
          <w:szCs w:val="21"/>
        </w:rPr>
        <w:t>服务需求</w:t>
      </w:r>
    </w:p>
    <w:p>
      <w:pPr>
        <w:spacing w:line="360" w:lineRule="auto"/>
        <w:jc w:val="center"/>
        <w:rPr>
          <w:rFonts w:ascii="宋体" w:hAnsi="宋体"/>
          <w:b/>
          <w:sz w:val="32"/>
          <w:szCs w:val="32"/>
        </w:rPr>
      </w:pPr>
      <w:r>
        <w:rPr>
          <w:rFonts w:hint="eastAsia" w:ascii="宋体" w:hAnsi="宋体"/>
          <w:b/>
          <w:sz w:val="32"/>
          <w:szCs w:val="32"/>
        </w:rPr>
        <w:t>服务需求</w:t>
      </w:r>
    </w:p>
    <w:p>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w:t>
      </w:r>
      <w:r>
        <w:rPr>
          <w:rFonts w:hint="eastAsia" w:asciiTheme="minorEastAsia" w:hAnsiTheme="minorEastAsia" w:eastAsiaTheme="minorEastAsia"/>
          <w:b/>
          <w:color w:val="000000" w:themeColor="text1"/>
          <w:sz w:val="24"/>
          <w14:textFill>
            <w14:solidFill>
              <w14:schemeClr w14:val="tx1"/>
            </w14:solidFill>
          </w14:textFill>
        </w:rPr>
        <w:tab/>
      </w:r>
      <w:r>
        <w:rPr>
          <w:rFonts w:hint="eastAsia" w:asciiTheme="minorEastAsia" w:hAnsiTheme="minorEastAsia" w:eastAsiaTheme="minorEastAsia"/>
          <w:b/>
          <w:color w:val="000000" w:themeColor="text1"/>
          <w:sz w:val="24"/>
          <w14:textFill>
            <w14:solidFill>
              <w14:schemeClr w14:val="tx1"/>
            </w14:solidFill>
          </w14:textFill>
        </w:rPr>
        <w:t>质保期服务内容</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乙方</w:t>
      </w:r>
      <w:r>
        <w:rPr>
          <w:rFonts w:asciiTheme="minorEastAsia" w:hAnsiTheme="minorEastAsia" w:eastAsiaTheme="minorEastAsia"/>
          <w:color w:val="000000" w:themeColor="text1"/>
          <w:sz w:val="24"/>
          <w14:textFill>
            <w14:solidFill>
              <w14:schemeClr w14:val="tx1"/>
            </w14:solidFill>
          </w14:textFill>
        </w:rPr>
        <w:t>明确承诺:本项目提供的免费升级服务不低于1年，同时需提供1年售后技术服务。免费升级服务期由产品成功授权之日起计算。</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乙方提供</w:t>
      </w:r>
      <w:r>
        <w:rPr>
          <w:rFonts w:asciiTheme="minorEastAsia" w:hAnsiTheme="minorEastAsia" w:eastAsiaTheme="minorEastAsia"/>
          <w:color w:val="000000" w:themeColor="text1"/>
          <w:sz w:val="24"/>
          <w14:textFill>
            <w14:solidFill>
              <w14:schemeClr w14:val="tx1"/>
            </w14:solidFill>
          </w14:textFill>
        </w:rPr>
        <w:t>产品属于国家规定“三包”范围的，其产品质量保证期不得低于“三包”规定。</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乙方</w:t>
      </w:r>
      <w:r>
        <w:rPr>
          <w:rFonts w:asciiTheme="minorEastAsia" w:hAnsiTheme="minorEastAsia" w:eastAsiaTheme="minorEastAsia"/>
          <w:color w:val="000000" w:themeColor="text1"/>
          <w:sz w:val="24"/>
          <w14:textFill>
            <w14:solidFill>
              <w14:schemeClr w14:val="tx1"/>
            </w14:solidFill>
          </w14:textFill>
        </w:rPr>
        <w:t>的质量保证期承诺优于国家“三包”规定的，按承包人实际承诺执行。</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乙方提供</w:t>
      </w:r>
      <w:r>
        <w:rPr>
          <w:rFonts w:asciiTheme="minorEastAsia" w:hAnsiTheme="minorEastAsia" w:eastAsiaTheme="minorEastAsia"/>
          <w:color w:val="000000" w:themeColor="text1"/>
          <w:sz w:val="24"/>
          <w14:textFill>
            <w14:solidFill>
              <w14:schemeClr w14:val="tx1"/>
            </w14:solidFill>
          </w14:textFill>
        </w:rPr>
        <w:t>产品由原厂负责标准售后服务的，应当在报价文件中予以明确说明。</w:t>
      </w:r>
    </w:p>
    <w:p>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(二</w:t>
      </w:r>
      <w:r>
        <w:rPr>
          <w:rFonts w:asciiTheme="minorEastAsia" w:hAnsiTheme="minorEastAsia" w:eastAsiaTheme="minorEastAsia"/>
          <w:b/>
          <w:color w:val="000000" w:themeColor="text1"/>
          <w:sz w:val="24"/>
          <w14:textFill>
            <w14:solidFill>
              <w14:schemeClr w14:val="tx1"/>
            </w14:solidFill>
          </w14:textFill>
        </w:rPr>
        <w:t>)</w:t>
      </w:r>
      <w:r>
        <w:rPr>
          <w:rFonts w:asciiTheme="minorEastAsia" w:hAnsiTheme="minorEastAsia" w:eastAsiaTheme="minorEastAsia"/>
          <w:b/>
          <w:color w:val="000000" w:themeColor="text1"/>
          <w:sz w:val="24"/>
          <w14:textFill>
            <w14:solidFill>
              <w14:schemeClr w14:val="tx1"/>
            </w14:solidFill>
          </w14:textFill>
        </w:rPr>
        <w:tab/>
      </w:r>
      <w:r>
        <w:rPr>
          <w:rFonts w:hint="eastAsia" w:asciiTheme="minorEastAsia" w:hAnsiTheme="minorEastAsia" w:eastAsiaTheme="minorEastAsia"/>
          <w:b/>
          <w:color w:val="000000" w:themeColor="text1"/>
          <w:sz w:val="24"/>
          <w14:textFill>
            <w14:solidFill>
              <w14:schemeClr w14:val="tx1"/>
            </w14:solidFill>
          </w14:textFill>
        </w:rPr>
        <w:t>售后服务内容</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乙方</w:t>
      </w:r>
      <w:r>
        <w:rPr>
          <w:rFonts w:asciiTheme="minorEastAsia" w:hAnsiTheme="minorEastAsia" w:eastAsiaTheme="minorEastAsia"/>
          <w:color w:val="000000" w:themeColor="text1"/>
          <w:sz w:val="24"/>
          <w14:textFill>
            <w14:solidFill>
              <w14:schemeClr w14:val="tx1"/>
            </w14:solidFill>
          </w14:textFill>
        </w:rPr>
        <w:t>在质量保证期内应当为</w:t>
      </w:r>
      <w:r>
        <w:rPr>
          <w:rFonts w:hint="eastAsia" w:asciiTheme="minorEastAsia" w:hAnsiTheme="minorEastAsia" w:eastAsiaTheme="minorEastAsia"/>
          <w:color w:val="000000" w:themeColor="text1"/>
          <w:sz w:val="24"/>
          <w14:textFill>
            <w14:solidFill>
              <w14:schemeClr w14:val="tx1"/>
            </w14:solidFill>
          </w14:textFill>
        </w:rPr>
        <w:t>甲方</w:t>
      </w:r>
      <w:r>
        <w:rPr>
          <w:rFonts w:asciiTheme="minorEastAsia" w:hAnsiTheme="minorEastAsia" w:eastAsiaTheme="minorEastAsia"/>
          <w:color w:val="000000" w:themeColor="text1"/>
          <w:sz w:val="24"/>
          <w14:textFill>
            <w14:solidFill>
              <w14:schemeClr w14:val="tx1"/>
            </w14:solidFill>
          </w14:textFill>
        </w:rPr>
        <w:t>提供以下技术支持和服务:</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A、电话咨询</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乙方应当为甲方提供其单位以及原厂的技术援助电话，解答甲方在使用中遇到的问题，及时为甲方提出解决问题的建议。</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B、现场响应</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甲方遇到使用及技术问题，电话咨询不能解决的，乙方应在</w:t>
      </w:r>
      <w:r>
        <w:rPr>
          <w:rFonts w:asciiTheme="minorEastAsia" w:hAnsiTheme="minorEastAsia" w:eastAsiaTheme="minorEastAsia"/>
          <w:color w:val="000000" w:themeColor="text1"/>
          <w:sz w:val="24"/>
          <w14:textFill>
            <w14:solidFill>
              <w14:schemeClr w14:val="tx1"/>
            </w14:solidFill>
          </w14:textFill>
        </w:rPr>
        <w:t>1小时内到达现场进行处理，确保产品正常工作﹔无法在2小时内解决的，应在2小时内提供备用产品，使</w:t>
      </w:r>
      <w:r>
        <w:rPr>
          <w:rFonts w:hint="eastAsia" w:asciiTheme="minorEastAsia" w:hAnsiTheme="minorEastAsia" w:eastAsiaTheme="minorEastAsia"/>
          <w:color w:val="000000" w:themeColor="text1"/>
          <w:sz w:val="24"/>
          <w14:textFill>
            <w14:solidFill>
              <w14:schemeClr w14:val="tx1"/>
            </w14:solidFill>
          </w14:textFill>
        </w:rPr>
        <w:t>甲方</w:t>
      </w:r>
      <w:r>
        <w:rPr>
          <w:rFonts w:asciiTheme="minorEastAsia" w:hAnsiTheme="minorEastAsia" w:eastAsiaTheme="minorEastAsia"/>
          <w:color w:val="000000" w:themeColor="text1"/>
          <w:sz w:val="24"/>
          <w14:textFill>
            <w14:solidFill>
              <w14:schemeClr w14:val="tx1"/>
            </w14:solidFill>
          </w14:textFill>
        </w:rPr>
        <w:t>能够正常使用。</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C、技术升级</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在质保期内，如果乙方销售的产品发现漏洞或能够技术升级，乙方应及时通知甲方，如甲方有相应要求，乙方应对甲方购买的产品进行升级服务</w:t>
      </w:r>
      <w:r>
        <w:rPr>
          <w:rFonts w:asciiTheme="minorEastAsia" w:hAnsiTheme="minorEastAsia" w:eastAsiaTheme="minorEastAsia"/>
          <w:color w:val="000000" w:themeColor="text1"/>
          <w:sz w:val="24"/>
          <w14:textFill>
            <w14:solidFill>
              <w14:schemeClr w14:val="tx1"/>
            </w14:solidFill>
          </w14:textFill>
        </w:rPr>
        <w:t>,上述升级不包括产品的大版本升级。</w:t>
      </w:r>
    </w:p>
    <w:p>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D、售后培训</w:t>
      </w:r>
    </w:p>
    <w:p>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乙方在质保期内按甲方要求组织至少一场软件正版化工作专题培训会，贯彻软件正版化工作精神，介绍市版权局检查内容。</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2.质保期外服务要求</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A、质量保证期过后，</w:t>
      </w:r>
      <w:r>
        <w:rPr>
          <w:rFonts w:hint="eastAsia" w:asciiTheme="minorEastAsia" w:hAnsiTheme="minorEastAsia" w:eastAsiaTheme="minorEastAsia"/>
          <w:color w:val="000000" w:themeColor="text1"/>
          <w:sz w:val="24"/>
          <w14:textFill>
            <w14:solidFill>
              <w14:schemeClr w14:val="tx1"/>
            </w14:solidFill>
          </w14:textFill>
        </w:rPr>
        <w:t>乙方</w:t>
      </w:r>
      <w:r>
        <w:rPr>
          <w:rFonts w:asciiTheme="minorEastAsia" w:hAnsiTheme="minorEastAsia" w:eastAsiaTheme="minorEastAsia"/>
          <w:color w:val="000000" w:themeColor="text1"/>
          <w:sz w:val="24"/>
          <w14:textFill>
            <w14:solidFill>
              <w14:schemeClr w14:val="tx1"/>
            </w14:solidFill>
          </w14:textFill>
        </w:rPr>
        <w:t>应同样提供免费电话咨询服务，并应承诺提供产品上门维护服务。</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B、质量保证期过后，甲方需要继续由乙方提供售后服务的，该乙方应以优惠价格提供售后服务。</w:t>
      </w:r>
    </w:p>
    <w:p>
      <w:pPr>
        <w:pStyle w:val="23"/>
        <w:rPr>
          <w:lang w:val="zh-CN"/>
        </w:rPr>
      </w:pPr>
      <w:r>
        <w:rPr>
          <w:rFonts w:hint="eastAsia"/>
          <w:lang w:val="zh-CN"/>
        </w:rPr>
        <w:t>第五部分　响应文件格式</w:t>
      </w:r>
    </w:p>
    <w:p>
      <w:pPr>
        <w:pStyle w:val="14"/>
        <w:spacing w:line="360" w:lineRule="auto"/>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rPr>
      </w:pPr>
    </w:p>
    <w:p>
      <w:pPr>
        <w:pStyle w:val="14"/>
        <w:tabs>
          <w:tab w:val="left" w:pos="1260"/>
        </w:tabs>
        <w:jc w:val="center"/>
        <w:rPr>
          <w:rFonts w:ascii="仿宋_GB2312" w:hAnsi="仿宋_GB2312" w:eastAsia="仿宋_GB2312" w:cs="仿宋_GB2312"/>
          <w:b/>
          <w:kern w:val="0"/>
          <w:sz w:val="28"/>
          <w:szCs w:val="28"/>
        </w:rPr>
      </w:pPr>
    </w:p>
    <w:p>
      <w:pPr>
        <w:pStyle w:val="14"/>
        <w:tabs>
          <w:tab w:val="left" w:pos="1260"/>
        </w:tabs>
        <w:jc w:val="center"/>
        <w:rPr>
          <w:rFonts w:ascii="仿宋_GB2312" w:hAnsi="仿宋_GB2312" w:eastAsia="仿宋_GB2312" w:cs="仿宋_GB2312"/>
          <w:b/>
          <w:kern w:val="0"/>
          <w:sz w:val="28"/>
          <w:szCs w:val="28"/>
          <w:u w:val="single"/>
        </w:rPr>
      </w:pPr>
    </w:p>
    <w:p>
      <w:pPr>
        <w:pStyle w:val="14"/>
        <w:jc w:val="center"/>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u w:val="single"/>
        </w:rPr>
        <w:t>广州市净水有限公司操作系统、数据库软件正版化项目</w:t>
      </w:r>
    </w:p>
    <w:p>
      <w:pPr>
        <w:pStyle w:val="14"/>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4"/>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4"/>
        <w:jc w:val="center"/>
        <w:rPr>
          <w:rFonts w:ascii="仿宋_GB2312" w:hAnsi="仿宋_GB2312" w:eastAsia="仿宋_GB2312" w:cs="仿宋_GB2312"/>
          <w:b/>
          <w:sz w:val="28"/>
          <w:szCs w:val="28"/>
        </w:rPr>
      </w:pPr>
    </w:p>
    <w:p>
      <w:pPr>
        <w:pStyle w:val="14"/>
        <w:jc w:val="center"/>
        <w:rPr>
          <w:rFonts w:ascii="仿宋_GB2312" w:hAnsi="仿宋_GB2312" w:eastAsia="仿宋_GB2312" w:cs="仿宋_GB2312"/>
          <w:b/>
          <w:sz w:val="28"/>
          <w:szCs w:val="28"/>
        </w:rPr>
      </w:pPr>
    </w:p>
    <w:p>
      <w:pPr>
        <w:pStyle w:val="14"/>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3"/>
        <w:spacing w:line="360" w:lineRule="auto"/>
        <w:ind w:firstLine="828" w:firstLineChars="296"/>
        <w:rPr>
          <w:rFonts w:hAnsi="仿宋_GB2312" w:cs="仿宋_GB2312"/>
          <w:sz w:val="28"/>
          <w:szCs w:val="28"/>
          <w:u w:val="single"/>
        </w:rPr>
      </w:pPr>
      <w:r>
        <w:rPr>
          <w:rFonts w:hint="eastAsia" w:hAnsi="仿宋_GB2312" w:cs="仿宋_GB2312"/>
          <w:sz w:val="28"/>
          <w:szCs w:val="28"/>
        </w:rPr>
        <w:t>项目名称：广州市净水有限公司操作系统、数据库软件正版化项目</w:t>
      </w: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spacing w:line="360" w:lineRule="auto"/>
        <w:ind w:firstLine="1940" w:firstLineChars="69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：年   月   日</w:t>
      </w:r>
    </w:p>
    <w:p>
      <w:pPr>
        <w:autoSpaceDE w:val="0"/>
        <w:autoSpaceDN w:val="0"/>
        <w:adjustRightInd w:val="0"/>
        <w:jc w:val="center"/>
        <w:rPr>
          <w:rFonts w:ascii="仿宋_GB2312" w:hAnsi="仿宋_GB2312" w:eastAsia="仿宋_GB2312" w:cs="仿宋_GB2312"/>
          <w:szCs w:val="21"/>
        </w:rPr>
        <w:sectPr>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2"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Wcr9rXAAAACQEAAA8AAAAAAAAAAQAgAAAAIgAAAGRycy9k&#10;b3ducmV2LnhtbFBLAQIUABQAAAAIAIdO4kCLUFR4AwIAAEI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兹授权同志，为我方签订经济合同及办理其他事务代理人，其权限是：</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说明：1.法定代表人为企业事业单位、国家机关、社会团体的主要行政负责人。</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pPr>
        <w:spacing w:line="480" w:lineRule="exact"/>
        <w:ind w:firstLine="840" w:firstLineChars="300"/>
        <w:rPr>
          <w:rFonts w:ascii="仿宋_GB2312" w:hAnsi="仿宋_GB2312" w:eastAsia="仿宋_GB2312" w:cs="仿宋_GB2312"/>
          <w:b/>
          <w:sz w:val="28"/>
          <w:szCs w:val="28"/>
        </w:rPr>
      </w:pPr>
      <w:r>
        <w:rPr>
          <w:rFonts w:hint="eastAsia" w:ascii="仿宋_GB2312" w:hAnsi="仿宋_GB2312" w:eastAsia="仿宋_GB2312" w:cs="仿宋_GB2312"/>
          <w:sz w:val="28"/>
          <w:szCs w:val="28"/>
        </w:rPr>
        <w:t>3.将此证明书提交对方作为合同附件</w:t>
      </w:r>
      <w:r>
        <w:rPr>
          <w:rFonts w:hint="eastAsia" w:ascii="仿宋_GB2312" w:hAnsi="仿宋_GB2312" w:eastAsia="仿宋_GB2312" w:cs="仿宋_GB2312"/>
          <w:b/>
          <w:sz w:val="28"/>
          <w:szCs w:val="28"/>
        </w:rPr>
        <w:t>。</w:t>
      </w:r>
    </w:p>
    <w:p>
      <w:pPr>
        <w:spacing w:line="48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5.有效期限：与本公司响应文件成交注的谈判有效期相同，自本单位盖公章之日起生效。</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6.谈判签字代表为法定代表人，则本表不适用。</w:t>
      </w: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r>
        <w:rPr>
          <w:rFonts w:ascii="仿宋_GB2312" w:hAnsi="仿宋_GB2312" w:eastAsia="仿宋_GB2312"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3"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2yb8rXAAAACQEAAA8AAAAAAAAAAQAgAAAAIgAAAGRycy9k&#10;b3ducmV2LnhtbFBLAQIUABQAAAAIAIdO4kC7yQ2tAwIAAEI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p>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询价项目，本单位愿意提交报价响应文件，并证明提交的文件、说明、证明材料是准确的和真实的。</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日期：年 月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46"/>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40"/>
        <w:spacing w:line="400" w:lineRule="exac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40"/>
        <w:ind w:firstLine="496"/>
        <w:rPr>
          <w:rFonts w:ascii="仿宋_GB2312" w:hAnsi="仿宋_GB2312" w:eastAsia="仿宋_GB2312" w:cs="仿宋_GB2312"/>
        </w:rPr>
      </w:pPr>
    </w:p>
    <w:p>
      <w:pPr>
        <w:pStyle w:val="40"/>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p>
    <w:p>
      <w:pPr>
        <w:pStyle w:val="40"/>
        <w:ind w:firstLine="496"/>
        <w:rPr>
          <w:rFonts w:ascii="仿宋_GB2312" w:hAnsi="仿宋_GB2312" w:eastAsia="仿宋_GB2312" w:cs="仿宋_GB2312"/>
        </w:rPr>
      </w:pPr>
      <w:r>
        <w:rPr>
          <w:rFonts w:hint="eastAsia" w:ascii="仿宋_GB2312" w:hAnsi="仿宋_GB2312" w:eastAsia="仿宋_GB2312" w:cs="仿宋_GB2312"/>
        </w:rPr>
        <w:t>法定代表人（签名或盖章）：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年 月 日    </w:t>
      </w:r>
    </w:p>
    <w:p>
      <w:pPr>
        <w:pStyle w:val="40"/>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tabs>
          <w:tab w:val="left" w:pos="6320"/>
        </w:tabs>
        <w:jc w:val="left"/>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5 项目单位、人员相关证明材料</w:t>
      </w: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0" w:usb3="00000000" w:csb0="0010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16</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23</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w:pict>
        <v:shape id="文本框 3"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24</w:t>
    </w:r>
    <w:r>
      <w:fldChar w:fldCharType="end"/>
    </w:r>
  </w:p>
  <w:p>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30</w:t>
    </w:r>
    <w:r>
      <w:fldChar w:fldCharType="end"/>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23</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B4B4D09"/>
    <w:multiLevelType w:val="multilevel"/>
    <w:tmpl w:val="4B4B4D0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73457B06"/>
    <w:multiLevelType w:val="multilevel"/>
    <w:tmpl w:val="73457B0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12973"/>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67B6F"/>
    <w:rsid w:val="000724B0"/>
    <w:rsid w:val="00075258"/>
    <w:rsid w:val="00075DDA"/>
    <w:rsid w:val="00077066"/>
    <w:rsid w:val="000805A0"/>
    <w:rsid w:val="00083374"/>
    <w:rsid w:val="00085570"/>
    <w:rsid w:val="0008643E"/>
    <w:rsid w:val="00087EA5"/>
    <w:rsid w:val="00090862"/>
    <w:rsid w:val="0009625F"/>
    <w:rsid w:val="00096729"/>
    <w:rsid w:val="000969C0"/>
    <w:rsid w:val="00096D3E"/>
    <w:rsid w:val="00096F25"/>
    <w:rsid w:val="000A019F"/>
    <w:rsid w:val="000A19B0"/>
    <w:rsid w:val="000A1B21"/>
    <w:rsid w:val="000A25A4"/>
    <w:rsid w:val="000A36A3"/>
    <w:rsid w:val="000B1018"/>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0FDB"/>
    <w:rsid w:val="000F1010"/>
    <w:rsid w:val="000F14A4"/>
    <w:rsid w:val="00100CF1"/>
    <w:rsid w:val="00103870"/>
    <w:rsid w:val="00104C8E"/>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508"/>
    <w:rsid w:val="00184ABC"/>
    <w:rsid w:val="00186FA2"/>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1C6"/>
    <w:rsid w:val="001E0864"/>
    <w:rsid w:val="001E1618"/>
    <w:rsid w:val="001E1D7A"/>
    <w:rsid w:val="001E20EC"/>
    <w:rsid w:val="001E2CB0"/>
    <w:rsid w:val="001E62B5"/>
    <w:rsid w:val="001E694A"/>
    <w:rsid w:val="001F204F"/>
    <w:rsid w:val="001F4944"/>
    <w:rsid w:val="001F630C"/>
    <w:rsid w:val="001F717F"/>
    <w:rsid w:val="00202CFD"/>
    <w:rsid w:val="0020424A"/>
    <w:rsid w:val="00205BAE"/>
    <w:rsid w:val="00210C32"/>
    <w:rsid w:val="00211A78"/>
    <w:rsid w:val="00211E9F"/>
    <w:rsid w:val="002123BC"/>
    <w:rsid w:val="002133AF"/>
    <w:rsid w:val="00217E74"/>
    <w:rsid w:val="0022010B"/>
    <w:rsid w:val="002214FD"/>
    <w:rsid w:val="002219FF"/>
    <w:rsid w:val="002231D4"/>
    <w:rsid w:val="002243AD"/>
    <w:rsid w:val="0023030A"/>
    <w:rsid w:val="002356AB"/>
    <w:rsid w:val="002437D1"/>
    <w:rsid w:val="002469E4"/>
    <w:rsid w:val="00246E39"/>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DE"/>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0245"/>
    <w:rsid w:val="002D1E24"/>
    <w:rsid w:val="002E1602"/>
    <w:rsid w:val="002E2008"/>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0E2E"/>
    <w:rsid w:val="00317C6E"/>
    <w:rsid w:val="0032029B"/>
    <w:rsid w:val="00320916"/>
    <w:rsid w:val="00321205"/>
    <w:rsid w:val="0032389B"/>
    <w:rsid w:val="0032466A"/>
    <w:rsid w:val="00324E6A"/>
    <w:rsid w:val="00325E3F"/>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1CE9"/>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18CE"/>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5C31"/>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2880"/>
    <w:rsid w:val="004B39B9"/>
    <w:rsid w:val="004B3BC7"/>
    <w:rsid w:val="004B5A31"/>
    <w:rsid w:val="004B6E3B"/>
    <w:rsid w:val="004C2155"/>
    <w:rsid w:val="004C25B3"/>
    <w:rsid w:val="004C2696"/>
    <w:rsid w:val="004C6B32"/>
    <w:rsid w:val="004C6E6D"/>
    <w:rsid w:val="004D28EC"/>
    <w:rsid w:val="004D4E18"/>
    <w:rsid w:val="004D76D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7FF2"/>
    <w:rsid w:val="005104A3"/>
    <w:rsid w:val="00511823"/>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2792"/>
    <w:rsid w:val="00545DCF"/>
    <w:rsid w:val="0054718A"/>
    <w:rsid w:val="00550950"/>
    <w:rsid w:val="00551237"/>
    <w:rsid w:val="005530B0"/>
    <w:rsid w:val="00554451"/>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04DF"/>
    <w:rsid w:val="005B13EE"/>
    <w:rsid w:val="005B34B8"/>
    <w:rsid w:val="005C3219"/>
    <w:rsid w:val="005D1C8D"/>
    <w:rsid w:val="005D2969"/>
    <w:rsid w:val="005D346B"/>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1A67"/>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2082"/>
    <w:rsid w:val="006D250B"/>
    <w:rsid w:val="006D60D9"/>
    <w:rsid w:val="006D7174"/>
    <w:rsid w:val="006D7B7E"/>
    <w:rsid w:val="006E04FA"/>
    <w:rsid w:val="006E3EA0"/>
    <w:rsid w:val="006E4571"/>
    <w:rsid w:val="006E4E04"/>
    <w:rsid w:val="006E5EFC"/>
    <w:rsid w:val="006F1056"/>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36DE8"/>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2978"/>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D19"/>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047B"/>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821"/>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3D3F"/>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48DE"/>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459F"/>
    <w:rsid w:val="00A55045"/>
    <w:rsid w:val="00A61A20"/>
    <w:rsid w:val="00A62490"/>
    <w:rsid w:val="00A63941"/>
    <w:rsid w:val="00A66AD5"/>
    <w:rsid w:val="00A67844"/>
    <w:rsid w:val="00A67B58"/>
    <w:rsid w:val="00A720DD"/>
    <w:rsid w:val="00A74502"/>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62C7"/>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3A51"/>
    <w:rsid w:val="00BA5AD1"/>
    <w:rsid w:val="00BB26C1"/>
    <w:rsid w:val="00BB44D9"/>
    <w:rsid w:val="00BC06F3"/>
    <w:rsid w:val="00BC0E92"/>
    <w:rsid w:val="00BC6CEB"/>
    <w:rsid w:val="00BD10E4"/>
    <w:rsid w:val="00BD19EB"/>
    <w:rsid w:val="00BD27CB"/>
    <w:rsid w:val="00BD2C77"/>
    <w:rsid w:val="00BD371F"/>
    <w:rsid w:val="00BD5057"/>
    <w:rsid w:val="00BD662F"/>
    <w:rsid w:val="00BE158B"/>
    <w:rsid w:val="00BE1736"/>
    <w:rsid w:val="00BE17C5"/>
    <w:rsid w:val="00BE708F"/>
    <w:rsid w:val="00BF057C"/>
    <w:rsid w:val="00BF1C1E"/>
    <w:rsid w:val="00BF2694"/>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1C7"/>
    <w:rsid w:val="00C43D51"/>
    <w:rsid w:val="00C44A63"/>
    <w:rsid w:val="00C450C3"/>
    <w:rsid w:val="00C46759"/>
    <w:rsid w:val="00C46C16"/>
    <w:rsid w:val="00C47F36"/>
    <w:rsid w:val="00C47FCB"/>
    <w:rsid w:val="00C50F4B"/>
    <w:rsid w:val="00C5150D"/>
    <w:rsid w:val="00C51D82"/>
    <w:rsid w:val="00C52816"/>
    <w:rsid w:val="00C549D5"/>
    <w:rsid w:val="00C54A50"/>
    <w:rsid w:val="00C5598B"/>
    <w:rsid w:val="00C57541"/>
    <w:rsid w:val="00C60805"/>
    <w:rsid w:val="00C62656"/>
    <w:rsid w:val="00C63C43"/>
    <w:rsid w:val="00C656DA"/>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63ED"/>
    <w:rsid w:val="00CD7399"/>
    <w:rsid w:val="00CE02EA"/>
    <w:rsid w:val="00CE0CC4"/>
    <w:rsid w:val="00CE2222"/>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873B9"/>
    <w:rsid w:val="00D875BB"/>
    <w:rsid w:val="00D902BA"/>
    <w:rsid w:val="00D9131B"/>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45F"/>
    <w:rsid w:val="00E24B1A"/>
    <w:rsid w:val="00E251EB"/>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043D"/>
    <w:rsid w:val="00E8499C"/>
    <w:rsid w:val="00E84C1C"/>
    <w:rsid w:val="00E85A48"/>
    <w:rsid w:val="00E92524"/>
    <w:rsid w:val="00E950E5"/>
    <w:rsid w:val="00E96524"/>
    <w:rsid w:val="00E96ECD"/>
    <w:rsid w:val="00E970B4"/>
    <w:rsid w:val="00E978AB"/>
    <w:rsid w:val="00EA52A9"/>
    <w:rsid w:val="00EA5879"/>
    <w:rsid w:val="00EA5FA5"/>
    <w:rsid w:val="00EB043F"/>
    <w:rsid w:val="00EB0837"/>
    <w:rsid w:val="00EB1230"/>
    <w:rsid w:val="00EB1347"/>
    <w:rsid w:val="00EB20E3"/>
    <w:rsid w:val="00EB2B36"/>
    <w:rsid w:val="00EB2BA0"/>
    <w:rsid w:val="00EB4B52"/>
    <w:rsid w:val="00EB5FEB"/>
    <w:rsid w:val="00EB6494"/>
    <w:rsid w:val="00EC1C3F"/>
    <w:rsid w:val="00EC3DA2"/>
    <w:rsid w:val="00EC4C23"/>
    <w:rsid w:val="00EC5286"/>
    <w:rsid w:val="00EC6810"/>
    <w:rsid w:val="00ED02FD"/>
    <w:rsid w:val="00ED100C"/>
    <w:rsid w:val="00ED106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00B5"/>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7A6"/>
    <w:rsid w:val="00FF2DC2"/>
    <w:rsid w:val="00FF3589"/>
    <w:rsid w:val="00FF3EF7"/>
    <w:rsid w:val="01530391"/>
    <w:rsid w:val="016B281D"/>
    <w:rsid w:val="01F10C3B"/>
    <w:rsid w:val="022353C3"/>
    <w:rsid w:val="02946B3D"/>
    <w:rsid w:val="045E6EC6"/>
    <w:rsid w:val="04EC06B0"/>
    <w:rsid w:val="052E61C8"/>
    <w:rsid w:val="074C665C"/>
    <w:rsid w:val="078867E3"/>
    <w:rsid w:val="07946E4F"/>
    <w:rsid w:val="08277D2A"/>
    <w:rsid w:val="0883100C"/>
    <w:rsid w:val="0B427614"/>
    <w:rsid w:val="0D154B39"/>
    <w:rsid w:val="0E842660"/>
    <w:rsid w:val="0E94622F"/>
    <w:rsid w:val="0ED01294"/>
    <w:rsid w:val="121B2C3C"/>
    <w:rsid w:val="12D86B6F"/>
    <w:rsid w:val="13241318"/>
    <w:rsid w:val="158113EE"/>
    <w:rsid w:val="17455DBB"/>
    <w:rsid w:val="17C31538"/>
    <w:rsid w:val="19EE3E86"/>
    <w:rsid w:val="1B022F17"/>
    <w:rsid w:val="1B0F26D0"/>
    <w:rsid w:val="1B527624"/>
    <w:rsid w:val="1B6C539E"/>
    <w:rsid w:val="1CA26936"/>
    <w:rsid w:val="1CDF1844"/>
    <w:rsid w:val="1FD07C46"/>
    <w:rsid w:val="217A486C"/>
    <w:rsid w:val="2206387A"/>
    <w:rsid w:val="22075991"/>
    <w:rsid w:val="22EC2872"/>
    <w:rsid w:val="238E521A"/>
    <w:rsid w:val="23942B52"/>
    <w:rsid w:val="23F72B70"/>
    <w:rsid w:val="240F1630"/>
    <w:rsid w:val="24264B11"/>
    <w:rsid w:val="25C37987"/>
    <w:rsid w:val="26384A4C"/>
    <w:rsid w:val="27985978"/>
    <w:rsid w:val="27FE053A"/>
    <w:rsid w:val="285F49DA"/>
    <w:rsid w:val="290B1D60"/>
    <w:rsid w:val="299352A8"/>
    <w:rsid w:val="2A6C6E62"/>
    <w:rsid w:val="2B392BD9"/>
    <w:rsid w:val="2B4474F0"/>
    <w:rsid w:val="2B6925D3"/>
    <w:rsid w:val="2F51371A"/>
    <w:rsid w:val="2F7F26FF"/>
    <w:rsid w:val="316563FB"/>
    <w:rsid w:val="31B0147C"/>
    <w:rsid w:val="35312AE1"/>
    <w:rsid w:val="35984D4F"/>
    <w:rsid w:val="36AD4420"/>
    <w:rsid w:val="370234E8"/>
    <w:rsid w:val="375B4096"/>
    <w:rsid w:val="38805521"/>
    <w:rsid w:val="38C153AA"/>
    <w:rsid w:val="38F35846"/>
    <w:rsid w:val="3B271659"/>
    <w:rsid w:val="3B405B1A"/>
    <w:rsid w:val="3B643CED"/>
    <w:rsid w:val="3D2424EB"/>
    <w:rsid w:val="3D991AD9"/>
    <w:rsid w:val="3DB54DD9"/>
    <w:rsid w:val="3EDF168D"/>
    <w:rsid w:val="3F7353BB"/>
    <w:rsid w:val="409C2A4E"/>
    <w:rsid w:val="40E256B5"/>
    <w:rsid w:val="4211708D"/>
    <w:rsid w:val="44956EDF"/>
    <w:rsid w:val="449A43F7"/>
    <w:rsid w:val="46344980"/>
    <w:rsid w:val="4634511C"/>
    <w:rsid w:val="471449F7"/>
    <w:rsid w:val="480C1B69"/>
    <w:rsid w:val="4A534D14"/>
    <w:rsid w:val="4A7D4EAD"/>
    <w:rsid w:val="4AB71A1A"/>
    <w:rsid w:val="4AB81165"/>
    <w:rsid w:val="4BB711DB"/>
    <w:rsid w:val="4C486859"/>
    <w:rsid w:val="4E7E3968"/>
    <w:rsid w:val="4F9710BE"/>
    <w:rsid w:val="4FAA31DB"/>
    <w:rsid w:val="515E0CC2"/>
    <w:rsid w:val="53282C0B"/>
    <w:rsid w:val="56287305"/>
    <w:rsid w:val="56E167E1"/>
    <w:rsid w:val="57892C7F"/>
    <w:rsid w:val="581D308F"/>
    <w:rsid w:val="58A01EF7"/>
    <w:rsid w:val="595326AE"/>
    <w:rsid w:val="5973308D"/>
    <w:rsid w:val="5A94304A"/>
    <w:rsid w:val="5AF92F8F"/>
    <w:rsid w:val="5C4B6554"/>
    <w:rsid w:val="5CE83585"/>
    <w:rsid w:val="5CEE5F7F"/>
    <w:rsid w:val="5D240BC6"/>
    <w:rsid w:val="5DBA5568"/>
    <w:rsid w:val="5DCE1D4E"/>
    <w:rsid w:val="5F5B76DE"/>
    <w:rsid w:val="614D48C7"/>
    <w:rsid w:val="63704052"/>
    <w:rsid w:val="63914A7B"/>
    <w:rsid w:val="63A03689"/>
    <w:rsid w:val="63D83F1F"/>
    <w:rsid w:val="65436320"/>
    <w:rsid w:val="66381321"/>
    <w:rsid w:val="664E14A8"/>
    <w:rsid w:val="68EF0851"/>
    <w:rsid w:val="6A6C6E11"/>
    <w:rsid w:val="6AD7234F"/>
    <w:rsid w:val="6B72112F"/>
    <w:rsid w:val="6BC0154A"/>
    <w:rsid w:val="6E1C6C11"/>
    <w:rsid w:val="6E953A27"/>
    <w:rsid w:val="6F5C147A"/>
    <w:rsid w:val="72AD436F"/>
    <w:rsid w:val="75C92947"/>
    <w:rsid w:val="75DF3A0D"/>
    <w:rsid w:val="77913365"/>
    <w:rsid w:val="77EB3AC8"/>
    <w:rsid w:val="78B647E8"/>
    <w:rsid w:val="7A672B47"/>
    <w:rsid w:val="7ACD058D"/>
    <w:rsid w:val="7C9648EE"/>
    <w:rsid w:val="7D207B09"/>
    <w:rsid w:val="7F150467"/>
    <w:rsid w:val="7F1E2C16"/>
    <w:rsid w:val="7FD35E95"/>
    <w:rsid w:val="7FE6164E"/>
    <w:rsid w:val="7FF773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24"/>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35"/>
    <w:qFormat/>
    <w:uiPriority w:val="0"/>
    <w:rPr>
      <w:rFonts w:ascii="宋体"/>
      <w:sz w:val="18"/>
      <w:szCs w:val="18"/>
    </w:rPr>
  </w:style>
  <w:style w:type="paragraph" w:styleId="10">
    <w:name w:val="annotation text"/>
    <w:basedOn w:val="1"/>
    <w:link w:val="36"/>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link w:val="56"/>
    <w:semiHidden/>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54"/>
    <w:qFormat/>
    <w:uiPriority w:val="0"/>
    <w:rPr>
      <w:rFonts w:ascii="宋体" w:hAnsi="Courier New" w:cs="Courier New"/>
      <w:szCs w:val="21"/>
    </w:rPr>
  </w:style>
  <w:style w:type="paragraph" w:styleId="15">
    <w:name w:val="Body Text Indent 2"/>
    <w:basedOn w:val="1"/>
    <w:qFormat/>
    <w:uiPriority w:val="0"/>
    <w:pPr>
      <w:adjustRightInd w:val="0"/>
      <w:spacing w:after="120" w:line="480" w:lineRule="auto"/>
      <w:ind w:left="420"/>
      <w:textAlignment w:val="baseline"/>
    </w:pPr>
    <w:rPr>
      <w:kern w:val="0"/>
      <w:szCs w:val="20"/>
    </w:rPr>
  </w:style>
  <w:style w:type="paragraph" w:styleId="16">
    <w:name w:val="Balloon Text"/>
    <w:basedOn w:val="1"/>
    <w:link w:val="32"/>
    <w:qFormat/>
    <w:uiPriority w:val="0"/>
    <w:rPr>
      <w:sz w:val="18"/>
      <w:szCs w:val="18"/>
    </w:rPr>
  </w:style>
  <w:style w:type="paragraph" w:styleId="17">
    <w:name w:val="footer"/>
    <w:basedOn w:val="1"/>
    <w:link w:val="61"/>
    <w:qFormat/>
    <w:uiPriority w:val="99"/>
    <w:pPr>
      <w:tabs>
        <w:tab w:val="center" w:pos="4153"/>
        <w:tab w:val="right" w:pos="8306"/>
      </w:tabs>
      <w:snapToGrid w:val="0"/>
      <w:jc w:val="left"/>
    </w:pPr>
    <w:rPr>
      <w:sz w:val="18"/>
    </w:rPr>
  </w:style>
  <w:style w:type="paragraph" w:styleId="18">
    <w:name w:val="header"/>
    <w:basedOn w:val="1"/>
    <w:link w:val="5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Body Text Indent 3"/>
    <w:basedOn w:val="1"/>
    <w:qFormat/>
    <w:uiPriority w:val="0"/>
    <w:pPr>
      <w:adjustRightInd w:val="0"/>
      <w:spacing w:after="120" w:line="312" w:lineRule="atLeast"/>
      <w:ind w:left="420"/>
      <w:textAlignment w:val="baseline"/>
    </w:pPr>
    <w:rPr>
      <w:kern w:val="0"/>
      <w:sz w:val="16"/>
      <w:szCs w:val="16"/>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paragraph" w:styleId="23">
    <w:name w:val="Title"/>
    <w:basedOn w:val="1"/>
    <w:next w:val="1"/>
    <w:link w:val="34"/>
    <w:qFormat/>
    <w:uiPriority w:val="0"/>
    <w:pPr>
      <w:spacing w:before="240" w:after="60"/>
      <w:jc w:val="center"/>
      <w:outlineLvl w:val="0"/>
    </w:pPr>
    <w:rPr>
      <w:rFonts w:ascii="Cambria" w:hAnsi="Cambria"/>
      <w:b/>
      <w:bCs/>
      <w:sz w:val="32"/>
      <w:szCs w:val="32"/>
    </w:rPr>
  </w:style>
  <w:style w:type="paragraph" w:styleId="24">
    <w:name w:val="annotation subject"/>
    <w:basedOn w:val="10"/>
    <w:next w:val="10"/>
    <w:link w:val="37"/>
    <w:qFormat/>
    <w:uiPriority w:val="0"/>
    <w:rPr>
      <w:b/>
      <w:bCs/>
    </w:rPr>
  </w:style>
  <w:style w:type="paragraph" w:styleId="25">
    <w:name w:val="Body Text First Indent"/>
    <w:basedOn w:val="12"/>
    <w:link w:val="57"/>
    <w:qFormat/>
    <w:uiPriority w:val="0"/>
    <w:pPr>
      <w:ind w:firstLine="420" w:firstLineChars="100"/>
    </w:pPr>
  </w:style>
  <w:style w:type="table" w:styleId="27">
    <w:name w:val="Table Grid"/>
    <w:basedOn w:val="26"/>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rFonts w:eastAsia="宋体"/>
      <w:b/>
      <w:bCs/>
      <w:kern w:val="2"/>
      <w:sz w:val="24"/>
      <w:szCs w:val="24"/>
      <w:lang w:val="en-US" w:eastAsia="zh-CN" w:bidi="ar-SA"/>
    </w:rPr>
  </w:style>
  <w:style w:type="character" w:styleId="30">
    <w:name w:val="page number"/>
    <w:basedOn w:val="28"/>
    <w:qFormat/>
    <w:uiPriority w:val="0"/>
  </w:style>
  <w:style w:type="character" w:styleId="31">
    <w:name w:val="annotation reference"/>
    <w:qFormat/>
    <w:uiPriority w:val="0"/>
    <w:rPr>
      <w:rFonts w:eastAsia="宋体"/>
      <w:kern w:val="2"/>
      <w:sz w:val="21"/>
      <w:szCs w:val="21"/>
      <w:lang w:val="en-US" w:eastAsia="zh-CN" w:bidi="ar-SA"/>
    </w:rPr>
  </w:style>
  <w:style w:type="character" w:customStyle="1" w:styleId="32">
    <w:name w:val="批注框文本 字符"/>
    <w:link w:val="16"/>
    <w:qFormat/>
    <w:uiPriority w:val="0"/>
    <w:rPr>
      <w:kern w:val="2"/>
      <w:sz w:val="18"/>
      <w:szCs w:val="18"/>
    </w:rPr>
  </w:style>
  <w:style w:type="character" w:customStyle="1" w:styleId="33">
    <w:name w:val="标题 1 字符"/>
    <w:link w:val="2"/>
    <w:qFormat/>
    <w:uiPriority w:val="9"/>
    <w:rPr>
      <w:rFonts w:ascii="Calibri" w:hAnsi="Calibri" w:eastAsia="宋体" w:cs="Times New Roman"/>
      <w:b/>
      <w:bCs/>
      <w:kern w:val="44"/>
      <w:sz w:val="44"/>
      <w:szCs w:val="44"/>
    </w:rPr>
  </w:style>
  <w:style w:type="character" w:customStyle="1" w:styleId="34">
    <w:name w:val="标题 字符"/>
    <w:link w:val="23"/>
    <w:qFormat/>
    <w:uiPriority w:val="0"/>
    <w:rPr>
      <w:rFonts w:ascii="Cambria" w:hAnsi="Cambria" w:cs="Times New Roman"/>
      <w:b/>
      <w:bCs/>
      <w:kern w:val="2"/>
      <w:sz w:val="32"/>
      <w:szCs w:val="32"/>
    </w:rPr>
  </w:style>
  <w:style w:type="character" w:customStyle="1" w:styleId="35">
    <w:name w:val="文档结构图 字符"/>
    <w:link w:val="9"/>
    <w:qFormat/>
    <w:uiPriority w:val="0"/>
    <w:rPr>
      <w:rFonts w:ascii="宋体"/>
      <w:kern w:val="2"/>
      <w:sz w:val="18"/>
      <w:szCs w:val="18"/>
    </w:rPr>
  </w:style>
  <w:style w:type="character" w:customStyle="1" w:styleId="36">
    <w:name w:val="批注文字 字符"/>
    <w:link w:val="10"/>
    <w:qFormat/>
    <w:uiPriority w:val="0"/>
    <w:rPr>
      <w:kern w:val="2"/>
      <w:sz w:val="21"/>
      <w:szCs w:val="24"/>
    </w:rPr>
  </w:style>
  <w:style w:type="character" w:customStyle="1" w:styleId="37">
    <w:name w:val="批注主题 字符"/>
    <w:link w:val="24"/>
    <w:qFormat/>
    <w:uiPriority w:val="0"/>
    <w:rPr>
      <w:b/>
      <w:bCs/>
      <w:kern w:val="2"/>
      <w:sz w:val="21"/>
      <w:szCs w:val="24"/>
    </w:rPr>
  </w:style>
  <w:style w:type="paragraph" w:customStyle="1" w:styleId="38">
    <w:name w:val="_Style 2"/>
    <w:basedOn w:val="1"/>
    <w:qFormat/>
    <w:uiPriority w:val="34"/>
    <w:pPr>
      <w:ind w:firstLine="420" w:firstLineChars="200"/>
    </w:pPr>
    <w:rPr>
      <w:rFonts w:ascii="Calibri" w:hAnsi="Calibri"/>
      <w:szCs w:val="22"/>
    </w:rPr>
  </w:style>
  <w:style w:type="paragraph" w:customStyle="1" w:styleId="39">
    <w:name w:val="Char Char2 Char"/>
    <w:basedOn w:val="1"/>
    <w:qFormat/>
    <w:uiPriority w:val="0"/>
  </w:style>
  <w:style w:type="paragraph" w:customStyle="1" w:styleId="40">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1">
    <w:name w:val="z-窗体顶端1"/>
    <w:basedOn w:val="1"/>
    <w:qFormat/>
    <w:uiPriority w:val="34"/>
    <w:pPr>
      <w:ind w:firstLine="420" w:firstLineChars="200"/>
    </w:pPr>
    <w:rPr>
      <w:rFonts w:ascii="Calibri" w:hAnsi="Calibri"/>
      <w:szCs w:val="22"/>
    </w:rPr>
  </w:style>
  <w:style w:type="paragraph" w:customStyle="1" w:styleId="42">
    <w:name w:val="题注4"/>
    <w:basedOn w:val="1"/>
    <w:next w:val="8"/>
    <w:qFormat/>
    <w:uiPriority w:val="0"/>
    <w:pPr>
      <w:ind w:left="-132" w:leftChars="-64" w:right="-105" w:rightChars="-50" w:hanging="2"/>
      <w:jc w:val="center"/>
    </w:pPr>
    <w:rPr>
      <w:b/>
      <w:color w:val="FF0000"/>
      <w:szCs w:val="21"/>
      <w:lang w:val="en-GB"/>
    </w:rPr>
  </w:style>
  <w:style w:type="paragraph" w:customStyle="1" w:styleId="43">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4">
    <w:name w:val="List Paragraph"/>
    <w:basedOn w:val="1"/>
    <w:qFormat/>
    <w:uiPriority w:val="99"/>
    <w:pPr>
      <w:ind w:firstLine="420" w:firstLineChars="200"/>
    </w:pPr>
    <w:rPr>
      <w:rFonts w:ascii="Calibri" w:hAnsi="Calibri"/>
      <w:szCs w:val="22"/>
    </w:rPr>
  </w:style>
  <w:style w:type="paragraph" w:customStyle="1" w:styleId="4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7">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4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Char"/>
    <w:basedOn w:val="1"/>
    <w:qFormat/>
    <w:uiPriority w:val="0"/>
    <w:pPr>
      <w:spacing w:line="480" w:lineRule="exact"/>
    </w:pPr>
    <w:rPr>
      <w:sz w:val="24"/>
    </w:rPr>
  </w:style>
  <w:style w:type="paragraph" w:customStyle="1" w:styleId="51">
    <w:name w:val="表格文字"/>
    <w:basedOn w:val="1"/>
    <w:qFormat/>
    <w:uiPriority w:val="0"/>
    <w:pPr>
      <w:spacing w:before="25" w:after="25"/>
      <w:jc w:val="left"/>
    </w:pPr>
    <w:rPr>
      <w:bCs/>
      <w:spacing w:val="10"/>
      <w:kern w:val="0"/>
      <w:sz w:val="24"/>
      <w:szCs w:val="20"/>
    </w:rPr>
  </w:style>
  <w:style w:type="paragraph" w:customStyle="1" w:styleId="52">
    <w:name w:val="_Style 1"/>
    <w:basedOn w:val="1"/>
    <w:qFormat/>
    <w:uiPriority w:val="34"/>
    <w:pPr>
      <w:ind w:firstLine="420" w:firstLineChars="200"/>
    </w:pPr>
    <w:rPr>
      <w:rFonts w:ascii="Calibri" w:hAnsi="Calibri"/>
      <w:szCs w:val="22"/>
    </w:rPr>
  </w:style>
  <w:style w:type="paragraph" w:customStyle="1" w:styleId="5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4">
    <w:name w:val="纯文本 字符"/>
    <w:link w:val="14"/>
    <w:qFormat/>
    <w:uiPriority w:val="0"/>
    <w:rPr>
      <w:rFonts w:ascii="宋体" w:hAnsi="Courier New" w:cs="Courier New"/>
      <w:kern w:val="2"/>
      <w:sz w:val="21"/>
      <w:szCs w:val="21"/>
    </w:rPr>
  </w:style>
  <w:style w:type="character" w:customStyle="1" w:styleId="55">
    <w:name w:val="页眉 字符"/>
    <w:link w:val="18"/>
    <w:qFormat/>
    <w:uiPriority w:val="99"/>
    <w:rPr>
      <w:kern w:val="2"/>
      <w:sz w:val="18"/>
      <w:szCs w:val="24"/>
    </w:rPr>
  </w:style>
  <w:style w:type="character" w:customStyle="1" w:styleId="56">
    <w:name w:val="正文文本 字符"/>
    <w:basedOn w:val="28"/>
    <w:link w:val="12"/>
    <w:semiHidden/>
    <w:qFormat/>
    <w:uiPriority w:val="0"/>
    <w:rPr>
      <w:kern w:val="2"/>
      <w:sz w:val="21"/>
      <w:szCs w:val="24"/>
    </w:rPr>
  </w:style>
  <w:style w:type="character" w:customStyle="1" w:styleId="57">
    <w:name w:val="正文首行缩进 字符"/>
    <w:basedOn w:val="56"/>
    <w:link w:val="25"/>
    <w:qFormat/>
    <w:uiPriority w:val="0"/>
    <w:rPr>
      <w:kern w:val="2"/>
      <w:sz w:val="21"/>
      <w:szCs w:val="24"/>
    </w:rPr>
  </w:style>
  <w:style w:type="paragraph" w:styleId="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z-窗体顶端2"/>
    <w:basedOn w:val="1"/>
    <w:link w:val="60"/>
    <w:qFormat/>
    <w:uiPriority w:val="34"/>
    <w:pPr>
      <w:ind w:firstLine="420" w:firstLineChars="200"/>
    </w:pPr>
    <w:rPr>
      <w:rFonts w:ascii="Calibri" w:hAnsi="Calibri"/>
      <w:szCs w:val="22"/>
    </w:rPr>
  </w:style>
  <w:style w:type="character" w:customStyle="1" w:styleId="60">
    <w:name w:val="z-窗体顶端 字符"/>
    <w:basedOn w:val="28"/>
    <w:link w:val="59"/>
    <w:qFormat/>
    <w:uiPriority w:val="34"/>
    <w:rPr>
      <w:rFonts w:ascii="Calibri" w:hAnsi="Calibri"/>
      <w:kern w:val="2"/>
      <w:sz w:val="21"/>
      <w:szCs w:val="22"/>
    </w:rPr>
  </w:style>
  <w:style w:type="character" w:customStyle="1" w:styleId="61">
    <w:name w:val="页脚 字符"/>
    <w:basedOn w:val="28"/>
    <w:link w:val="17"/>
    <w:qFormat/>
    <w:uiPriority w:val="99"/>
    <w:rPr>
      <w:rFonts w:ascii="Times New Roman" w:hAnsi="Times New Roman"/>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18A919-85FC-4DC9-9D6E-BB8A307B0DC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2431</Words>
  <Characters>13857</Characters>
  <Lines>115</Lines>
  <Paragraphs>32</Paragraphs>
  <TotalTime>0</TotalTime>
  <ScaleCrop>false</ScaleCrop>
  <LinksUpToDate>false</LinksUpToDate>
  <CharactersWithSpaces>16256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2020-12-15T08:20:00Z</dcterms:created>
  <dc:creator>李继能</dc:creator>
  <cp:lastModifiedBy>黄大神</cp:lastModifiedBy>
  <cp:lastPrinted>2020-12-16T10:54:00Z</cp:lastPrinted>
  <dcterms:modified xsi:type="dcterms:W3CDTF">2020-12-18T03:25:29Z</dcterms:modified>
  <dc:title>询价文件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