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 w:hAnsi="仿宋" w:eastAsia="仿宋" w:cs="仿宋_GB2312"/>
          <w:b/>
          <w:color w:val="000000" w:themeColor="text1"/>
          <w:sz w:val="72"/>
          <w14:textFill>
            <w14:solidFill>
              <w14:schemeClr w14:val="tx1"/>
            </w14:solidFill>
          </w14:textFill>
        </w:rPr>
      </w:pPr>
      <w:r>
        <w:rPr>
          <w:rFonts w:hint="eastAsia" w:ascii="仿宋" w:hAnsi="仿宋" w:eastAsia="仿宋" w:cs="仿宋_GB2312"/>
          <w:b/>
          <w:color w:val="000000" w:themeColor="text1"/>
          <w:sz w:val="72"/>
          <w14:textFill>
            <w14:solidFill>
              <w14:schemeClr w14:val="tx1"/>
            </w14:solidFill>
          </w14:textFill>
        </w:rPr>
        <w:t>询价文件</w:t>
      </w:r>
    </w:p>
    <w:p>
      <w:pPr>
        <w:tabs>
          <w:tab w:val="left" w:pos="420"/>
          <w:tab w:val="left" w:pos="6660"/>
        </w:tabs>
        <w:spacing w:line="1600" w:lineRule="atLeast"/>
        <w:jc w:val="left"/>
        <w:rPr>
          <w:rFonts w:hint="default" w:ascii="仿宋" w:hAnsi="仿宋" w:eastAsia="仿宋" w:cs="仿宋_GB2312"/>
          <w:b/>
          <w:bCs/>
          <w:color w:val="000000" w:themeColor="text1"/>
          <w:sz w:val="32"/>
          <w:szCs w:val="32"/>
          <w:lang w:val="en-US" w:eastAsia="zh-CN"/>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项目编号：</w:t>
      </w:r>
      <w:r>
        <w:rPr>
          <w:rFonts w:hint="eastAsia" w:ascii="仿宋" w:hAnsi="仿宋" w:eastAsia="仿宋" w:cs="仿宋_GB2312"/>
          <w:b/>
          <w:bCs/>
          <w:color w:val="000000" w:themeColor="text1"/>
          <w:sz w:val="32"/>
          <w:szCs w:val="32"/>
          <w:lang w:val="en-US" w:eastAsia="zh-CN"/>
          <w14:textFill>
            <w14:solidFill>
              <w14:schemeClr w14:val="tx1"/>
            </w14:solidFill>
          </w14:textFill>
        </w:rPr>
        <w:t>XE-20201207-1</w:t>
      </w:r>
    </w:p>
    <w:p>
      <w:pPr>
        <w:spacing w:line="500" w:lineRule="exact"/>
        <w:ind w:left="1546" w:hanging="1760" w:hangingChars="550"/>
        <w:jc w:val="left"/>
        <w:rPr>
          <w:rFonts w:ascii="仿宋" w:hAnsi="仿宋" w:eastAsia="仿宋" w:cs="仿宋_GB2312"/>
          <w:b/>
          <w:bCs/>
          <w:color w:val="000000" w:themeColor="text1"/>
          <w:sz w:val="28"/>
          <w:szCs w:val="28"/>
          <w:u w:val="single"/>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项目名称：</w:t>
      </w:r>
      <w:r>
        <w:rPr>
          <w:rFonts w:hint="eastAsia" w:ascii="仿宋" w:hAnsi="仿宋" w:eastAsia="仿宋" w:cs="仿宋_GB2312"/>
          <w:b/>
          <w:bCs/>
          <w:color w:val="000000" w:themeColor="text1"/>
          <w:sz w:val="32"/>
          <w:szCs w:val="32"/>
          <w:lang w:val="en-US" w:eastAsia="zh-CN"/>
          <w14:textFill>
            <w14:solidFill>
              <w14:schemeClr w14:val="tx1"/>
            </w14:solidFill>
          </w14:textFill>
        </w:rPr>
        <w:t>广州市净水有限公司设备维修中心动平衡机采购</w:t>
      </w:r>
    </w:p>
    <w:p>
      <w:pPr>
        <w:spacing w:line="500" w:lineRule="exact"/>
        <w:ind w:left="1160" w:hanging="1155" w:hangingChars="550"/>
        <w:jc w:val="left"/>
        <w:rPr>
          <w:rFonts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 xml:space="preserve"> </w:t>
      </w:r>
    </w:p>
    <w:p>
      <w:pPr>
        <w:spacing w:line="500" w:lineRule="exact"/>
        <w:jc w:val="center"/>
        <w:rPr>
          <w:rFonts w:ascii="仿宋" w:hAnsi="仿宋" w:eastAsia="仿宋" w:cs="仿宋_GB2312"/>
          <w:b/>
          <w:bCs/>
          <w:color w:val="000000" w:themeColor="text1"/>
          <w14:textFill>
            <w14:solidFill>
              <w14:schemeClr w14:val="tx1"/>
            </w14:solidFill>
          </w14:textFill>
        </w:rPr>
      </w:pPr>
    </w:p>
    <w:p>
      <w:pPr>
        <w:spacing w:line="500" w:lineRule="exact"/>
        <w:rPr>
          <w:rFonts w:ascii="仿宋" w:hAnsi="仿宋" w:eastAsia="仿宋" w:cs="仿宋_GB2312"/>
          <w:b/>
          <w:bCs/>
          <w:color w:val="000000" w:themeColor="text1"/>
          <w:sz w:val="72"/>
          <w14:textFill>
            <w14:solidFill>
              <w14:schemeClr w14:val="tx1"/>
            </w14:solidFill>
          </w14:textFill>
        </w:rPr>
      </w:pPr>
    </w:p>
    <w:p>
      <w:pPr>
        <w:spacing w:line="360" w:lineRule="auto"/>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both"/>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bCs/>
          <w:color w:val="000000" w:themeColor="text1"/>
          <w:sz w:val="28"/>
          <w14:textFill>
            <w14:solidFill>
              <w14:schemeClr w14:val="tx1"/>
            </w14:solidFill>
          </w14:textFill>
        </w:rPr>
      </w:pPr>
    </w:p>
    <w:p>
      <w:pPr>
        <w:spacing w:line="360" w:lineRule="auto"/>
        <w:jc w:val="center"/>
        <w:rPr>
          <w:rFonts w:ascii="仿宋" w:hAnsi="仿宋" w:eastAsia="仿宋" w:cs="仿宋_GB2312"/>
          <w:b/>
          <w:bCs/>
          <w:color w:val="000000" w:themeColor="text1"/>
          <w:sz w:val="36"/>
          <w14:textFill>
            <w14:solidFill>
              <w14:schemeClr w14:val="tx1"/>
            </w14:solidFill>
          </w14:textFill>
        </w:rPr>
      </w:pPr>
      <w:r>
        <w:rPr>
          <w:rFonts w:hint="eastAsia" w:ascii="仿宋" w:hAnsi="仿宋" w:eastAsia="仿宋" w:cs="仿宋_GB2312"/>
          <w:b/>
          <w:bCs/>
          <w:color w:val="000000" w:themeColor="text1"/>
          <w:sz w:val="36"/>
          <w14:textFill>
            <w14:solidFill>
              <w14:schemeClr w14:val="tx1"/>
            </w14:solidFill>
          </w14:textFill>
        </w:rPr>
        <w:t>广州市净水有限公司 编制</w:t>
      </w:r>
    </w:p>
    <w:p>
      <w:pPr>
        <w:spacing w:line="360" w:lineRule="auto"/>
        <w:jc w:val="center"/>
        <w:rPr>
          <w:rFonts w:ascii="仿宋" w:hAnsi="仿宋" w:eastAsia="仿宋" w:cs="仿宋_GB2312"/>
          <w:b/>
          <w:bCs/>
          <w:color w:val="000000" w:themeColor="text1"/>
          <w:sz w:val="28"/>
          <w:szCs w:val="28"/>
          <w14:textFill>
            <w14:solidFill>
              <w14:schemeClr w14:val="tx1"/>
            </w14:solidFill>
          </w14:textFill>
        </w:rPr>
      </w:pPr>
    </w:p>
    <w:p>
      <w:pPr>
        <w:spacing w:line="36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14:textFill>
            <w14:solidFill>
              <w14:schemeClr w14:val="tx1"/>
            </w14:solidFill>
          </w14:textFill>
        </w:rPr>
        <w:t>发布日期：2020年</w:t>
      </w:r>
      <w:r>
        <w:rPr>
          <w:rFonts w:hint="eastAsia" w:ascii="仿宋" w:hAnsi="仿宋" w:eastAsia="仿宋" w:cs="仿宋_GB2312"/>
          <w:b/>
          <w:bCs/>
          <w:color w:val="000000" w:themeColor="text1"/>
          <w:sz w:val="28"/>
          <w:lang w:val="en-US" w:eastAsia="zh-CN"/>
          <w14:textFill>
            <w14:solidFill>
              <w14:schemeClr w14:val="tx1"/>
            </w14:solidFill>
          </w14:textFill>
        </w:rPr>
        <w:t>12</w:t>
      </w:r>
      <w:r>
        <w:rPr>
          <w:rFonts w:hint="eastAsia" w:ascii="仿宋" w:hAnsi="仿宋" w:eastAsia="仿宋" w:cs="仿宋_GB2312"/>
          <w:b/>
          <w:bCs/>
          <w:color w:val="000000" w:themeColor="text1"/>
          <w:sz w:val="28"/>
          <w14:textFill>
            <w14:solidFill>
              <w14:schemeClr w14:val="tx1"/>
            </w14:solidFill>
          </w14:textFill>
        </w:rPr>
        <w:t>月</w:t>
      </w:r>
      <w:r>
        <w:rPr>
          <w:rFonts w:hint="eastAsia" w:ascii="仿宋" w:hAnsi="仿宋" w:eastAsia="仿宋" w:cs="仿宋_GB2312"/>
          <w:b/>
          <w:bCs/>
          <w:color w:val="000000" w:themeColor="text1"/>
          <w:sz w:val="28"/>
          <w:lang w:val="en-US" w:eastAsia="zh-CN"/>
          <w14:textFill>
            <w14:solidFill>
              <w14:schemeClr w14:val="tx1"/>
            </w14:solidFill>
          </w14:textFill>
        </w:rPr>
        <w:t>7</w:t>
      </w:r>
      <w:r>
        <w:rPr>
          <w:rFonts w:hint="eastAsia" w:ascii="仿宋" w:hAnsi="仿宋" w:eastAsia="仿宋" w:cs="仿宋_GB2312"/>
          <w:b/>
          <w:bCs/>
          <w:color w:val="000000" w:themeColor="text1"/>
          <w:sz w:val="28"/>
          <w14:textFill>
            <w14:solidFill>
              <w14:schemeClr w14:val="tx1"/>
            </w14:solidFill>
          </w14:textFill>
        </w:rPr>
        <w:t>日</w:t>
      </w:r>
    </w:p>
    <w:p>
      <w:pPr>
        <w:pageBreakBefore/>
        <w:jc w:val="center"/>
        <w:rPr>
          <w:rFonts w:ascii="仿宋" w:hAnsi="仿宋" w:eastAsia="仿宋" w:cs="仿宋_GB2312"/>
          <w:b/>
          <w:bCs/>
          <w:cap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目      录</w:t>
      </w:r>
      <w:r>
        <w:rPr>
          <w:rFonts w:hint="eastAsia" w:ascii="仿宋" w:hAnsi="仿宋" w:eastAsia="仿宋" w:cs="仿宋_GB2312"/>
          <w:b/>
          <w:bCs/>
          <w:caps/>
          <w:color w:val="000000" w:themeColor="text1"/>
          <w:sz w:val="28"/>
          <w:szCs w:val="28"/>
          <w14:textFill>
            <w14:solidFill>
              <w14:schemeClr w14:val="tx1"/>
            </w14:solidFill>
          </w14:textFill>
        </w:rPr>
        <w:br w:type="textWrapping"/>
      </w:r>
    </w:p>
    <w:p>
      <w:pPr>
        <w:pStyle w:val="13"/>
        <w:tabs>
          <w:tab w:val="right" w:leader="dot" w:pos="9174"/>
        </w:tabs>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第一部分  报价邀请函</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第二部分  项目内容</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第三部分  报价须知</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第四部分  合同书格式</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  响应文件格式</w:t>
      </w:r>
    </w:p>
    <w:p>
      <w:pPr>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 报价邀请函</w:t>
      </w:r>
    </w:p>
    <w:p>
      <w:pP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各报价单位</w:t>
      </w:r>
      <w:r>
        <w:rPr>
          <w:rFonts w:ascii="仿宋" w:hAnsi="仿宋" w:eastAsia="仿宋" w:cs="仿宋"/>
          <w:color w:val="000000" w:themeColor="text1"/>
          <w:kern w:val="0"/>
          <w:sz w:val="28"/>
          <w:szCs w:val="28"/>
          <w14:textFill>
            <w14:solidFill>
              <w14:schemeClr w14:val="tx1"/>
            </w14:solidFill>
          </w14:textFill>
        </w:rPr>
        <w:t>:</w:t>
      </w:r>
    </w:p>
    <w:p>
      <w:pPr>
        <w:ind w:firstLine="560" w:firstLineChars="200"/>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现我公司对</w:t>
      </w:r>
      <w:r>
        <w:rPr>
          <w:rFonts w:hint="eastAsia" w:ascii="仿宋" w:hAnsi="仿宋" w:eastAsia="仿宋" w:cs="仿宋"/>
          <w:color w:val="000000" w:themeColor="text1"/>
          <w:sz w:val="28"/>
          <w:szCs w:val="28"/>
          <w:u w:val="single"/>
          <w:lang w:val="en-US" w:eastAsia="zh-CN"/>
          <w14:textFill>
            <w14:solidFill>
              <w14:schemeClr w14:val="tx1"/>
            </w14:solidFill>
          </w14:textFill>
        </w:rPr>
        <w:t>设备维修中心动平衡机采购项目</w:t>
      </w:r>
      <w:r>
        <w:rPr>
          <w:rFonts w:hint="eastAsia" w:ascii="仿宋" w:hAnsi="仿宋" w:eastAsia="仿宋" w:cs="仿宋"/>
          <w:color w:val="000000" w:themeColor="text1"/>
          <w:sz w:val="28"/>
          <w:szCs w:val="28"/>
          <w14:textFill>
            <w14:solidFill>
              <w14:schemeClr w14:val="tx1"/>
            </w14:solidFill>
          </w14:textFill>
        </w:rPr>
        <w:t>进行询价，</w:t>
      </w:r>
      <w:r>
        <w:rPr>
          <w:rFonts w:hint="eastAsia" w:ascii="仿宋" w:hAnsi="仿宋" w:eastAsia="仿宋" w:cs="仿宋"/>
          <w:color w:val="000000" w:themeColor="text1"/>
          <w:sz w:val="28"/>
          <w:szCs w:val="28"/>
          <w:lang w:val="zh-CN"/>
          <w14:textFill>
            <w14:solidFill>
              <w14:schemeClr w14:val="tx1"/>
            </w14:solidFill>
          </w14:textFill>
        </w:rPr>
        <w:t>欢迎符合资格条件</w:t>
      </w:r>
      <w:r>
        <w:rPr>
          <w:rFonts w:hint="eastAsia" w:ascii="仿宋" w:hAnsi="仿宋" w:eastAsia="仿宋" w:cs="仿宋"/>
          <w:color w:val="000000" w:themeColor="text1"/>
          <w:sz w:val="28"/>
          <w:szCs w:val="28"/>
          <w14:textFill>
            <w14:solidFill>
              <w14:schemeClr w14:val="tx1"/>
            </w14:solidFill>
          </w14:textFill>
        </w:rPr>
        <w:t>的报价单位参加。</w:t>
      </w:r>
    </w:p>
    <w:p>
      <w:pPr>
        <w:autoSpaceDE w:val="0"/>
        <w:autoSpaceDN w:val="0"/>
        <w:ind w:firstLine="560" w:firstLineChars="200"/>
        <w:rPr>
          <w:rFonts w:ascii="仿宋" w:hAnsi="仿宋" w:eastAsia="仿宋" w:cs="仿宋"/>
          <w:color w:val="000000" w:themeColor="text1"/>
          <w:sz w:val="28"/>
          <w:szCs w:val="28"/>
          <w:u w:val="single"/>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一、资金计划：</w:t>
      </w:r>
      <w:r>
        <w:rPr>
          <w:rFonts w:hint="eastAsia" w:ascii="仿宋" w:hAnsi="仿宋" w:eastAsia="仿宋" w:cs="仿宋"/>
          <w:color w:val="000000" w:themeColor="text1"/>
          <w:sz w:val="28"/>
          <w:szCs w:val="28"/>
          <w:lang w:val="en-US" w:eastAsia="zh-CN"/>
          <w14:textFill>
            <w14:solidFill>
              <w14:schemeClr w14:val="tx1"/>
            </w14:solidFill>
          </w14:textFill>
        </w:rPr>
        <w:t>自筹资金</w:t>
      </w:r>
    </w:p>
    <w:p>
      <w:pPr>
        <w:autoSpaceDE w:val="0"/>
        <w:autoSpaceDN w:val="0"/>
        <w:ind w:firstLine="560" w:firstLineChars="200"/>
        <w:rPr>
          <w:rFonts w:hint="default"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lang w:val="zh-CN"/>
          <w14:textFill>
            <w14:solidFill>
              <w14:schemeClr w14:val="tx1"/>
            </w14:solidFill>
          </w14:textFill>
        </w:rPr>
        <w:t>、项目编号：</w:t>
      </w:r>
      <w:r>
        <w:rPr>
          <w:rFonts w:hint="eastAsia" w:ascii="仿宋" w:hAnsi="仿宋" w:eastAsia="仿宋" w:cs="仿宋"/>
          <w:color w:val="000000" w:themeColor="text1"/>
          <w:sz w:val="28"/>
          <w:szCs w:val="28"/>
          <w:lang w:val="en-US" w:eastAsia="zh-CN"/>
          <w14:textFill>
            <w14:solidFill>
              <w14:schemeClr w14:val="tx1"/>
            </w14:solidFill>
          </w14:textFill>
        </w:rPr>
        <w:t>XE-20201207-1</w:t>
      </w:r>
    </w:p>
    <w:p>
      <w:pPr>
        <w:autoSpaceDE w:val="0"/>
        <w:autoSpaceDN w:val="0"/>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lang w:val="en-US" w:eastAsia="zh-CN"/>
          <w14:textFill>
            <w14:solidFill>
              <w14:schemeClr w14:val="tx1"/>
            </w14:solidFill>
          </w14:textFill>
        </w:rPr>
        <w:t>广州市净水有限公司设备维修中心动平衡机采购</w:t>
      </w:r>
    </w:p>
    <w:p>
      <w:pPr>
        <w:autoSpaceDE w:val="0"/>
        <w:autoSpaceDN w:val="0"/>
        <w:ind w:firstLine="560" w:firstLineChars="200"/>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四、</w:t>
      </w:r>
      <w:bookmarkStart w:id="68" w:name="_GoBack"/>
      <w:r>
        <w:rPr>
          <w:rFonts w:hint="eastAsia" w:ascii="仿宋" w:hAnsi="仿宋" w:eastAsia="仿宋" w:cs="仿宋"/>
          <w:color w:val="000000" w:themeColor="text1"/>
          <w:sz w:val="28"/>
          <w:szCs w:val="28"/>
          <w:u w:val="single"/>
          <w:lang w:val="zh-CN"/>
          <w14:textFill>
            <w14:solidFill>
              <w14:schemeClr w14:val="tx1"/>
            </w14:solidFill>
          </w14:textFill>
        </w:rPr>
        <w:t>最高限价：</w:t>
      </w:r>
      <w:r>
        <w:rPr>
          <w:rFonts w:hint="eastAsia" w:ascii="仿宋" w:hAnsi="仿宋" w:eastAsia="仿宋" w:cs="仿宋_GB2312"/>
          <w:sz w:val="28"/>
          <w:szCs w:val="28"/>
          <w:u w:val="single"/>
          <w:lang w:val="en-US" w:eastAsia="zh-CN"/>
        </w:rPr>
        <w:t>40</w:t>
      </w:r>
      <w:r>
        <w:rPr>
          <w:rFonts w:hint="eastAsia" w:ascii="仿宋" w:hAnsi="仿宋" w:eastAsia="仿宋" w:cs="仿宋_GB2312"/>
          <w:sz w:val="28"/>
          <w:szCs w:val="28"/>
          <w:u w:val="single"/>
          <w:lang w:val="zh-CN"/>
        </w:rPr>
        <w:t>万元</w:t>
      </w:r>
      <w:bookmarkEnd w:id="68"/>
      <w:r>
        <w:rPr>
          <w:rFonts w:hint="eastAsia" w:ascii="仿宋" w:hAnsi="仿宋" w:eastAsia="仿宋" w:cs="仿宋"/>
          <w:color w:val="000000" w:themeColor="text1"/>
          <w:sz w:val="28"/>
          <w:szCs w:val="28"/>
          <w:u w:val="none"/>
          <w14:textFill>
            <w14:solidFill>
              <w14:schemeClr w14:val="tx1"/>
            </w14:solidFill>
          </w14:textFill>
        </w:rPr>
        <w:t xml:space="preserve">  </w:t>
      </w:r>
    </w:p>
    <w:p>
      <w:pPr>
        <w:autoSpaceDE w:val="0"/>
        <w:autoSpaceDN w:val="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项目内容及需求：</w:t>
      </w:r>
    </w:p>
    <w:p>
      <w:pPr>
        <w:ind w:firstLine="840" w:firstLineChars="300"/>
        <w:jc w:val="both"/>
        <w:rPr>
          <w:rFonts w:hint="eastAsia" w:ascii="仿宋" w:hAnsi="仿宋" w:eastAsia="仿宋" w:cs="仿宋_GB2312"/>
          <w:sz w:val="28"/>
          <w:szCs w:val="28"/>
          <w:lang w:val="zh-CN" w:eastAsia="zh-CN"/>
        </w:rPr>
      </w:pPr>
      <w:r>
        <w:rPr>
          <w:rFonts w:hint="eastAsia" w:ascii="仿宋" w:hAnsi="仿宋" w:eastAsia="仿宋" w:cs="仿宋_GB2312"/>
          <w:sz w:val="28"/>
          <w:szCs w:val="28"/>
          <w:lang w:val="en-US" w:eastAsia="zh-CN"/>
        </w:rPr>
        <w:t>采购动平衡机，数量1台。</w:t>
      </w:r>
      <w:r>
        <w:rPr>
          <w:rFonts w:hint="eastAsia" w:ascii="仿宋" w:hAnsi="仿宋" w:eastAsia="仿宋" w:cs="仿宋_GB2312"/>
          <w:sz w:val="28"/>
          <w:szCs w:val="28"/>
          <w:lang w:val="zh-CN" w:eastAsia="zh-CN"/>
        </w:rPr>
        <w:t>设备选用卧式硬支撑平衡机。</w:t>
      </w:r>
    </w:p>
    <w:p>
      <w:pPr>
        <w:ind w:firstLine="840" w:firstLineChars="300"/>
        <w:jc w:val="both"/>
        <w:rPr>
          <w:rFonts w:hint="eastAsia" w:ascii="仿宋" w:hAnsi="仿宋" w:eastAsia="仿宋" w:cs="仿宋_GB2312"/>
          <w:sz w:val="28"/>
          <w:szCs w:val="28"/>
          <w:lang w:val="zh-CN" w:eastAsia="zh-CN"/>
        </w:rPr>
      </w:pPr>
      <w:r>
        <w:rPr>
          <w:rFonts w:hint="eastAsia" w:ascii="仿宋" w:hAnsi="仿宋" w:eastAsia="仿宋" w:cs="仿宋_GB2312"/>
          <w:sz w:val="28"/>
          <w:szCs w:val="28"/>
          <w:lang w:val="zh-CN" w:eastAsia="zh-CN"/>
        </w:rPr>
        <w:t>具体参数需满足以下要求：</w:t>
      </w:r>
    </w:p>
    <w:p>
      <w:pPr>
        <w:ind w:firstLine="840" w:firstLineChars="300"/>
        <w:jc w:val="both"/>
        <w:rPr>
          <w:rFonts w:hint="default" w:ascii="仿宋" w:hAnsi="仿宋" w:eastAsia="仿宋" w:cs="仿宋_GB2312"/>
          <w:sz w:val="28"/>
          <w:szCs w:val="28"/>
          <w:lang w:val="zh-CN" w:eastAsia="zh-CN"/>
        </w:rPr>
      </w:pPr>
      <w:r>
        <w:rPr>
          <w:rFonts w:hint="eastAsia" w:ascii="仿宋" w:hAnsi="仿宋" w:eastAsia="仿宋" w:cs="仿宋_GB2312"/>
          <w:sz w:val="28"/>
          <w:szCs w:val="28"/>
          <w:lang w:val="zh-CN" w:eastAsia="zh-CN"/>
        </w:rPr>
        <w:t>1、主机技术参数(基本参数)</w:t>
      </w:r>
    </w:p>
    <w:tbl>
      <w:tblPr>
        <w:tblStyle w:val="16"/>
        <w:tblW w:w="8074" w:type="dxa"/>
        <w:tblInd w:w="3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148"/>
        <w:gridCol w:w="1263"/>
        <w:gridCol w:w="16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5148" w:type="dxa"/>
            <w:tcBorders>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若转子重量平分在两支承摆架上，转子重量 W</w:t>
            </w: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每个支承摆架承重</w:t>
            </w:r>
          </w:p>
        </w:tc>
        <w:tc>
          <w:tcPr>
            <w:tcW w:w="12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最大</w:t>
            </w: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最大</w:t>
            </w:r>
          </w:p>
        </w:tc>
        <w:tc>
          <w:tcPr>
            <w:tcW w:w="16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1 500 kg</w:t>
            </w: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750 kg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148"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转子重量</w:t>
            </w:r>
          </w:p>
          <w:p>
            <w:pPr>
              <w:pStyle w:val="51"/>
              <w:spacing w:before="19"/>
              <w:ind w:left="0" w:leftChars="0" w:firstLine="0" w:firstLineChars="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（只要转子几何尺寸允许，和满足最小不平衡量的要求。）</w:t>
            </w:r>
          </w:p>
        </w:tc>
        <w:tc>
          <w:tcPr>
            <w:tcW w:w="12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最小</w:t>
            </w:r>
          </w:p>
        </w:tc>
        <w:tc>
          <w:tcPr>
            <w:tcW w:w="16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不限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148"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支承中心间距离（2 000 mm 床身）</w:t>
            </w: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若皮带驱动装置在两支承摆架中间时</w:t>
            </w:r>
          </w:p>
        </w:tc>
        <w:tc>
          <w:tcPr>
            <w:tcW w:w="12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最大</w:t>
            </w: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最小</w:t>
            </w: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最小</w:t>
            </w:r>
          </w:p>
        </w:tc>
        <w:tc>
          <w:tcPr>
            <w:tcW w:w="16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1 750 mm</w:t>
            </w: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90 mm</w:t>
            </w: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240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5148"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机器床身上方允许转子回转直径</w:t>
            </w: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皮带驱动装置上方允许的转子回转直径</w:t>
            </w:r>
          </w:p>
        </w:tc>
        <w:tc>
          <w:tcPr>
            <w:tcW w:w="12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最大</w:t>
            </w: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最大</w:t>
            </w:r>
          </w:p>
        </w:tc>
        <w:tc>
          <w:tcPr>
            <w:tcW w:w="16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1 600 mm</w:t>
            </w: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970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5148"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轴颈支承直径</w:t>
            </w:r>
          </w:p>
        </w:tc>
        <w:tc>
          <w:tcPr>
            <w:tcW w:w="12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最大</w:t>
            </w: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最小</w:t>
            </w:r>
          </w:p>
        </w:tc>
        <w:tc>
          <w:tcPr>
            <w:tcW w:w="16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100 mm</w:t>
            </w: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12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皮带驱动部位直径</w:t>
            </w:r>
          </w:p>
        </w:tc>
        <w:tc>
          <w:tcPr>
            <w:tcW w:w="12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p>
        </w:tc>
        <w:tc>
          <w:tcPr>
            <w:tcW w:w="16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30-600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148"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当皮带驱动直径为 100 mm 时平衡转速约为</w:t>
            </w: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(当处于其他皮带驱动直径时，该速度相应变化，另外，必须考虑测量装置的转速范围，见条款 2。)</w:t>
            </w:r>
          </w:p>
        </w:tc>
        <w:tc>
          <w:tcPr>
            <w:tcW w:w="2926" w:type="dxa"/>
            <w:gridSpan w:val="2"/>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170-1700 / 240-2400 / 360-3600 rpm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系统永久标定测量限制值</w:t>
            </w:r>
          </w:p>
        </w:tc>
        <w:tc>
          <w:tcPr>
            <w:tcW w:w="2926" w:type="dxa"/>
            <w:gridSpan w:val="2"/>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Wn2 = 450x106kg/min2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不平衡量减少率 (URR)：</w:t>
            </w:r>
          </w:p>
        </w:tc>
        <w:tc>
          <w:tcPr>
            <w:tcW w:w="2926" w:type="dxa"/>
            <w:gridSpan w:val="2"/>
            <w:tcBorders>
              <w:top w:val="single" w:color="000000" w:sz="6" w:space="0"/>
              <w:left w:val="single" w:color="000000" w:sz="6" w:space="0"/>
              <w:bottom w:val="single" w:color="000000" w:sz="6" w:space="0"/>
              <w:right w:val="single" w:color="000000" w:sz="6" w:space="0"/>
            </w:tcBorders>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 95%</w:t>
            </w:r>
          </w:p>
        </w:tc>
      </w:tr>
    </w:tbl>
    <w:p>
      <w:pPr>
        <w:pStyle w:val="51"/>
        <w:spacing w:before="19"/>
        <w:ind w:left="18" w:firstLine="440" w:firstLineChars="200"/>
        <w:rPr>
          <w:rFonts w:hint="eastAsia" w:ascii="仿宋_GB2312" w:hAnsi="Calibri" w:eastAsia="仿宋_GB2312" w:cs="Times New Roman"/>
          <w:kern w:val="2"/>
          <w:sz w:val="22"/>
          <w:szCs w:val="22"/>
          <w:lang w:val="en-US" w:eastAsia="zh-CN" w:bidi="ar-SA"/>
        </w:rPr>
      </w:pPr>
    </w:p>
    <w:p>
      <w:pPr>
        <w:ind w:firstLine="840" w:firstLineChars="300"/>
        <w:jc w:val="both"/>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2、检测系统技术参数</w:t>
      </w:r>
    </w:p>
    <w:tbl>
      <w:tblPr>
        <w:tblStyle w:val="16"/>
        <w:tblW w:w="8102" w:type="dxa"/>
        <w:tblInd w:w="3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20"/>
        <w:gridCol w:w="39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操作系统</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Windows 7 嵌入版（中文版本）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LCD 显示器</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TFT 真彩色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防护等级</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IP 65（正面）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转速范围：</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120 –5 000 rpm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根据所要求的速度在下列速度中自动选择</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120-370 rpm</w:t>
            </w: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370-900 rpm</w:t>
            </w: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900-2300 rpm</w:t>
            </w: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2300-5 000 rpm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分辨率：</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在每一速度范围内，不平衡量显示取决于转速。 从一个转速范围到下一个转速范围，分辨率提高十倍。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平均测量时间：</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0.5 秒，可调整（不包括启动和刹车时间）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速度测量：</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4 位数字显示，误差±0.1%，±1 位。</w:t>
            </w:r>
          </w:p>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更新时间约 1 秒。显示储存。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电源：</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40"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100-230 V，50/60Hz（可自动调整）</w:t>
            </w:r>
          </w:p>
        </w:tc>
      </w:tr>
    </w:tbl>
    <w:p>
      <w:pPr>
        <w:ind w:firstLine="840" w:firstLineChars="300"/>
        <w:jc w:val="both"/>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3、安装场所：设备安装允许的最大尺寸：3×5.5米，为一般的维修车间，阴凉干燥，通风良好。</w:t>
      </w:r>
    </w:p>
    <w:p>
      <w:pPr>
        <w:ind w:firstLine="840" w:firstLineChars="300"/>
        <w:jc w:val="both"/>
        <w:rPr>
          <w:rFonts w:hint="eastAsia" w:ascii="仿宋" w:hAnsi="仿宋" w:eastAsia="仿宋" w:cs="仿宋_GB2312"/>
          <w:sz w:val="28"/>
          <w:szCs w:val="28"/>
          <w:lang w:val="zh-CN" w:eastAsia="zh-CN"/>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lang w:val="zh-CN" w:eastAsia="zh-CN"/>
        </w:rPr>
        <w:t>、附件包括：</w:t>
      </w:r>
    </w:p>
    <w:p>
      <w:pPr>
        <w:ind w:firstLine="840" w:firstLineChars="300"/>
        <w:jc w:val="both"/>
        <w:rPr>
          <w:rFonts w:hint="eastAsia" w:ascii="仿宋" w:hAnsi="仿宋" w:eastAsia="仿宋" w:cs="仿宋_GB2312"/>
          <w:sz w:val="28"/>
          <w:szCs w:val="28"/>
          <w:lang w:val="zh-CN" w:eastAsia="zh-CN"/>
        </w:rPr>
      </w:pPr>
      <w:r>
        <w:rPr>
          <w:rFonts w:hint="eastAsia" w:ascii="仿宋" w:hAnsi="仿宋" w:eastAsia="仿宋" w:cs="仿宋_GB2312"/>
          <w:sz w:val="28"/>
          <w:szCs w:val="28"/>
          <w:lang w:val="zh-CN" w:eastAsia="zh-CN"/>
        </w:rPr>
        <w:t>相关导线，工具和附件，平衡用橡皮泥，1 套技术资料</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六</w:t>
      </w:r>
      <w:r>
        <w:rPr>
          <w:rFonts w:hint="eastAsia" w:ascii="仿宋" w:hAnsi="仿宋" w:eastAsia="仿宋" w:cs="仿宋_GB2312"/>
          <w:color w:val="000000" w:themeColor="text1"/>
          <w:sz w:val="28"/>
          <w:szCs w:val="28"/>
          <w14:textFill>
            <w14:solidFill>
              <w14:schemeClr w14:val="tx1"/>
            </w14:solidFill>
          </w14:textFill>
        </w:rPr>
        <w:t>、报价单位资格要求：</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1.报价单位须是中华人民共和国境内的法人或者其他组织，具有独立法人资格，且能开具增值税专用发票</w:t>
      </w:r>
      <w:r>
        <w:rPr>
          <w:rFonts w:hint="eastAsia" w:ascii="仿宋" w:hAnsi="仿宋" w:eastAsia="仿宋" w:cs="仿宋_GB2312"/>
          <w:color w:val="000000" w:themeColor="text1"/>
          <w:sz w:val="28"/>
          <w:szCs w:val="28"/>
          <w:u w:val="single"/>
          <w:lang w:eastAsia="zh-CN"/>
          <w14:textFill>
            <w14:solidFill>
              <w14:schemeClr w14:val="tx1"/>
            </w14:solidFill>
          </w14:textFill>
        </w:rPr>
        <w:t>。</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u w:val="single"/>
          <w:lang w:val="en-US" w:eastAsia="zh-CN"/>
          <w14:textFill>
            <w14:solidFill>
              <w14:schemeClr w14:val="tx1"/>
            </w14:solidFill>
          </w14:textFill>
        </w:rPr>
        <w:t>2</w:t>
      </w:r>
      <w:r>
        <w:rPr>
          <w:rFonts w:hint="eastAsia" w:ascii="仿宋" w:hAnsi="仿宋" w:eastAsia="仿宋" w:cs="仿宋_GB2312"/>
          <w:color w:val="000000" w:themeColor="text1"/>
          <w:sz w:val="28"/>
          <w:szCs w:val="28"/>
          <w:u w:val="single"/>
          <w14:textFill>
            <w14:solidFill>
              <w14:schemeClr w14:val="tx1"/>
            </w14:solidFill>
          </w14:textFill>
        </w:rPr>
        <w:t>.201</w:t>
      </w:r>
      <w:r>
        <w:rPr>
          <w:rFonts w:hint="eastAsia" w:ascii="仿宋" w:hAnsi="仿宋" w:eastAsia="仿宋" w:cs="仿宋_GB2312"/>
          <w:color w:val="000000" w:themeColor="text1"/>
          <w:sz w:val="28"/>
          <w:szCs w:val="28"/>
          <w:u w:val="single"/>
          <w:lang w:val="en-US" w:eastAsia="zh-CN"/>
          <w14:textFill>
            <w14:solidFill>
              <w14:schemeClr w14:val="tx1"/>
            </w14:solidFill>
          </w14:textFill>
        </w:rPr>
        <w:t>7</w:t>
      </w:r>
      <w:r>
        <w:rPr>
          <w:rFonts w:hint="eastAsia" w:ascii="仿宋" w:hAnsi="仿宋" w:eastAsia="仿宋" w:cs="仿宋_GB2312"/>
          <w:color w:val="000000" w:themeColor="text1"/>
          <w:sz w:val="28"/>
          <w:szCs w:val="28"/>
          <w:u w:val="single"/>
          <w14:textFill>
            <w14:solidFill>
              <w14:schemeClr w14:val="tx1"/>
            </w14:solidFill>
          </w14:textFill>
        </w:rPr>
        <w:t>年1月1日至今最少具有一项</w:t>
      </w:r>
      <w:r>
        <w:rPr>
          <w:rFonts w:hint="eastAsia" w:ascii="仿宋" w:hAnsi="仿宋" w:eastAsia="仿宋" w:cs="仿宋_GB2312"/>
          <w:color w:val="000000" w:themeColor="text1"/>
          <w:sz w:val="28"/>
          <w:szCs w:val="28"/>
          <w:u w:val="single"/>
          <w:lang w:val="en-US" w:eastAsia="zh-CN"/>
          <w14:textFill>
            <w14:solidFill>
              <w14:schemeClr w14:val="tx1"/>
            </w14:solidFill>
          </w14:textFill>
        </w:rPr>
        <w:t>机械设备</w:t>
      </w:r>
      <w:r>
        <w:rPr>
          <w:rFonts w:hint="eastAsia" w:ascii="仿宋" w:hAnsi="仿宋" w:eastAsia="仿宋" w:cs="仿宋_GB2312"/>
          <w:color w:val="000000" w:themeColor="text1"/>
          <w:sz w:val="28"/>
          <w:szCs w:val="28"/>
          <w:u w:val="single"/>
          <w14:textFill>
            <w14:solidFill>
              <w14:schemeClr w14:val="tx1"/>
            </w14:solidFill>
          </w14:textFill>
        </w:rPr>
        <w:t>的销售业绩，并提供相关证明文件（合同</w:t>
      </w:r>
      <w:r>
        <w:rPr>
          <w:rFonts w:hint="eastAsia" w:ascii="仿宋" w:hAnsi="仿宋" w:eastAsia="仿宋" w:cs="仿宋_GB2312"/>
          <w:color w:val="000000" w:themeColor="text1"/>
          <w:sz w:val="28"/>
          <w:szCs w:val="28"/>
          <w:u w:val="single"/>
          <w:lang w:eastAsia="zh-CN"/>
          <w14:textFill>
            <w14:solidFill>
              <w14:schemeClr w14:val="tx1"/>
            </w14:solidFill>
          </w14:textFill>
        </w:rPr>
        <w:t>、</w:t>
      </w:r>
      <w:r>
        <w:rPr>
          <w:rFonts w:hint="eastAsia" w:ascii="仿宋" w:hAnsi="仿宋" w:eastAsia="仿宋" w:cs="仿宋_GB2312"/>
          <w:color w:val="000000" w:themeColor="text1"/>
          <w:sz w:val="28"/>
          <w:szCs w:val="28"/>
          <w:u w:val="single"/>
          <w:lang w:val="en-US" w:eastAsia="zh-CN"/>
          <w14:textFill>
            <w14:solidFill>
              <w14:schemeClr w14:val="tx1"/>
            </w14:solidFill>
          </w14:textFill>
        </w:rPr>
        <w:t>发票</w:t>
      </w:r>
      <w:r>
        <w:rPr>
          <w:rFonts w:hint="eastAsia" w:ascii="仿宋" w:hAnsi="仿宋" w:eastAsia="仿宋" w:cs="仿宋_GB2312"/>
          <w:color w:val="000000" w:themeColor="text1"/>
          <w:sz w:val="28"/>
          <w:szCs w:val="28"/>
          <w:u w:val="single"/>
          <w14:textFill>
            <w14:solidFill>
              <w14:schemeClr w14:val="tx1"/>
            </w14:solidFill>
          </w14:textFill>
        </w:rPr>
        <w:t>复印件，加盖单位公章）。</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七、询价文件的获取：在 2020年</w:t>
      </w:r>
      <w:r>
        <w:rPr>
          <w:rFonts w:hint="eastAsia" w:ascii="仿宋" w:hAnsi="仿宋" w:eastAsia="仿宋" w:cs="仿宋_GB2312"/>
          <w:color w:val="000000" w:themeColor="text1"/>
          <w:sz w:val="28"/>
          <w:szCs w:val="28"/>
          <w:lang w:val="en-US" w:eastAsia="zh-CN"/>
          <w14:textFill>
            <w14:solidFill>
              <w14:schemeClr w14:val="tx1"/>
            </w14:solidFill>
          </w14:textFill>
        </w:rPr>
        <w:t>12</w:t>
      </w:r>
      <w:r>
        <w:rPr>
          <w:rFonts w:hint="eastAsia" w:ascii="仿宋" w:hAnsi="仿宋" w:eastAsia="仿宋" w:cs="仿宋_GB2312"/>
          <w:color w:val="000000" w:themeColor="text1"/>
          <w:sz w:val="28"/>
          <w:szCs w:val="28"/>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14</w:t>
      </w:r>
      <w:r>
        <w:rPr>
          <w:rFonts w:hint="eastAsia" w:ascii="仿宋" w:hAnsi="仿宋" w:eastAsia="仿宋" w:cs="仿宋_GB2312"/>
          <w:color w:val="000000" w:themeColor="text1"/>
          <w:sz w:val="28"/>
          <w:szCs w:val="28"/>
          <w14:textFill>
            <w14:solidFill>
              <w14:schemeClr w14:val="tx1"/>
            </w14:solidFill>
          </w14:textFill>
        </w:rPr>
        <w:t>日</w:t>
      </w:r>
      <w:r>
        <w:rPr>
          <w:rFonts w:hint="eastAsia" w:ascii="仿宋" w:hAnsi="仿宋" w:eastAsia="仿宋" w:cs="仿宋_GB2312"/>
          <w:color w:val="000000" w:themeColor="text1"/>
          <w:sz w:val="28"/>
          <w:szCs w:val="28"/>
          <w:lang w:val="en-US" w:eastAsia="zh-CN"/>
          <w14:textFill>
            <w14:solidFill>
              <w14:schemeClr w14:val="tx1"/>
            </w14:solidFill>
          </w14:textFill>
        </w:rPr>
        <w:t>15</w:t>
      </w:r>
      <w:r>
        <w:rPr>
          <w:rFonts w:hint="eastAsia" w:ascii="仿宋" w:hAnsi="仿宋" w:eastAsia="仿宋" w:cs="仿宋_GB2312"/>
          <w:color w:val="000000" w:themeColor="text1"/>
          <w:sz w:val="28"/>
          <w:szCs w:val="28"/>
          <w14:textFill>
            <w14:solidFill>
              <w14:schemeClr w14:val="tx1"/>
            </w14:solidFill>
          </w14:textFill>
        </w:rPr>
        <w:t xml:space="preserve"> 时</w:t>
      </w:r>
      <w:r>
        <w:rPr>
          <w:rFonts w:hint="eastAsia" w:ascii="仿宋" w:hAnsi="仿宋" w:eastAsia="仿宋" w:cs="仿宋_GB2312"/>
          <w:color w:val="000000" w:themeColor="text1"/>
          <w:sz w:val="28"/>
          <w:szCs w:val="28"/>
          <w:lang w:val="en-US" w:eastAsia="zh-CN"/>
          <w14:textFill>
            <w14:solidFill>
              <w14:schemeClr w14:val="tx1"/>
            </w14:solidFill>
          </w14:textFill>
        </w:rPr>
        <w:t>00</w:t>
      </w:r>
      <w:r>
        <w:rPr>
          <w:rFonts w:hint="eastAsia" w:ascii="仿宋" w:hAnsi="仿宋" w:eastAsia="仿宋" w:cs="仿宋_GB2312"/>
          <w:color w:val="000000" w:themeColor="text1"/>
          <w:sz w:val="28"/>
          <w:szCs w:val="28"/>
          <w14:textFill>
            <w14:solidFill>
              <w14:schemeClr w14:val="tx1"/>
            </w14:solidFill>
          </w14:textFill>
        </w:rPr>
        <w:t>分前，在广州市净水有限公司门户网站免费下载。</w:t>
      </w:r>
    </w:p>
    <w:p>
      <w:pPr>
        <w:ind w:left="279" w:leftChars="133" w:firstLine="305" w:firstLineChars="109"/>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八、询价响应文件递交时间：2020年</w:t>
      </w:r>
      <w:r>
        <w:rPr>
          <w:rFonts w:hint="eastAsia" w:ascii="仿宋" w:hAnsi="仿宋" w:eastAsia="仿宋" w:cs="仿宋_GB2312"/>
          <w:color w:val="000000" w:themeColor="text1"/>
          <w:sz w:val="28"/>
          <w:szCs w:val="28"/>
          <w:lang w:val="en-US" w:eastAsia="zh-CN"/>
          <w14:textFill>
            <w14:solidFill>
              <w14:schemeClr w14:val="tx1"/>
            </w14:solidFill>
          </w14:textFill>
        </w:rPr>
        <w:t>12</w:t>
      </w:r>
      <w:r>
        <w:rPr>
          <w:rFonts w:hint="eastAsia" w:ascii="仿宋" w:hAnsi="仿宋" w:eastAsia="仿宋" w:cs="仿宋_GB2312"/>
          <w:color w:val="000000" w:themeColor="text1"/>
          <w:sz w:val="28"/>
          <w:szCs w:val="28"/>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14</w:t>
      </w:r>
      <w:r>
        <w:rPr>
          <w:rFonts w:hint="eastAsia" w:ascii="仿宋" w:hAnsi="仿宋" w:eastAsia="仿宋" w:cs="仿宋_GB2312"/>
          <w:color w:val="000000" w:themeColor="text1"/>
          <w:sz w:val="28"/>
          <w:szCs w:val="28"/>
          <w14:textFill>
            <w14:solidFill>
              <w14:schemeClr w14:val="tx1"/>
            </w14:solidFill>
          </w14:textFill>
        </w:rPr>
        <w:t>日</w:t>
      </w:r>
      <w:r>
        <w:rPr>
          <w:rFonts w:hint="eastAsia" w:ascii="仿宋" w:hAnsi="仿宋" w:eastAsia="仿宋" w:cs="仿宋_GB2312"/>
          <w:color w:val="000000" w:themeColor="text1"/>
          <w:sz w:val="28"/>
          <w:szCs w:val="28"/>
          <w:lang w:val="en-US" w:eastAsia="zh-CN"/>
          <w14:textFill>
            <w14:solidFill>
              <w14:schemeClr w14:val="tx1"/>
            </w14:solidFill>
          </w14:textFill>
        </w:rPr>
        <w:t>14</w:t>
      </w:r>
      <w:r>
        <w:rPr>
          <w:rFonts w:hint="eastAsia" w:ascii="仿宋" w:hAnsi="仿宋" w:eastAsia="仿宋" w:cs="仿宋_GB2312"/>
          <w:color w:val="000000" w:themeColor="text1"/>
          <w:sz w:val="28"/>
          <w:szCs w:val="28"/>
          <w14:textFill>
            <w14:solidFill>
              <w14:schemeClr w14:val="tx1"/>
            </w14:solidFill>
          </w14:textFill>
        </w:rPr>
        <w:t>时</w:t>
      </w:r>
      <w:r>
        <w:rPr>
          <w:rFonts w:hint="eastAsia" w:ascii="仿宋" w:hAnsi="仿宋" w:eastAsia="仿宋" w:cs="仿宋_GB2312"/>
          <w:color w:val="000000" w:themeColor="text1"/>
          <w:sz w:val="28"/>
          <w:szCs w:val="28"/>
          <w:lang w:val="en-US" w:eastAsia="zh-CN"/>
          <w14:textFill>
            <w14:solidFill>
              <w14:schemeClr w14:val="tx1"/>
            </w14:solidFill>
          </w14:textFill>
        </w:rPr>
        <w:t>30</w:t>
      </w:r>
      <w:r>
        <w:rPr>
          <w:rFonts w:hint="eastAsia" w:ascii="仿宋" w:hAnsi="仿宋" w:eastAsia="仿宋" w:cs="仿宋_GB2312"/>
          <w:color w:val="000000" w:themeColor="text1"/>
          <w:sz w:val="28"/>
          <w:szCs w:val="28"/>
          <w14:textFill>
            <w14:solidFill>
              <w14:schemeClr w14:val="tx1"/>
            </w14:solidFill>
          </w14:textFill>
        </w:rPr>
        <w:t>分至</w:t>
      </w:r>
      <w:r>
        <w:rPr>
          <w:rFonts w:hint="eastAsia" w:ascii="仿宋" w:hAnsi="仿宋" w:eastAsia="仿宋" w:cs="仿宋_GB2312"/>
          <w:color w:val="000000" w:themeColor="text1"/>
          <w:sz w:val="28"/>
          <w:szCs w:val="28"/>
          <w:lang w:val="en-US" w:eastAsia="zh-CN"/>
          <w14:textFill>
            <w14:solidFill>
              <w14:schemeClr w14:val="tx1"/>
            </w14:solidFill>
          </w14:textFill>
        </w:rPr>
        <w:t>15</w:t>
      </w:r>
      <w:r>
        <w:rPr>
          <w:rFonts w:hint="eastAsia" w:ascii="仿宋" w:hAnsi="仿宋" w:eastAsia="仿宋" w:cs="仿宋_GB2312"/>
          <w:color w:val="000000" w:themeColor="text1"/>
          <w:sz w:val="28"/>
          <w:szCs w:val="28"/>
          <w14:textFill>
            <w14:solidFill>
              <w14:schemeClr w14:val="tx1"/>
            </w14:solidFill>
          </w14:textFill>
        </w:rPr>
        <w:t>时</w:t>
      </w:r>
      <w:r>
        <w:rPr>
          <w:rFonts w:hint="eastAsia" w:ascii="仿宋" w:hAnsi="仿宋" w:eastAsia="仿宋" w:cs="仿宋_GB2312"/>
          <w:color w:val="000000" w:themeColor="text1"/>
          <w:sz w:val="28"/>
          <w:szCs w:val="28"/>
          <w:lang w:val="en-US" w:eastAsia="zh-CN"/>
          <w14:textFill>
            <w14:solidFill>
              <w14:schemeClr w14:val="tx1"/>
            </w14:solidFill>
          </w14:textFill>
        </w:rPr>
        <w:t>00</w:t>
      </w:r>
      <w:r>
        <w:rPr>
          <w:rFonts w:hint="eastAsia" w:ascii="仿宋" w:hAnsi="仿宋" w:eastAsia="仿宋" w:cs="仿宋_GB2312"/>
          <w:color w:val="000000" w:themeColor="text1"/>
          <w:sz w:val="28"/>
          <w:szCs w:val="28"/>
          <w14:textFill>
            <w14:solidFill>
              <w14:schemeClr w14:val="tx1"/>
            </w14:solidFill>
          </w14:textFill>
        </w:rPr>
        <w:t>分；询价响应文件截止时间：2020年</w:t>
      </w:r>
      <w:r>
        <w:rPr>
          <w:rFonts w:hint="eastAsia" w:ascii="仿宋" w:hAnsi="仿宋" w:eastAsia="仿宋" w:cs="仿宋_GB2312"/>
          <w:color w:val="000000" w:themeColor="text1"/>
          <w:sz w:val="28"/>
          <w:szCs w:val="28"/>
          <w:lang w:val="en-US" w:eastAsia="zh-CN"/>
          <w14:textFill>
            <w14:solidFill>
              <w14:schemeClr w14:val="tx1"/>
            </w14:solidFill>
          </w14:textFill>
        </w:rPr>
        <w:t>12</w:t>
      </w:r>
      <w:r>
        <w:rPr>
          <w:rFonts w:hint="eastAsia" w:ascii="仿宋" w:hAnsi="仿宋" w:eastAsia="仿宋" w:cs="仿宋_GB2312"/>
          <w:color w:val="000000" w:themeColor="text1"/>
          <w:sz w:val="28"/>
          <w:szCs w:val="28"/>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14</w:t>
      </w:r>
      <w:r>
        <w:rPr>
          <w:rFonts w:hint="eastAsia" w:ascii="仿宋" w:hAnsi="仿宋" w:eastAsia="仿宋" w:cs="仿宋_GB2312"/>
          <w:color w:val="000000" w:themeColor="text1"/>
          <w:sz w:val="28"/>
          <w:szCs w:val="28"/>
          <w14:textFill>
            <w14:solidFill>
              <w14:schemeClr w14:val="tx1"/>
            </w14:solidFill>
          </w14:textFill>
        </w:rPr>
        <w:t>日</w:t>
      </w:r>
      <w:r>
        <w:rPr>
          <w:rFonts w:hint="eastAsia" w:ascii="仿宋" w:hAnsi="仿宋" w:eastAsia="仿宋" w:cs="仿宋_GB2312"/>
          <w:color w:val="000000" w:themeColor="text1"/>
          <w:sz w:val="28"/>
          <w:szCs w:val="28"/>
          <w:lang w:val="en-US" w:eastAsia="zh-CN"/>
          <w14:textFill>
            <w14:solidFill>
              <w14:schemeClr w14:val="tx1"/>
            </w14:solidFill>
          </w14:textFill>
        </w:rPr>
        <w:t>15</w:t>
      </w:r>
      <w:r>
        <w:rPr>
          <w:rFonts w:hint="eastAsia" w:ascii="仿宋" w:hAnsi="仿宋" w:eastAsia="仿宋" w:cs="仿宋_GB2312"/>
          <w:color w:val="000000" w:themeColor="text1"/>
          <w:sz w:val="28"/>
          <w:szCs w:val="28"/>
          <w14:textFill>
            <w14:solidFill>
              <w14:schemeClr w14:val="tx1"/>
            </w14:solidFill>
          </w14:textFill>
        </w:rPr>
        <w:t>时</w:t>
      </w:r>
      <w:r>
        <w:rPr>
          <w:rFonts w:hint="eastAsia" w:ascii="仿宋" w:hAnsi="仿宋" w:eastAsia="仿宋" w:cs="仿宋_GB2312"/>
          <w:color w:val="000000" w:themeColor="text1"/>
          <w:sz w:val="28"/>
          <w:szCs w:val="28"/>
          <w:lang w:val="en-US" w:eastAsia="zh-CN"/>
          <w14:textFill>
            <w14:solidFill>
              <w14:schemeClr w14:val="tx1"/>
            </w14:solidFill>
          </w14:textFill>
        </w:rPr>
        <w:t>00</w:t>
      </w:r>
      <w:r>
        <w:rPr>
          <w:rFonts w:hint="eastAsia" w:ascii="仿宋" w:hAnsi="仿宋" w:eastAsia="仿宋" w:cs="仿宋_GB2312"/>
          <w:color w:val="000000" w:themeColor="text1"/>
          <w:sz w:val="28"/>
          <w:szCs w:val="28"/>
          <w14:textFill>
            <w14:solidFill>
              <w14:schemeClr w14:val="tx1"/>
            </w14:solidFill>
          </w14:textFill>
        </w:rPr>
        <w:t>分。</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九、询价响应文件送达地点：</w:t>
      </w:r>
      <w:r>
        <w:rPr>
          <w:rFonts w:hint="eastAsia" w:ascii="仿宋" w:hAnsi="仿宋" w:eastAsia="仿宋" w:cs="仿宋_GB2312"/>
          <w:color w:val="000000" w:themeColor="text1"/>
          <w:kern w:val="0"/>
          <w:sz w:val="28"/>
          <w:szCs w:val="28"/>
          <w14:textFill>
            <w14:solidFill>
              <w14:schemeClr w14:val="tx1"/>
            </w14:solidFill>
          </w14:textFill>
        </w:rPr>
        <w:t>广州市天河区临江大道501号</w:t>
      </w:r>
      <w:r>
        <w:rPr>
          <w:rFonts w:hint="eastAsia" w:ascii="仿宋_GB2312" w:hAnsi="仿宋_GB2312" w:eastAsia="仿宋_GB2312" w:cs="仿宋_GB2312"/>
          <w:color w:val="000000" w:themeColor="text1"/>
          <w:sz w:val="28"/>
          <w:szCs w:val="28"/>
          <w14:textFill>
            <w14:solidFill>
              <w14:schemeClr w14:val="tx1"/>
            </w14:solidFill>
          </w14:textFill>
        </w:rPr>
        <w:t>广州市</w:t>
      </w:r>
      <w:r>
        <w:rPr>
          <w:rFonts w:ascii="仿宋_GB2312" w:hAnsi="仿宋_GB2312" w:eastAsia="仿宋_GB2312" w:cs="仿宋_GB2312"/>
          <w:color w:val="000000" w:themeColor="text1"/>
          <w:sz w:val="28"/>
          <w:szCs w:val="28"/>
          <w14:textFill>
            <w14:solidFill>
              <w14:schemeClr w14:val="tx1"/>
            </w14:solidFill>
          </w14:textFill>
        </w:rPr>
        <w:t>净水有限公司</w:t>
      </w:r>
      <w:r>
        <w:rPr>
          <w:rFonts w:hint="eastAsia" w:ascii="仿宋" w:hAnsi="仿宋" w:eastAsia="仿宋" w:cs="仿宋_GB2312"/>
          <w:color w:val="000000" w:themeColor="text1"/>
          <w:sz w:val="28"/>
          <w:szCs w:val="28"/>
          <w14:textFill>
            <w14:solidFill>
              <w14:schemeClr w14:val="tx1"/>
            </w14:solidFill>
          </w14:textFill>
        </w:rPr>
        <w:t xml:space="preserve">             </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十、评审时间：2020年</w:t>
      </w:r>
      <w:r>
        <w:rPr>
          <w:rFonts w:hint="eastAsia" w:ascii="仿宋" w:hAnsi="仿宋" w:eastAsia="仿宋" w:cs="仿宋_GB2312"/>
          <w:color w:val="000000" w:themeColor="text1"/>
          <w:sz w:val="28"/>
          <w:szCs w:val="28"/>
          <w:lang w:val="en-US" w:eastAsia="zh-CN"/>
          <w14:textFill>
            <w14:solidFill>
              <w14:schemeClr w14:val="tx1"/>
            </w14:solidFill>
          </w14:textFill>
        </w:rPr>
        <w:t>12</w:t>
      </w:r>
      <w:r>
        <w:rPr>
          <w:rFonts w:hint="eastAsia" w:ascii="仿宋" w:hAnsi="仿宋" w:eastAsia="仿宋" w:cs="仿宋_GB2312"/>
          <w:color w:val="000000" w:themeColor="text1"/>
          <w:sz w:val="28"/>
          <w:szCs w:val="28"/>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14</w:t>
      </w:r>
      <w:r>
        <w:rPr>
          <w:rFonts w:hint="eastAsia" w:ascii="仿宋" w:hAnsi="仿宋" w:eastAsia="仿宋" w:cs="仿宋_GB2312"/>
          <w:color w:val="000000" w:themeColor="text1"/>
          <w:sz w:val="28"/>
          <w:szCs w:val="28"/>
          <w14:textFill>
            <w14:solidFill>
              <w14:schemeClr w14:val="tx1"/>
            </w14:solidFill>
          </w14:textFill>
        </w:rPr>
        <w:t>日</w:t>
      </w:r>
      <w:r>
        <w:rPr>
          <w:rFonts w:hint="eastAsia" w:ascii="仿宋" w:hAnsi="仿宋" w:eastAsia="仿宋" w:cs="仿宋_GB2312"/>
          <w:color w:val="000000" w:themeColor="text1"/>
          <w:sz w:val="28"/>
          <w:szCs w:val="28"/>
          <w:lang w:val="en-US" w:eastAsia="zh-CN"/>
          <w14:textFill>
            <w14:solidFill>
              <w14:schemeClr w14:val="tx1"/>
            </w14:solidFill>
          </w14:textFill>
        </w:rPr>
        <w:t>15</w:t>
      </w:r>
      <w:r>
        <w:rPr>
          <w:rFonts w:hint="eastAsia" w:ascii="仿宋" w:hAnsi="仿宋" w:eastAsia="仿宋" w:cs="仿宋_GB2312"/>
          <w:color w:val="000000" w:themeColor="text1"/>
          <w:sz w:val="28"/>
          <w:szCs w:val="28"/>
          <w14:textFill>
            <w14:solidFill>
              <w14:schemeClr w14:val="tx1"/>
            </w14:solidFill>
          </w14:textFill>
        </w:rPr>
        <w:t>时</w:t>
      </w:r>
      <w:r>
        <w:rPr>
          <w:rFonts w:hint="eastAsia" w:ascii="仿宋" w:hAnsi="仿宋" w:eastAsia="仿宋" w:cs="仿宋_GB2312"/>
          <w:color w:val="000000" w:themeColor="text1"/>
          <w:sz w:val="28"/>
          <w:szCs w:val="28"/>
          <w:lang w:val="en-US" w:eastAsia="zh-CN"/>
          <w14:textFill>
            <w14:solidFill>
              <w14:schemeClr w14:val="tx1"/>
            </w14:solidFill>
          </w14:textFill>
        </w:rPr>
        <w:t>00</w:t>
      </w:r>
      <w:r>
        <w:rPr>
          <w:rFonts w:hint="eastAsia" w:ascii="仿宋" w:hAnsi="仿宋" w:eastAsia="仿宋" w:cs="仿宋_GB2312"/>
          <w:color w:val="000000" w:themeColor="text1"/>
          <w:sz w:val="28"/>
          <w:szCs w:val="28"/>
          <w14:textFill>
            <w14:solidFill>
              <w14:schemeClr w14:val="tx1"/>
            </w14:solidFill>
          </w14:textFill>
        </w:rPr>
        <w:t>分</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十一、评审地点：</w:t>
      </w:r>
      <w:r>
        <w:rPr>
          <w:rFonts w:hint="eastAsia" w:ascii="仿宋_GB2312" w:hAnsi="仿宋_GB2312" w:eastAsia="仿宋_GB2312" w:cs="仿宋_GB2312"/>
          <w:color w:val="000000" w:themeColor="text1"/>
          <w:sz w:val="28"/>
          <w:szCs w:val="28"/>
          <w14:textFill>
            <w14:solidFill>
              <w14:schemeClr w14:val="tx1"/>
            </w14:solidFill>
          </w14:textFill>
        </w:rPr>
        <w:t>广州市</w:t>
      </w:r>
      <w:r>
        <w:rPr>
          <w:rFonts w:ascii="仿宋_GB2312" w:hAnsi="仿宋_GB2312" w:eastAsia="仿宋_GB2312" w:cs="仿宋_GB2312"/>
          <w:color w:val="000000" w:themeColor="text1"/>
          <w:sz w:val="28"/>
          <w:szCs w:val="28"/>
          <w14:textFill>
            <w14:solidFill>
              <w14:schemeClr w14:val="tx1"/>
            </w14:solidFill>
          </w14:textFill>
        </w:rPr>
        <w:t>净水有限公司</w:t>
      </w:r>
      <w:r>
        <w:rPr>
          <w:rFonts w:hint="eastAsia" w:ascii="仿宋_GB2312" w:hAnsi="仿宋_GB2312" w:eastAsia="仿宋_GB2312" w:cs="仿宋_GB2312"/>
          <w:color w:val="000000" w:themeColor="text1"/>
          <w:sz w:val="28"/>
          <w:szCs w:val="28"/>
          <w14:textFill>
            <w14:solidFill>
              <w14:schemeClr w14:val="tx1"/>
            </w14:solidFill>
          </w14:textFill>
        </w:rPr>
        <w:t>招标办</w:t>
      </w:r>
      <w:r>
        <w:rPr>
          <w:rFonts w:hint="eastAsia" w:ascii="仿宋" w:hAnsi="仿宋" w:eastAsia="仿宋" w:cs="仿宋_GB2312"/>
          <w:color w:val="000000" w:themeColor="text1"/>
          <w:sz w:val="28"/>
          <w:szCs w:val="28"/>
          <w14:textFill>
            <w14:solidFill>
              <w14:schemeClr w14:val="tx1"/>
            </w14:solidFill>
          </w14:textFill>
        </w:rPr>
        <w:t xml:space="preserve">                   </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十二、询价人的联系方式</w:t>
      </w:r>
    </w:p>
    <w:p>
      <w:pPr>
        <w:snapToGrid w:val="0"/>
        <w:spacing w:line="360" w:lineRule="auto"/>
        <w:ind w:firstLine="630" w:firstLine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询价人：广州市净水有限公司</w:t>
      </w:r>
    </w:p>
    <w:p>
      <w:pPr>
        <w:snapToGrid w:val="0"/>
        <w:spacing w:line="360" w:lineRule="auto"/>
        <w:ind w:firstLine="630" w:firstLine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联系人：</w:t>
      </w:r>
      <w:r>
        <w:rPr>
          <w:rFonts w:hint="eastAsia" w:ascii="仿宋" w:hAnsi="仿宋" w:eastAsia="仿宋" w:cs="仿宋_GB2312"/>
          <w:color w:val="000000" w:themeColor="text1"/>
          <w:kern w:val="0"/>
          <w:sz w:val="28"/>
          <w:szCs w:val="28"/>
          <w:lang w:val="en-US" w:eastAsia="zh-CN"/>
          <w14:textFill>
            <w14:solidFill>
              <w14:schemeClr w14:val="tx1"/>
            </w14:solidFill>
          </w14:textFill>
        </w:rPr>
        <w:t xml:space="preserve">黄工 </w:t>
      </w:r>
      <w:r>
        <w:rPr>
          <w:rFonts w:hint="eastAsia" w:ascii="仿宋" w:hAnsi="仿宋" w:eastAsia="仿宋" w:cs="仿宋_GB2312"/>
          <w:color w:val="000000" w:themeColor="text1"/>
          <w:kern w:val="0"/>
          <w:sz w:val="28"/>
          <w:szCs w:val="28"/>
          <w14:textFill>
            <w14:solidFill>
              <w14:schemeClr w14:val="tx1"/>
            </w14:solidFill>
          </w14:textFill>
        </w:rPr>
        <w:t xml:space="preserve">               </w:t>
      </w:r>
      <w:r>
        <w:rPr>
          <w:rFonts w:hint="eastAsia" w:ascii="仿宋" w:hAnsi="仿宋" w:eastAsia="仿宋" w:cs="仿宋_GB2312"/>
          <w:color w:val="000000" w:themeColor="text1"/>
          <w:kern w:val="0"/>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kern w:val="0"/>
          <w:sz w:val="28"/>
          <w:szCs w:val="28"/>
          <w14:textFill>
            <w14:solidFill>
              <w14:schemeClr w14:val="tx1"/>
            </w14:solidFill>
          </w14:textFill>
        </w:rPr>
        <w:t xml:space="preserve"> 联系方式：</w:t>
      </w:r>
      <w:r>
        <w:rPr>
          <w:rFonts w:hint="eastAsia" w:ascii="仿宋" w:hAnsi="仿宋" w:eastAsia="仿宋" w:cs="仿宋_GB2312"/>
          <w:color w:val="000000" w:themeColor="text1"/>
          <w:kern w:val="0"/>
          <w:sz w:val="28"/>
          <w:szCs w:val="28"/>
          <w:lang w:val="en-US" w:eastAsia="zh-CN"/>
          <w14:textFill>
            <w14:solidFill>
              <w14:schemeClr w14:val="tx1"/>
            </w14:solidFill>
          </w14:textFill>
        </w:rPr>
        <w:t>020-38890841</w:t>
      </w:r>
      <w:r>
        <w:rPr>
          <w:rFonts w:hint="eastAsia" w:ascii="仿宋" w:hAnsi="仿宋" w:eastAsia="仿宋" w:cs="仿宋_GB2312"/>
          <w:color w:val="000000" w:themeColor="text1"/>
          <w:kern w:val="0"/>
          <w:sz w:val="28"/>
          <w:szCs w:val="28"/>
          <w14:textFill>
            <w14:solidFill>
              <w14:schemeClr w14:val="tx1"/>
            </w14:solidFill>
          </w14:textFill>
        </w:rPr>
        <w:t xml:space="preserve">    </w:t>
      </w:r>
    </w:p>
    <w:p>
      <w:pPr>
        <w:ind w:firstLine="4340" w:firstLineChars="15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广州市净水有限公司</w:t>
      </w:r>
    </w:p>
    <w:p>
      <w:pPr>
        <w:ind w:firstLine="3920" w:firstLineChars="14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lang w:val="en-US" w:eastAsia="zh-CN"/>
          <w14:textFill>
            <w14:solidFill>
              <w14:schemeClr w14:val="tx1"/>
            </w14:solidFill>
          </w14:textFill>
        </w:rPr>
        <w:t>2020</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lang w:val="en-US" w:eastAsia="zh-CN"/>
          <w14:textFill>
            <w14:solidFill>
              <w14:schemeClr w14:val="tx1"/>
            </w14:solidFill>
          </w14:textFill>
        </w:rPr>
        <w:t>12</w:t>
      </w:r>
      <w:r>
        <w:rPr>
          <w:rFonts w:hint="eastAsia" w:ascii="仿宋" w:hAnsi="仿宋" w:eastAsia="仿宋" w:cs="仿宋_GB2312"/>
          <w:color w:val="000000" w:themeColor="text1"/>
          <w:sz w:val="28"/>
          <w:szCs w:val="28"/>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7</w:t>
      </w:r>
      <w:r>
        <w:rPr>
          <w:rFonts w:hint="eastAsia" w:ascii="仿宋" w:hAnsi="仿宋" w:eastAsia="仿宋" w:cs="仿宋_GB2312"/>
          <w:color w:val="000000" w:themeColor="text1"/>
          <w:sz w:val="28"/>
          <w:szCs w:val="28"/>
          <w14:textFill>
            <w14:solidFill>
              <w14:schemeClr w14:val="tx1"/>
            </w14:solidFill>
          </w14:textFill>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9"/>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 xml:space="preserve">第二部分 </w:t>
      </w:r>
      <w:r>
        <w:rPr>
          <w:rFonts w:hint="eastAsia"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lang w:val="zh-CN"/>
          <w14:textFill>
            <w14:solidFill>
              <w14:schemeClr w14:val="tx1"/>
            </w14:solidFill>
          </w14:textFill>
        </w:rPr>
        <w:t>项目内容</w:t>
      </w:r>
    </w:p>
    <w:p>
      <w:pPr>
        <w:pStyle w:val="9"/>
        <w:numPr>
          <w:ilvl w:val="0"/>
          <w:numId w:val="0"/>
        </w:numPr>
        <w:adjustRightInd w:val="0"/>
        <w:snapToGrid w:val="0"/>
        <w:spacing w:line="300" w:lineRule="auto"/>
        <w:rPr>
          <w:rFonts w:ascii="仿宋" w:hAnsi="仿宋" w:eastAsia="仿宋" w:cs="仿宋_GB2312"/>
          <w:sz w:val="28"/>
          <w:szCs w:val="28"/>
        </w:rPr>
      </w:pPr>
      <w:r>
        <w:rPr>
          <w:rFonts w:hint="eastAsia" w:ascii="仿宋" w:hAnsi="仿宋" w:eastAsia="仿宋" w:cs="仿宋_GB2312"/>
          <w:b/>
          <w:color w:val="000000" w:themeColor="text1"/>
          <w:sz w:val="28"/>
          <w:szCs w:val="28"/>
          <w:lang w:val="en-US" w:eastAsia="zh-CN"/>
          <w14:textFill>
            <w14:solidFill>
              <w14:schemeClr w14:val="tx1"/>
            </w14:solidFill>
          </w14:textFill>
        </w:rPr>
        <w:t>一、</w:t>
      </w:r>
      <w:r>
        <w:rPr>
          <w:rFonts w:hint="eastAsia" w:ascii="仿宋" w:hAnsi="仿宋" w:eastAsia="仿宋" w:cs="仿宋_GB2312"/>
          <w:b/>
          <w:color w:val="000000" w:themeColor="text1"/>
          <w:sz w:val="28"/>
          <w:szCs w:val="28"/>
          <w:lang w:val="zh-CN"/>
          <w14:textFill>
            <w14:solidFill>
              <w14:schemeClr w14:val="tx1"/>
            </w14:solidFill>
          </w14:textFill>
        </w:rPr>
        <w:t>项目情况介绍</w:t>
      </w:r>
    </w:p>
    <w:p>
      <w:pPr>
        <w:ind w:firstLine="542"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采购卧式硬支撑平衡机</w:t>
      </w:r>
      <w:r>
        <w:rPr>
          <w:rFonts w:hint="eastAsia" w:ascii="仿宋" w:hAnsi="仿宋" w:eastAsia="仿宋" w:cs="仿宋_GB2312"/>
          <w:sz w:val="28"/>
          <w:szCs w:val="28"/>
          <w:lang w:val="en-US" w:eastAsia="zh-CN"/>
        </w:rPr>
        <w:t>一台，</w:t>
      </w:r>
      <w:r>
        <w:rPr>
          <w:rFonts w:hint="eastAsia" w:ascii="仿宋" w:hAnsi="仿宋" w:eastAsia="仿宋" w:cs="仿宋_GB2312"/>
          <w:sz w:val="28"/>
          <w:szCs w:val="28"/>
        </w:rPr>
        <w:t>设备类型</w:t>
      </w:r>
      <w:r>
        <w:rPr>
          <w:rFonts w:ascii="仿宋" w:hAnsi="仿宋" w:eastAsia="仿宋" w:cs="仿宋_GB2312"/>
          <w:sz w:val="28"/>
          <w:szCs w:val="28"/>
        </w:rPr>
        <w:t>属于精密检测设备</w:t>
      </w:r>
      <w:r>
        <w:rPr>
          <w:rFonts w:hint="eastAsia" w:ascii="仿宋" w:hAnsi="仿宋" w:eastAsia="仿宋" w:cs="仿宋_GB2312"/>
          <w:sz w:val="28"/>
          <w:szCs w:val="28"/>
        </w:rPr>
        <w:t>。该种设备</w:t>
      </w:r>
      <w:r>
        <w:rPr>
          <w:rFonts w:hint="eastAsia" w:ascii="仿宋" w:hAnsi="仿宋" w:eastAsia="仿宋" w:cs="仿宋_GB2312"/>
          <w:sz w:val="28"/>
          <w:szCs w:val="28"/>
          <w:lang w:val="en-US" w:eastAsia="zh-CN"/>
        </w:rPr>
        <w:t>主要功能为检测和校验叶轮、电机转子轴等回转件的平衡量，水泵、鼓风机及搅拌器等污水处理设备需要增加该检测项目</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设备包括的配件清单如下：</w:t>
      </w:r>
    </w:p>
    <w:tbl>
      <w:tblPr>
        <w:tblStyle w:val="17"/>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2685"/>
        <w:gridCol w:w="780"/>
        <w:gridCol w:w="4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序号</w:t>
            </w:r>
          </w:p>
        </w:tc>
        <w:tc>
          <w:tcPr>
            <w:tcW w:w="2685"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配件名称</w:t>
            </w:r>
          </w:p>
        </w:tc>
        <w:tc>
          <w:tcPr>
            <w:tcW w:w="780" w:type="dxa"/>
          </w:tcPr>
          <w:p>
            <w:pPr>
              <w:jc w:val="both"/>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数量</w:t>
            </w:r>
          </w:p>
        </w:tc>
        <w:tc>
          <w:tcPr>
            <w:tcW w:w="4450" w:type="dxa"/>
          </w:tcPr>
          <w:p>
            <w:pPr>
              <w:jc w:val="cente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pPr>
              <w:jc w:val="cente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1</w:t>
            </w:r>
          </w:p>
        </w:tc>
        <w:tc>
          <w:tcPr>
            <w:tcW w:w="2685"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测量系统</w:t>
            </w:r>
          </w:p>
        </w:tc>
        <w:tc>
          <w:tcPr>
            <w:tcW w:w="780"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1套</w:t>
            </w:r>
          </w:p>
        </w:tc>
        <w:tc>
          <w:tcPr>
            <w:tcW w:w="4450" w:type="dxa"/>
          </w:tcPr>
          <w:p>
            <w:pPr>
              <w:jc w:val="left"/>
              <w:rPr>
                <w:rFonts w:hint="default" w:ascii="仿宋" w:hAnsi="仿宋" w:eastAsia="仿宋"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pPr>
              <w:jc w:val="cente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2</w:t>
            </w:r>
          </w:p>
        </w:tc>
        <w:tc>
          <w:tcPr>
            <w:tcW w:w="2685"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高精度加速度传感器</w:t>
            </w:r>
          </w:p>
        </w:tc>
        <w:tc>
          <w:tcPr>
            <w:tcW w:w="780"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2个</w:t>
            </w:r>
          </w:p>
        </w:tc>
        <w:tc>
          <w:tcPr>
            <w:tcW w:w="4450" w:type="dxa"/>
          </w:tcPr>
          <w:p>
            <w:pPr>
              <w:jc w:val="left"/>
              <w:rPr>
                <w:rFonts w:hint="default" w:ascii="仿宋" w:hAnsi="仿宋" w:eastAsia="仿宋"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pPr>
              <w:jc w:val="cente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3</w:t>
            </w:r>
          </w:p>
        </w:tc>
        <w:tc>
          <w:tcPr>
            <w:tcW w:w="2685"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订制滚轮</w:t>
            </w:r>
          </w:p>
        </w:tc>
        <w:tc>
          <w:tcPr>
            <w:tcW w:w="780"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若干</w:t>
            </w:r>
          </w:p>
        </w:tc>
        <w:tc>
          <w:tcPr>
            <w:tcW w:w="4450"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根据第一部分提及的设备需求参数配制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pPr>
              <w:jc w:val="cente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4</w:t>
            </w:r>
          </w:p>
        </w:tc>
        <w:tc>
          <w:tcPr>
            <w:tcW w:w="2685"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光电传感器</w:t>
            </w:r>
          </w:p>
        </w:tc>
        <w:tc>
          <w:tcPr>
            <w:tcW w:w="780"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1个</w:t>
            </w:r>
          </w:p>
        </w:tc>
        <w:tc>
          <w:tcPr>
            <w:tcW w:w="4450" w:type="dxa"/>
          </w:tcPr>
          <w:p>
            <w:pPr>
              <w:jc w:val="left"/>
              <w:rPr>
                <w:rFonts w:hint="default" w:ascii="仿宋" w:hAnsi="仿宋" w:eastAsia="仿宋"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pPr>
              <w:jc w:val="cente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5</w:t>
            </w:r>
          </w:p>
        </w:tc>
        <w:tc>
          <w:tcPr>
            <w:tcW w:w="2685"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激光打印机</w:t>
            </w:r>
          </w:p>
        </w:tc>
        <w:tc>
          <w:tcPr>
            <w:tcW w:w="780"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1个</w:t>
            </w:r>
          </w:p>
        </w:tc>
        <w:tc>
          <w:tcPr>
            <w:tcW w:w="4450" w:type="dxa"/>
          </w:tcPr>
          <w:p>
            <w:pPr>
              <w:jc w:val="left"/>
              <w:rPr>
                <w:rFonts w:hint="default" w:ascii="仿宋" w:hAnsi="仿宋" w:eastAsia="仿宋"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pPr>
              <w:jc w:val="cente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6</w:t>
            </w:r>
          </w:p>
        </w:tc>
        <w:tc>
          <w:tcPr>
            <w:tcW w:w="2685"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床身、摆架、防护罩</w:t>
            </w:r>
          </w:p>
        </w:tc>
        <w:tc>
          <w:tcPr>
            <w:tcW w:w="780"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1套</w:t>
            </w:r>
          </w:p>
        </w:tc>
        <w:tc>
          <w:tcPr>
            <w:tcW w:w="4450" w:type="dxa"/>
          </w:tcPr>
          <w:p>
            <w:pPr>
              <w:jc w:val="left"/>
              <w:rPr>
                <w:rFonts w:hint="default" w:ascii="仿宋" w:hAnsi="仿宋" w:eastAsia="仿宋"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pPr>
              <w:jc w:val="cente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7</w:t>
            </w:r>
          </w:p>
        </w:tc>
        <w:tc>
          <w:tcPr>
            <w:tcW w:w="2685"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电机</w:t>
            </w:r>
          </w:p>
        </w:tc>
        <w:tc>
          <w:tcPr>
            <w:tcW w:w="780"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1套</w:t>
            </w:r>
          </w:p>
        </w:tc>
        <w:tc>
          <w:tcPr>
            <w:tcW w:w="4450" w:type="dxa"/>
          </w:tcPr>
          <w:p>
            <w:pPr>
              <w:jc w:val="left"/>
              <w:rPr>
                <w:rFonts w:hint="default" w:ascii="仿宋" w:hAnsi="仿宋" w:eastAsia="仿宋"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pPr>
              <w:jc w:val="cente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8</w:t>
            </w:r>
          </w:p>
        </w:tc>
        <w:tc>
          <w:tcPr>
            <w:tcW w:w="2685"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电器元件</w:t>
            </w:r>
          </w:p>
        </w:tc>
        <w:tc>
          <w:tcPr>
            <w:tcW w:w="780"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若干</w:t>
            </w:r>
          </w:p>
        </w:tc>
        <w:tc>
          <w:tcPr>
            <w:tcW w:w="4450" w:type="dxa"/>
          </w:tcPr>
          <w:p>
            <w:pPr>
              <w:jc w:val="left"/>
              <w:rPr>
                <w:rFonts w:hint="default" w:ascii="仿宋" w:hAnsi="仿宋" w:eastAsia="仿宋"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pPr>
              <w:jc w:val="cente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9</w:t>
            </w:r>
          </w:p>
        </w:tc>
        <w:tc>
          <w:tcPr>
            <w:tcW w:w="2685"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皮带传动装置</w:t>
            </w:r>
          </w:p>
        </w:tc>
        <w:tc>
          <w:tcPr>
            <w:tcW w:w="780" w:type="dxa"/>
          </w:tcPr>
          <w:p>
            <w:pPr>
              <w:jc w:val="left"/>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1套</w:t>
            </w:r>
          </w:p>
        </w:tc>
        <w:tc>
          <w:tcPr>
            <w:tcW w:w="4450" w:type="dxa"/>
          </w:tcPr>
          <w:p>
            <w:pPr>
              <w:jc w:val="left"/>
              <w:rPr>
                <w:rFonts w:hint="default" w:ascii="仿宋" w:hAnsi="仿宋" w:eastAsia="仿宋" w:cs="仿宋_GB2312"/>
                <w:sz w:val="28"/>
                <w:szCs w:val="28"/>
                <w:vertAlign w:val="baseline"/>
                <w:lang w:val="en-US" w:eastAsia="zh-CN"/>
              </w:rPr>
            </w:pPr>
          </w:p>
        </w:tc>
      </w:tr>
    </w:tbl>
    <w:p>
      <w:pPr>
        <w:ind w:firstLine="542" w:firstLineChars="200"/>
        <w:jc w:val="left"/>
        <w:rPr>
          <w:rFonts w:hint="default" w:ascii="仿宋" w:hAnsi="仿宋" w:eastAsia="仿宋" w:cs="仿宋_GB2312"/>
          <w:sz w:val="28"/>
          <w:szCs w:val="28"/>
          <w:lang w:val="en-US" w:eastAsia="zh-CN"/>
        </w:rPr>
      </w:pPr>
    </w:p>
    <w:p>
      <w:pPr>
        <w:pStyle w:val="9"/>
        <w:numPr>
          <w:ilvl w:val="0"/>
          <w:numId w:val="1"/>
        </w:numPr>
        <w:adjustRightInd w:val="0"/>
        <w:snapToGrid w:val="0"/>
        <w:spacing w:line="300" w:lineRule="auto"/>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项目技术要求</w:t>
      </w:r>
    </w:p>
    <w:p>
      <w:pPr>
        <w:ind w:firstLine="813" w:firstLineChars="300"/>
        <w:jc w:val="both"/>
        <w:rPr>
          <w:rFonts w:hint="eastAsia" w:ascii="仿宋" w:hAnsi="仿宋" w:eastAsia="仿宋" w:cs="仿宋_GB2312"/>
          <w:sz w:val="28"/>
          <w:szCs w:val="28"/>
          <w:lang w:val="zh-CN" w:eastAsia="zh-CN"/>
        </w:rPr>
      </w:pPr>
      <w:r>
        <w:rPr>
          <w:rFonts w:hint="eastAsia" w:ascii="仿宋" w:hAnsi="仿宋" w:eastAsia="仿宋" w:cs="仿宋_GB2312"/>
          <w:sz w:val="28"/>
          <w:szCs w:val="28"/>
          <w:lang w:val="zh-CN" w:eastAsia="zh-CN"/>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lang w:val="zh-CN" w:eastAsia="zh-CN"/>
        </w:rPr>
        <w:t>）具体参数需满足以下要求：</w:t>
      </w:r>
    </w:p>
    <w:p>
      <w:pPr>
        <w:ind w:firstLine="813" w:firstLineChars="300"/>
        <w:jc w:val="both"/>
        <w:rPr>
          <w:rFonts w:hint="default" w:ascii="仿宋" w:hAnsi="仿宋" w:eastAsia="仿宋" w:cs="仿宋_GB2312"/>
          <w:sz w:val="28"/>
          <w:szCs w:val="28"/>
          <w:lang w:val="zh-CN" w:eastAsia="zh-CN"/>
        </w:rPr>
      </w:pPr>
      <w:r>
        <w:rPr>
          <w:rFonts w:hint="eastAsia" w:ascii="仿宋" w:hAnsi="仿宋" w:eastAsia="仿宋" w:cs="仿宋_GB2312"/>
          <w:sz w:val="28"/>
          <w:szCs w:val="28"/>
          <w:lang w:val="zh-CN" w:eastAsia="zh-CN"/>
        </w:rPr>
        <w:t>1、主机技术参数(基本参数)</w:t>
      </w:r>
    </w:p>
    <w:tbl>
      <w:tblPr>
        <w:tblStyle w:val="16"/>
        <w:tblW w:w="8074" w:type="dxa"/>
        <w:tblInd w:w="3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148"/>
        <w:gridCol w:w="1263"/>
        <w:gridCol w:w="16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5148" w:type="dxa"/>
            <w:tcBorders>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若转子重量平分在两支承摆架上，转子重量 W</w:t>
            </w: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每个支承摆架承重</w:t>
            </w:r>
          </w:p>
        </w:tc>
        <w:tc>
          <w:tcPr>
            <w:tcW w:w="12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最大</w:t>
            </w: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最大</w:t>
            </w:r>
          </w:p>
        </w:tc>
        <w:tc>
          <w:tcPr>
            <w:tcW w:w="16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1 500 kg</w:t>
            </w: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750 kg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148"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转子重量</w:t>
            </w:r>
          </w:p>
          <w:p>
            <w:pPr>
              <w:pStyle w:val="51"/>
              <w:spacing w:before="19"/>
              <w:ind w:left="0" w:leftChars="0" w:firstLine="0" w:firstLineChars="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（只要转子几何尺寸允许，和满足最小不平衡量的要求。）</w:t>
            </w:r>
          </w:p>
        </w:tc>
        <w:tc>
          <w:tcPr>
            <w:tcW w:w="12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最小</w:t>
            </w:r>
          </w:p>
        </w:tc>
        <w:tc>
          <w:tcPr>
            <w:tcW w:w="16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不限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148"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支承中心间距离（2 000 mm 床身）</w:t>
            </w: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若皮带驱动装置在两支承摆架中间时</w:t>
            </w:r>
          </w:p>
        </w:tc>
        <w:tc>
          <w:tcPr>
            <w:tcW w:w="12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最大</w:t>
            </w: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最小</w:t>
            </w: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最小</w:t>
            </w:r>
          </w:p>
        </w:tc>
        <w:tc>
          <w:tcPr>
            <w:tcW w:w="16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1 750 mm</w:t>
            </w: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90 mm</w:t>
            </w: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240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5148"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机器床身上方允许转子回转直径</w:t>
            </w: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皮带驱动装置上方允许的转子回转直径</w:t>
            </w:r>
          </w:p>
        </w:tc>
        <w:tc>
          <w:tcPr>
            <w:tcW w:w="12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最大</w:t>
            </w: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最大</w:t>
            </w:r>
          </w:p>
        </w:tc>
        <w:tc>
          <w:tcPr>
            <w:tcW w:w="16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1 600 mm</w:t>
            </w: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970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5148"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轴颈支承直径</w:t>
            </w:r>
          </w:p>
        </w:tc>
        <w:tc>
          <w:tcPr>
            <w:tcW w:w="12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最大</w:t>
            </w: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最小</w:t>
            </w:r>
          </w:p>
        </w:tc>
        <w:tc>
          <w:tcPr>
            <w:tcW w:w="16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100 mm</w:t>
            </w: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12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皮带驱动部位直径</w:t>
            </w:r>
          </w:p>
        </w:tc>
        <w:tc>
          <w:tcPr>
            <w:tcW w:w="12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p>
        </w:tc>
        <w:tc>
          <w:tcPr>
            <w:tcW w:w="1663"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30-600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2" w:hRule="atLeast"/>
        </w:trPr>
        <w:tc>
          <w:tcPr>
            <w:tcW w:w="5148"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当皮带驱动直径为 100 mm 时平衡转速约为</w:t>
            </w: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(当处于其他皮带驱动直径时，该速度相应变化，另外，必须考虑测量装置的转速范围，见条款 2。)</w:t>
            </w:r>
          </w:p>
        </w:tc>
        <w:tc>
          <w:tcPr>
            <w:tcW w:w="2926" w:type="dxa"/>
            <w:gridSpan w:val="2"/>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170-1700 / 240-2400 / 360-3600 rpm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系统永久标定测量限制值</w:t>
            </w:r>
          </w:p>
        </w:tc>
        <w:tc>
          <w:tcPr>
            <w:tcW w:w="2926" w:type="dxa"/>
            <w:gridSpan w:val="2"/>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Wn2 = 450x106kg/min2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5148" w:type="dxa"/>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不平衡量减少率 (URR)：</w:t>
            </w:r>
          </w:p>
        </w:tc>
        <w:tc>
          <w:tcPr>
            <w:tcW w:w="2926" w:type="dxa"/>
            <w:gridSpan w:val="2"/>
            <w:tcBorders>
              <w:top w:val="single" w:color="000000" w:sz="6" w:space="0"/>
              <w:left w:val="single" w:color="000000" w:sz="6" w:space="0"/>
              <w:bottom w:val="single" w:color="000000" w:sz="6" w:space="0"/>
              <w:right w:val="single" w:color="000000" w:sz="6" w:space="0"/>
            </w:tcBorders>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 95%</w:t>
            </w:r>
          </w:p>
        </w:tc>
      </w:tr>
    </w:tbl>
    <w:p>
      <w:pPr>
        <w:ind w:firstLine="813" w:firstLineChars="300"/>
        <w:jc w:val="both"/>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2、检测系统技术参数</w:t>
      </w:r>
    </w:p>
    <w:tbl>
      <w:tblPr>
        <w:tblStyle w:val="16"/>
        <w:tblW w:w="8102" w:type="dxa"/>
        <w:tblInd w:w="3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20"/>
        <w:gridCol w:w="39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操作系统</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Windows 7 嵌入版（中文版本）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LCD 显示器</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TFT 真彩色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防护等级</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IP 65（正面）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转速范围：</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120 –5 000 rpm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根据所要求的速度在下列速度中自动选择</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120-370 rpm</w:t>
            </w: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370-900 rpm</w:t>
            </w: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900-2300 rpm</w:t>
            </w: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2300-5 000 rpm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分辨率：</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在每一速度范围内，不平衡量显示取决于转速。 从一个转速范围到下一个转速范围，分辨率提高十倍。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平均测量时间：</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0.5 秒，可调整（不包括启动和刹车时间）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速度测量：</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4 位数字显示，误差±0.1%，±1 位。</w:t>
            </w:r>
          </w:p>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更新时间约 1 秒。显示储存。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4120"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电源：</w:t>
            </w:r>
          </w:p>
        </w:tc>
        <w:tc>
          <w:tcPr>
            <w:tcW w:w="3982" w:type="dxa"/>
            <w:tcBorders>
              <w:top w:val="single" w:color="000000" w:sz="6" w:space="0"/>
              <w:left w:val="single" w:color="000000" w:sz="6" w:space="0"/>
              <w:bottom w:val="single" w:color="000000" w:sz="6" w:space="0"/>
              <w:right w:val="single" w:color="000000" w:sz="6" w:space="0"/>
            </w:tcBorders>
            <w:vAlign w:val="top"/>
          </w:tcPr>
          <w:p>
            <w:pPr>
              <w:pStyle w:val="51"/>
              <w:spacing w:before="19"/>
              <w:ind w:left="18" w:firstLine="422" w:firstLineChars="200"/>
              <w:rPr>
                <w:rFonts w:hint="eastAsia" w:ascii="仿宋_GB2312" w:hAnsi="Calibri" w:eastAsia="仿宋_GB2312" w:cs="Times New Roman"/>
                <w:kern w:val="2"/>
                <w:sz w:val="22"/>
                <w:szCs w:val="22"/>
                <w:lang w:val="en-US" w:eastAsia="zh-CN" w:bidi="ar-SA"/>
              </w:rPr>
            </w:pPr>
            <w:r>
              <w:rPr>
                <w:rFonts w:hint="eastAsia" w:ascii="仿宋_GB2312" w:hAnsi="Calibri" w:eastAsia="仿宋_GB2312" w:cs="Times New Roman"/>
                <w:kern w:val="2"/>
                <w:sz w:val="22"/>
                <w:szCs w:val="22"/>
                <w:lang w:val="en-US" w:eastAsia="zh-CN" w:bidi="ar-SA"/>
              </w:rPr>
              <w:t>100-230 V，50/60Hz（可自动调整）</w:t>
            </w:r>
          </w:p>
        </w:tc>
      </w:tr>
    </w:tbl>
    <w:p>
      <w:pPr>
        <w:ind w:firstLine="813" w:firstLineChars="300"/>
        <w:jc w:val="both"/>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3、安装场所：设备安装允许的最大尺寸：3×5.5米，为一般的维修车间，阴凉干燥，通风良好。</w:t>
      </w:r>
    </w:p>
    <w:p>
      <w:pPr>
        <w:ind w:firstLine="813" w:firstLineChars="300"/>
        <w:jc w:val="both"/>
        <w:rPr>
          <w:rFonts w:hint="eastAsia" w:ascii="仿宋" w:hAnsi="仿宋" w:eastAsia="仿宋" w:cs="仿宋_GB2312"/>
          <w:sz w:val="28"/>
          <w:szCs w:val="28"/>
          <w:lang w:val="zh-CN" w:eastAsia="zh-CN"/>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lang w:val="zh-CN" w:eastAsia="zh-CN"/>
        </w:rPr>
        <w:t>、附件包括：</w:t>
      </w:r>
    </w:p>
    <w:p>
      <w:pPr>
        <w:numPr>
          <w:ilvl w:val="0"/>
          <w:numId w:val="1"/>
        </w:numPr>
        <w:adjustRightInd w:val="0"/>
        <w:snapToGrid w:val="0"/>
        <w:spacing w:line="300" w:lineRule="auto"/>
        <w:ind w:firstLine="813" w:firstLineChars="3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sz w:val="28"/>
          <w:szCs w:val="28"/>
          <w:lang w:val="zh-CN" w:eastAsia="zh-CN"/>
        </w:rPr>
        <w:t>相关导线，工具和附件，平衡用橡皮泥，1 套技术资料</w:t>
      </w:r>
    </w:p>
    <w:p>
      <w:pPr>
        <w:ind w:firstLine="542" w:firstLineChars="200"/>
        <w:jc w:val="left"/>
        <w:rPr>
          <w:rFonts w:hint="eastAsia" w:ascii="仿宋" w:hAnsi="仿宋" w:eastAsia="仿宋" w:cs="仿宋_GB2312"/>
          <w:sz w:val="28"/>
          <w:szCs w:val="28"/>
        </w:rPr>
      </w:pPr>
      <w:r>
        <w:rPr>
          <w:rFonts w:hint="eastAsia" w:ascii="仿宋" w:hAnsi="仿宋" w:eastAsia="仿宋" w:cs="仿宋_GB2312"/>
          <w:sz w:val="28"/>
          <w:szCs w:val="28"/>
          <w:lang w:val="en-US" w:eastAsia="zh-CN"/>
        </w:rPr>
        <w:t>（2）其它要求</w:t>
      </w:r>
      <w:r>
        <w:rPr>
          <w:rFonts w:hint="eastAsia" w:ascii="仿宋" w:hAnsi="仿宋" w:eastAsia="仿宋" w:cs="仿宋_GB2312"/>
          <w:sz w:val="28"/>
          <w:szCs w:val="28"/>
          <w:lang w:val="en-US" w:eastAsia="zh-CN"/>
        </w:rPr>
        <w:br w:type="textWrapping"/>
      </w:r>
      <w:r>
        <w:rPr>
          <w:rFonts w:hint="eastAsia" w:ascii="仿宋" w:hAnsi="仿宋" w:eastAsia="仿宋" w:cs="仿宋_GB2312"/>
          <w:sz w:val="28"/>
          <w:szCs w:val="28"/>
          <w:lang w:val="en-US" w:eastAsia="zh-CN"/>
        </w:rPr>
        <w:t xml:space="preserve">   1.所采购的所有配件必须是全新的，为设备厂家生产或认定的设备配件，到货时承包</w:t>
      </w:r>
      <w:r>
        <w:rPr>
          <w:rFonts w:hint="eastAsia" w:ascii="仿宋" w:hAnsi="仿宋" w:eastAsia="仿宋" w:cs="仿宋_GB2312"/>
          <w:sz w:val="28"/>
          <w:szCs w:val="28"/>
        </w:rPr>
        <w:t>人</w:t>
      </w:r>
      <w:r>
        <w:rPr>
          <w:rFonts w:hint="eastAsia" w:ascii="仿宋" w:hAnsi="仿宋" w:eastAsia="仿宋" w:cs="仿宋_GB2312"/>
          <w:sz w:val="28"/>
          <w:szCs w:val="28"/>
          <w:lang w:val="en-US" w:eastAsia="zh-CN"/>
        </w:rPr>
        <w:t>需提供厂家证明的合格证或质量认证作为验收资料</w:t>
      </w:r>
      <w:r>
        <w:rPr>
          <w:rFonts w:hint="eastAsia" w:ascii="仿宋" w:hAnsi="仿宋" w:eastAsia="仿宋" w:cs="仿宋_GB2312"/>
          <w:sz w:val="28"/>
          <w:szCs w:val="28"/>
          <w:lang w:val="zh-CN" w:eastAsia="zh-CN"/>
        </w:rPr>
        <w:t>。</w:t>
      </w:r>
    </w:p>
    <w:p>
      <w:pPr>
        <w:ind w:firstLine="542" w:firstLineChars="200"/>
        <w:jc w:val="left"/>
        <w:rPr>
          <w:rFonts w:hint="eastAsia" w:ascii="仿宋" w:hAnsi="仿宋" w:eastAsia="仿宋" w:cs="仿宋_GB2312"/>
          <w:sz w:val="28"/>
          <w:szCs w:val="28"/>
          <w:lang w:val="zh-CN"/>
        </w:rPr>
      </w:pPr>
      <w:r>
        <w:rPr>
          <w:rFonts w:hint="eastAsia" w:ascii="仿宋" w:hAnsi="仿宋" w:eastAsia="仿宋" w:cs="仿宋_GB2312"/>
          <w:sz w:val="28"/>
          <w:szCs w:val="28"/>
          <w:lang w:val="en-US" w:eastAsia="zh-CN"/>
        </w:rPr>
        <w:t>2.</w:t>
      </w:r>
      <w:r>
        <w:rPr>
          <w:rFonts w:hint="eastAsia" w:ascii="仿宋" w:hAnsi="仿宋" w:eastAsia="仿宋" w:cs="仿宋_GB2312"/>
          <w:sz w:val="28"/>
          <w:szCs w:val="28"/>
          <w:lang w:val="zh-CN"/>
        </w:rPr>
        <w:t>货物质量应符合有关机构发布的最新行业标准或国家标准。</w:t>
      </w:r>
    </w:p>
    <w:p>
      <w:pPr>
        <w:ind w:firstLine="542"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3.动平衡机测量系统须实现以下功能：</w:t>
      </w:r>
    </w:p>
    <w:p>
      <w:pPr>
        <w:ind w:firstLine="542"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（1）适应计算机Windows系统，能通过网络接口和USB接口与外界通讯 。</w:t>
      </w:r>
    </w:p>
    <w:p>
      <w:pPr>
        <w:ind w:firstLine="542"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（2）转子公差计算：输入平衡精度等级，工件重量和工作转速，系统自动计算工件所需的平衡公差 。</w:t>
      </w:r>
    </w:p>
    <w:p>
      <w:pPr>
        <w:ind w:firstLine="542"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4.设备使用语言：技术文件和设备文字为中文。</w:t>
      </w:r>
    </w:p>
    <w:p>
      <w:pPr>
        <w:ind w:firstLine="542"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5.需包含上机培训：</w:t>
      </w:r>
    </w:p>
    <w:p>
      <w:pPr>
        <w:ind w:firstLine="542"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常规的操作培训、日常维护培训外及系统的平衡理论培训，内容为：动平衡原理、平衡机原理、平衡精度、平衡工艺、平衡误差分析等。</w:t>
      </w:r>
    </w:p>
    <w:p>
      <w:pPr>
        <w:ind w:firstLine="542"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时间不少于 3 天，地点为装机现场，参与培训人员不少过 5 人，提供培训教材。  </w:t>
      </w:r>
    </w:p>
    <w:p>
      <w:pPr>
        <w:ind w:firstLine="542"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6.执行及验收标准：</w:t>
      </w:r>
    </w:p>
    <w:p>
      <w:pPr>
        <w:ind w:firstLine="542"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（1）ISO 21940-21-2012机械振动.转子平衡；</w:t>
      </w:r>
    </w:p>
    <w:p>
      <w:pPr>
        <w:ind w:firstLine="542"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（2）ISO 7475-2002 机械振动.平衡试验机.计量站用机罩和其他安全措施；</w:t>
      </w:r>
    </w:p>
    <w:p>
      <w:pPr>
        <w:ind w:firstLine="542" w:firstLineChars="200"/>
        <w:jc w:val="left"/>
        <w:rPr>
          <w:rFonts w:hint="eastAsia" w:ascii="仿宋" w:hAnsi="仿宋" w:eastAsia="仿宋" w:cs="仿宋_GB2312"/>
          <w:sz w:val="28"/>
          <w:szCs w:val="28"/>
          <w:lang w:val="en-US"/>
        </w:rPr>
      </w:pPr>
      <w:r>
        <w:rPr>
          <w:rFonts w:hint="eastAsia" w:ascii="仿宋" w:hAnsi="仿宋" w:eastAsia="仿宋" w:cs="仿宋_GB2312"/>
          <w:sz w:val="28"/>
          <w:szCs w:val="28"/>
          <w:lang w:val="en-US" w:eastAsia="zh-CN"/>
        </w:rPr>
        <w:t>（3）GB 12977-2008平衡机 防护罩和测量工位的其他保护措施。</w:t>
      </w:r>
    </w:p>
    <w:p>
      <w:pPr>
        <w:ind w:firstLine="542" w:firstLineChars="200"/>
        <w:jc w:val="left"/>
        <w:rPr>
          <w:rFonts w:hint="default" w:ascii="仿宋" w:hAnsi="仿宋" w:eastAsia="仿宋" w:cs="仿宋_GB2312"/>
          <w:sz w:val="28"/>
          <w:szCs w:val="28"/>
          <w:lang w:val="en-US" w:eastAsia="zh-CN"/>
        </w:rPr>
      </w:pPr>
    </w:p>
    <w:p>
      <w:pPr>
        <w:pStyle w:val="9"/>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三、项目商务要求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lang w:val="en-US" w:eastAsia="zh-CN"/>
          <w14:textFill>
            <w14:solidFill>
              <w14:schemeClr w14:val="tx1"/>
            </w14:solidFill>
          </w14:textFill>
        </w:rPr>
        <w:t>货</w:t>
      </w:r>
      <w:r>
        <w:rPr>
          <w:rFonts w:hint="eastAsia" w:ascii="仿宋" w:hAnsi="仿宋" w:eastAsia="仿宋" w:cs="仿宋_GB2312"/>
          <w:color w:val="000000" w:themeColor="text1"/>
          <w:sz w:val="28"/>
          <w:szCs w:val="28"/>
          <w14:textFill>
            <w14:solidFill>
              <w14:schemeClr w14:val="tx1"/>
            </w14:solidFill>
          </w14:textFill>
        </w:rPr>
        <w:t>期：以合同签订日起</w:t>
      </w:r>
      <w:r>
        <w:rPr>
          <w:rFonts w:hint="eastAsia" w:ascii="仿宋" w:hAnsi="仿宋" w:eastAsia="仿宋" w:cs="仿宋_GB2312"/>
          <w:color w:val="000000" w:themeColor="text1"/>
          <w:sz w:val="28"/>
          <w:szCs w:val="28"/>
          <w:u w:val="single"/>
          <w14:textFill>
            <w14:solidFill>
              <w14:schemeClr w14:val="tx1"/>
            </w14:solidFill>
          </w14:textFill>
        </w:rPr>
        <w:t xml:space="preserve"> 120 </w:t>
      </w:r>
      <w:r>
        <w:rPr>
          <w:rFonts w:hint="eastAsia" w:ascii="仿宋" w:hAnsi="仿宋" w:eastAsia="仿宋" w:cs="仿宋_GB2312"/>
          <w:color w:val="000000" w:themeColor="text1"/>
          <w:sz w:val="28"/>
          <w:szCs w:val="28"/>
          <w14:textFill>
            <w14:solidFill>
              <w14:schemeClr w14:val="tx1"/>
            </w14:solidFill>
          </w14:textFill>
        </w:rPr>
        <w:t>天</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2.质量要求：满足甲方工艺使用要求。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3.付款方式：</w:t>
      </w:r>
      <w:r>
        <w:rPr>
          <w:rFonts w:hint="eastAsia" w:ascii="仿宋_GB2312" w:hAnsi="仿宋_GB2312" w:eastAsia="仿宋_GB2312" w:cs="仿宋_GB2312"/>
          <w:color w:val="000000" w:themeColor="text1"/>
          <w:sz w:val="28"/>
          <w:szCs w:val="28"/>
          <w14:textFill>
            <w14:solidFill>
              <w14:schemeClr w14:val="tx1"/>
            </w14:solidFill>
          </w14:textFill>
        </w:rPr>
        <w:t>采用支票、银行汇票、电汇三种形式。</w:t>
      </w:r>
    </w:p>
    <w:p>
      <w:pPr>
        <w:autoSpaceDE w:val="0"/>
        <w:autoSpaceDN w:val="0"/>
        <w:ind w:left="2257" w:leftChars="267" w:hanging="1721" w:hangingChars="635"/>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4.承包方式：</w:t>
      </w:r>
      <w:r>
        <w:rPr>
          <w:rFonts w:hint="eastAsia" w:ascii="仿宋_GB2312" w:hAnsi="仿宋_GB2312" w:eastAsia="仿宋_GB2312" w:cs="仿宋_GB2312"/>
          <w:color w:val="000000" w:themeColor="text1"/>
          <w:sz w:val="28"/>
          <w:szCs w:val="28"/>
          <w14:textFill>
            <w14:solidFill>
              <w14:schemeClr w14:val="tx1"/>
            </w14:solidFill>
          </w14:textFill>
        </w:rPr>
        <w:t>以合同为准。</w:t>
      </w:r>
    </w:p>
    <w:p>
      <w:pP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br w:type="page"/>
      </w:r>
    </w:p>
    <w:p>
      <w:pPr>
        <w:pStyle w:val="9"/>
        <w:adjustRightInd w:val="0"/>
        <w:snapToGrid w:val="0"/>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9"/>
        <w:adjustRightInd w:val="0"/>
        <w:snapToGrid w:val="0"/>
        <w:spacing w:line="300" w:lineRule="auto"/>
        <w:ind w:left="54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1.“询价人”是指：广州市净水有限公司。</w:t>
      </w:r>
    </w:p>
    <w:p>
      <w:pPr>
        <w:pStyle w:val="9"/>
        <w:tabs>
          <w:tab w:val="left" w:pos="360"/>
        </w:tabs>
        <w:adjustRightInd w:val="0"/>
        <w:snapToGrid w:val="0"/>
        <w:spacing w:line="300" w:lineRule="auto"/>
        <w:ind w:left="542"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询价文件的构成</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6.1询价文件包括但不限于下列文件:</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1）报价邀请函</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 项目内容</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 报价单位须知</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合同书格式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 询价响应文件格式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在询价过程中由询价人发出的修正和补充文件等</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 询价文件的澄清或修改</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７.3询价文件的修改将以书面形式通知所有购买询价文件的报价单位，并对其具有约束力。报价单位在收到上述通知后，应立即向询价人回函确认。</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7.4询价人可以视询价具体情况，延长递交询价响应文件截止时间，并将变更时间书面通知所有询价文件收受人。</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8．询价响应费用</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9．报价的语言及计量</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10．询价响应文件的构成</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 询价响应文件编制</w:t>
      </w:r>
    </w:p>
    <w:p>
      <w:pPr>
        <w:spacing w:line="300" w:lineRule="auto"/>
        <w:ind w:left="610" w:hanging="61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9"/>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 联合体报价</w:t>
      </w:r>
    </w:p>
    <w:p>
      <w:pPr>
        <w:pStyle w:val="9"/>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13.1本项目不接受联合体参加报价。</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 报价单位资格证明文件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15.1询价响应文件应在询价会之日起</w:t>
      </w:r>
      <w:r>
        <w:rPr>
          <w:rFonts w:hint="eastAsia"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16.1 报价单位应编制询价响应文件一式</w:t>
      </w:r>
      <w:r>
        <w:rPr>
          <w:rFonts w:hint="eastAsia"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份，其中正本一份和副本一</w:t>
      </w:r>
      <w:r>
        <w:rPr>
          <w:rFonts w:hint="eastAsia" w:ascii="仿宋" w:hAnsi="仿宋" w:eastAsia="仿宋" w:cs="仿宋_GB2312"/>
          <w:color w:val="000000" w:themeColor="text1"/>
          <w:kern w:val="0"/>
          <w:sz w:val="28"/>
          <w:szCs w:val="28"/>
          <w:u w:val="single"/>
          <w14:textFill>
            <w14:solidFill>
              <w14:schemeClr w14:val="tx1"/>
            </w14:solidFill>
          </w14:textFill>
        </w:rPr>
        <w:t xml:space="preserve"> </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 询价响应文件的密封和标记</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17.2每一密封信封均应：</w:t>
      </w:r>
    </w:p>
    <w:p>
      <w:pPr>
        <w:pStyle w:val="9"/>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9"/>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18. 询价响应文件递交截止时间</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18.1询价人在《询价文件》中规定的地点和递交询价响应文件截止时间之前接收询价响应文件，超过截止时点后的询价响应文件将被拒绝。</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 询价响应文件的修改和撤回</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9"/>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21.1参加询价的报价单位经自行报名产生。由询价小组对参加询价的报价单位进行资格性、符合性评审。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
          <w:bCs/>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2"/>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3"/>
        <w:rPr>
          <w:rFonts w:ascii="仿宋" w:hAnsi="仿宋" w:eastAsia="仿宋" w:cs="仿宋_GB2312"/>
          <w:color w:val="000000" w:themeColor="text1"/>
          <w14:textFill>
            <w14:solidFill>
              <w14:schemeClr w14:val="tx1"/>
            </w14:solidFill>
          </w14:textFill>
        </w:rPr>
      </w:pPr>
      <w:bookmarkStart w:id="0" w:name="_Toc179632599"/>
      <w:bookmarkStart w:id="1" w:name="_Toc144974548"/>
      <w:bookmarkStart w:id="2" w:name="_Toc247085739"/>
      <w:bookmarkStart w:id="3" w:name="_Toc152042358"/>
      <w:bookmarkStart w:id="4" w:name="_Toc371433002"/>
      <w:bookmarkStart w:id="5" w:name="_Toc152045581"/>
      <w:r>
        <w:rPr>
          <w:rFonts w:hint="eastAsia" w:ascii="仿宋" w:hAnsi="仿宋" w:eastAsia="仿宋" w:cs="仿宋_GB2312"/>
          <w:color w:val="000000" w:themeColor="text1"/>
          <w14:textFill>
            <w14:solidFill>
              <w14:schemeClr w14:val="tx1"/>
            </w14:solidFill>
          </w14:textFill>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Cs/>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报价记录表</w:t>
      </w:r>
    </w:p>
    <w:p>
      <w:pPr>
        <w:spacing w:line="500" w:lineRule="exact"/>
        <w:ind w:firstLine="3317" w:firstLineChars="165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报价文件开启时间：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月</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日</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时</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分</w:t>
      </w:r>
    </w:p>
    <w:tbl>
      <w:tblPr>
        <w:tblStyle w:val="16"/>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bl>
    <w:p>
      <w:pPr>
        <w:spacing w:line="440" w:lineRule="exact"/>
        <w:rPr>
          <w:rFonts w:ascii="仿宋" w:hAnsi="仿宋" w:eastAsia="仿宋" w:cs="仿宋_GB2312"/>
          <w:color w:val="000000" w:themeColor="text1"/>
          <w14:textFill>
            <w14:solidFill>
              <w14:schemeClr w14:val="tx1"/>
            </w14:solidFill>
          </w14:textFill>
        </w:rPr>
      </w:pPr>
    </w:p>
    <w:p>
      <w:pPr>
        <w:spacing w:line="440" w:lineRule="exact"/>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经办人：</w:t>
      </w:r>
      <w:r>
        <w:rPr>
          <w:rFonts w:hint="eastAsia"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 xml:space="preserve"> </w:t>
      </w:r>
      <w:r>
        <w:rPr>
          <w:rFonts w:hint="eastAsia" w:ascii="仿宋" w:hAnsi="仿宋" w:eastAsia="仿宋" w:cs="仿宋_GB2312"/>
          <w:color w:val="000000" w:themeColor="text1"/>
          <w:lang w:val="en-US" w:eastAsia="zh-CN"/>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记录人：</w:t>
      </w:r>
      <w:r>
        <w:rPr>
          <w:rFonts w:hint="eastAsia"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 xml:space="preserve"> </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br w:type="page"/>
      </w:r>
      <w:r>
        <w:rPr>
          <w:rFonts w:hint="eastAsia" w:ascii="仿宋" w:hAnsi="仿宋" w:eastAsia="仿宋" w:cs="仿宋_GB2312"/>
          <w:b/>
          <w:bCs/>
          <w:color w:val="000000" w:themeColor="text1"/>
          <w:sz w:val="32"/>
          <w:szCs w:val="32"/>
          <w14:textFill>
            <w14:solidFill>
              <w14:schemeClr w14:val="tx1"/>
            </w14:solidFill>
          </w14:textFill>
        </w:rPr>
        <w:t>附件二</w:t>
      </w:r>
    </w:p>
    <w:p>
      <w:pPr>
        <w:spacing w:line="360" w:lineRule="auto"/>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bCs/>
          <w:color w:val="000000" w:themeColor="text1"/>
          <w:sz w:val="36"/>
          <w:szCs w:val="36"/>
          <w14:textFill>
            <w14:solidFill>
              <w14:schemeClr w14:val="tx1"/>
            </w14:solidFill>
          </w14:textFill>
        </w:rPr>
        <w:t>广州市净水有限公司</w:t>
      </w:r>
      <w:r>
        <w:rPr>
          <w:rFonts w:hint="eastAsia" w:ascii="仿宋" w:hAnsi="仿宋" w:eastAsia="仿宋"/>
          <w:b/>
          <w:color w:val="000000" w:themeColor="text1"/>
          <w:sz w:val="36"/>
          <w:szCs w:val="36"/>
          <w14:textFill>
            <w14:solidFill>
              <w14:schemeClr w14:val="tx1"/>
            </w14:solidFill>
          </w14:textFill>
        </w:rPr>
        <w:t>非公开招标项目询价评审记录表</w:t>
      </w:r>
    </w:p>
    <w:p>
      <w:pPr>
        <w:spacing w:line="360" w:lineRule="auto"/>
        <w:jc w:val="left"/>
        <w:rPr>
          <w:rFonts w:ascii="仿宋" w:hAnsi="仿宋" w:eastAsia="仿宋"/>
          <w:b/>
          <w:color w:val="000000" w:themeColor="text1"/>
          <w:sz w:val="36"/>
          <w:szCs w:val="36"/>
          <w:u w:val="single"/>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项目名称:</w:t>
      </w:r>
      <w:r>
        <w:rPr>
          <w:rFonts w:hint="eastAsia" w:ascii="仿宋" w:hAnsi="仿宋" w:eastAsia="仿宋"/>
          <w:color w:val="000000" w:themeColor="text1"/>
          <w:sz w:val="24"/>
          <w:u w:val="single"/>
          <w14:textFill>
            <w14:solidFill>
              <w14:schemeClr w14:val="tx1"/>
            </w14:solidFill>
          </w14:textFill>
        </w:rPr>
        <w:t xml:space="preserve">                                             </w:t>
      </w:r>
    </w:p>
    <w:tbl>
      <w:tblPr>
        <w:tblStyle w:val="1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color w:val="000000" w:themeColor="text1"/>
                <w:sz w:val="24"/>
                <w14:textFill>
                  <w14:solidFill>
                    <w14:schemeClr w14:val="tx1"/>
                  </w14:solidFill>
                </w14:textFill>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04" w:hanging="804" w:hangingChars="4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备注：1、审核情况填写“符合”或“不符合；或者打“√”或“×”。</w:t>
      </w:r>
    </w:p>
    <w:p>
      <w:pPr>
        <w:numPr>
          <w:ilvl w:val="0"/>
          <w:numId w:val="3"/>
        </w:numPr>
        <w:ind w:firstLine="603" w:firstLineChars="3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本表所有审核情况均为符合的，结论为报名成功。若有一项或以上审核情况为不符合的，结论为报名不成功。</w:t>
      </w:r>
    </w:p>
    <w:p>
      <w:pPr>
        <w:rPr>
          <w:rFonts w:ascii="仿宋" w:hAnsi="仿宋" w:eastAsia="仿宋" w:cs="仿宋_GB2312"/>
          <w:b/>
          <w:bCs/>
          <w:color w:val="000000" w:themeColor="text1"/>
          <w:sz w:val="32"/>
          <w:szCs w:val="32"/>
          <w14:textFill>
            <w14:solidFill>
              <w14:schemeClr w14:val="tx1"/>
            </w14:solidFill>
          </w14:textFill>
        </w:rPr>
      </w:pPr>
    </w:p>
    <w:p>
      <w:pPr>
        <w:rPr>
          <w:rFonts w:ascii="仿宋" w:hAnsi="仿宋" w:eastAsia="仿宋" w:cs="仿宋_GB2312"/>
          <w:b/>
          <w:bCs/>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rPr>
          <w:rFonts w:ascii="仿宋" w:hAnsi="仿宋" w:eastAsia="仿宋" w:cs="仿宋_GB2312"/>
          <w:color w:val="000000" w:themeColor="text1"/>
          <w:sz w:val="28"/>
          <w:szCs w:val="28"/>
          <w14:textFill>
            <w14:solidFill>
              <w14:schemeClr w14:val="tx1"/>
            </w14:solidFill>
          </w14:textFill>
        </w:rPr>
      </w:pPr>
    </w:p>
    <w:p>
      <w:pPr>
        <w:spacing w:line="360" w:lineRule="auto"/>
        <w:jc w:val="center"/>
        <w:rPr>
          <w:rFonts w:hint="eastAsia" w:ascii="仿宋" w:hAnsi="仿宋" w:eastAsia="仿宋"/>
          <w:b/>
          <w:bCs/>
          <w:color w:val="000000" w:themeColor="text1"/>
          <w:sz w:val="36"/>
          <w:szCs w:val="36"/>
          <w14:textFill>
            <w14:solidFill>
              <w14:schemeClr w14:val="tx1"/>
            </w14:solidFill>
          </w14:textFill>
        </w:rPr>
      </w:pPr>
      <w:r>
        <w:rPr>
          <w:rFonts w:hint="eastAsia" w:ascii="仿宋" w:hAnsi="仿宋" w:eastAsia="仿宋"/>
          <w:b/>
          <w:bCs/>
          <w:color w:val="000000" w:themeColor="text1"/>
          <w:sz w:val="36"/>
          <w:szCs w:val="36"/>
          <w14:textFill>
            <w14:solidFill>
              <w14:schemeClr w14:val="tx1"/>
            </w14:solidFill>
          </w14:textFill>
        </w:rPr>
        <w:t>广州市净水有限公司非公开招标项目</w:t>
      </w:r>
    </w:p>
    <w:p>
      <w:pPr>
        <w:spacing w:line="360" w:lineRule="auto"/>
        <w:jc w:val="center"/>
        <w:rPr>
          <w:rFonts w:hint="eastAsia" w:ascii="仿宋" w:hAnsi="仿宋" w:eastAsia="仿宋"/>
          <w:b/>
          <w:bCs/>
          <w:color w:val="000000" w:themeColor="text1"/>
          <w:sz w:val="36"/>
          <w:szCs w:val="36"/>
          <w14:textFill>
            <w14:solidFill>
              <w14:schemeClr w14:val="tx1"/>
            </w14:solidFill>
          </w14:textFill>
        </w:rPr>
      </w:pPr>
      <w:r>
        <w:rPr>
          <w:rFonts w:hint="eastAsia" w:ascii="仿宋" w:hAnsi="仿宋" w:eastAsia="仿宋"/>
          <w:b/>
          <w:bCs/>
          <w:color w:val="000000" w:themeColor="text1"/>
          <w:sz w:val="36"/>
          <w:szCs w:val="36"/>
          <w14:textFill>
            <w14:solidFill>
              <w14:schemeClr w14:val="tx1"/>
            </w14:solidFill>
          </w14:textFill>
        </w:rPr>
        <w:t>发包通知书</w:t>
      </w:r>
    </w:p>
    <w:p>
      <w:pPr>
        <w:tabs>
          <w:tab w:val="left" w:pos="709"/>
        </w:tabs>
        <w:autoSpaceDE w:val="0"/>
        <w:autoSpaceDN w:val="0"/>
        <w:adjustRightInd w:val="0"/>
        <w:spacing w:after="400"/>
        <w:jc w:val="center"/>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广净（非公招）字 [20</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 第 [</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 号</w:t>
      </w:r>
    </w:p>
    <w:p>
      <w:pPr>
        <w:autoSpaceDE w:val="0"/>
        <w:autoSpaceDN w:val="0"/>
        <w:adjustRightInd w:val="0"/>
        <w:spacing w:after="3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经询价小组评审推荐，确定你单位为</w:t>
      </w:r>
      <w:r>
        <w:rPr>
          <w:rFonts w:hint="eastAsia" w:ascii="仿宋_GB2312" w:hAnsi="宋体" w:eastAsia="仿宋_GB2312" w:cs="STSong-Light"/>
          <w:color w:val="000000" w:themeColor="text1"/>
          <w:kern w:val="0"/>
          <w:sz w:val="32"/>
          <w:szCs w:val="32"/>
          <w14:textFill>
            <w14:solidFill>
              <w14:schemeClr w14:val="tx1"/>
            </w14:solidFill>
          </w14:textFill>
        </w:rPr>
        <w:t>××××项目的</w:t>
      </w:r>
      <w:r>
        <w:rPr>
          <w:rFonts w:hint="eastAsia" w:ascii="仿宋_GB2312" w:hAnsi="STSong-Light" w:eastAsia="仿宋_GB2312" w:cs="STSong-Light"/>
          <w:color w:val="000000" w:themeColor="text1"/>
          <w:kern w:val="0"/>
          <w:sz w:val="32"/>
          <w:szCs w:val="32"/>
          <w14:textFill>
            <w14:solidFill>
              <w14:schemeClr w14:val="tx1"/>
            </w14:solidFill>
          </w14:textFill>
        </w:rPr>
        <w:t>承包单位，承包内容为询价文件所规定的发包内容，发包价为 人民币</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拾</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万</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仟</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年  月  日</w:t>
      </w:r>
    </w:p>
    <w:p>
      <w:pPr>
        <w:autoSpaceDE w:val="0"/>
        <w:autoSpaceDN w:val="0"/>
        <w:adjustRightInd w:val="0"/>
        <w:spacing w:before="600" w:after="200"/>
        <w:ind w:left="5760"/>
        <w:jc w:val="left"/>
        <w:rPr>
          <w:rFonts w:ascii="STSong-Light" w:hAnsi="STSong-Light" w:cs="STSong-Light"/>
          <w:color w:val="000000" w:themeColor="text1"/>
          <w:kern w:val="0"/>
          <w:sz w:val="24"/>
          <w14:textFill>
            <w14:solidFill>
              <w14:schemeClr w14:val="tx1"/>
            </w14:solidFill>
          </w14:textFill>
        </w:rPr>
        <w:sectPr>
          <w:headerReference r:id="rId6" w:type="default"/>
          <w:footerReference r:id="rId8" w:type="default"/>
          <w:headerReference r:id="rId7" w:type="even"/>
          <w:pgSz w:w="11906" w:h="16838"/>
          <w:pgMar w:top="1701" w:right="1531" w:bottom="1701" w:left="1531" w:header="851" w:footer="1418" w:gutter="0"/>
          <w:pgBorders>
            <w:top w:val="none" w:sz="0" w:space="0"/>
            <w:left w:val="none" w:sz="0" w:space="0"/>
            <w:bottom w:val="none" w:sz="0" w:space="0"/>
            <w:right w:val="none" w:sz="0" w:space="0"/>
          </w:pgBorders>
          <w:pgNumType w:fmt="numberInDash"/>
          <w:cols w:space="425" w:num="1"/>
          <w:docGrid w:type="linesAndChars" w:linePitch="289" w:charSpace="-1844"/>
        </w:sect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第四部分 合同书格式</w:t>
      </w:r>
    </w:p>
    <w:p>
      <w:pPr>
        <w:spacing w:line="400" w:lineRule="atLeast"/>
        <w:rPr>
          <w:rFonts w:ascii="仿宋_GB2312" w:hAnsi="仿宋_GB2312" w:eastAsia="仿宋_GB2312" w:cs="仿宋_GB2312"/>
          <w:color w:val="000000" w:themeColor="text1"/>
          <w:sz w:val="28"/>
          <w:szCs w:val="28"/>
          <w14:textFill>
            <w14:solidFill>
              <w14:schemeClr w14:val="tx1"/>
            </w14:solidFill>
          </w14:textFill>
        </w:rPr>
      </w:pPr>
    </w:p>
    <w:p>
      <w:pPr>
        <w:jc w:val="center"/>
        <w:rPr>
          <w:b/>
          <w:color w:val="auto"/>
          <w:sz w:val="52"/>
          <w:szCs w:val="84"/>
        </w:rPr>
      </w:pPr>
    </w:p>
    <w:p>
      <w:pPr>
        <w:jc w:val="center"/>
        <w:rPr>
          <w:b/>
          <w:color w:val="auto"/>
          <w:sz w:val="48"/>
          <w:szCs w:val="48"/>
        </w:rPr>
      </w:pPr>
      <w:r>
        <w:rPr>
          <w:rFonts w:hint="eastAsia"/>
          <w:b/>
          <w:color w:val="auto"/>
          <w:sz w:val="48"/>
          <w:szCs w:val="48"/>
        </w:rPr>
        <w:t>广州市净水有限公司</w:t>
      </w:r>
    </w:p>
    <w:p>
      <w:pPr>
        <w:jc w:val="center"/>
        <w:rPr>
          <w:b/>
          <w:color w:val="auto"/>
          <w:sz w:val="48"/>
          <w:szCs w:val="48"/>
        </w:rPr>
      </w:pPr>
      <w:r>
        <w:rPr>
          <w:rFonts w:hint="eastAsia"/>
          <w:b/>
          <w:color w:val="auto"/>
          <w:sz w:val="48"/>
          <w:szCs w:val="48"/>
        </w:rPr>
        <w:t>设备采购合同</w:t>
      </w:r>
    </w:p>
    <w:p>
      <w:pPr>
        <w:jc w:val="center"/>
        <w:rPr>
          <w:color w:val="auto"/>
          <w:sz w:val="30"/>
        </w:rPr>
      </w:pPr>
    </w:p>
    <w:p>
      <w:pPr>
        <w:rPr>
          <w:color w:val="auto"/>
          <w:sz w:val="30"/>
        </w:rPr>
      </w:pPr>
      <w:r>
        <w:rPr>
          <w:rFonts w:hint="eastAsia"/>
          <w:color w:val="auto"/>
          <w:sz w:val="30"/>
        </w:rPr>
        <w:t>项目名称：</w:t>
      </w:r>
    </w:p>
    <w:p>
      <w:pPr>
        <w:rPr>
          <w:color w:val="auto"/>
          <w:sz w:val="30"/>
        </w:rPr>
      </w:pPr>
    </w:p>
    <w:p>
      <w:pPr>
        <w:rPr>
          <w:color w:val="auto"/>
          <w:sz w:val="30"/>
        </w:rPr>
      </w:pPr>
    </w:p>
    <w:p>
      <w:pPr>
        <w:rPr>
          <w:color w:val="auto"/>
          <w:sz w:val="30"/>
          <w:szCs w:val="30"/>
        </w:rPr>
      </w:pPr>
      <w:r>
        <w:rPr>
          <w:rFonts w:hint="eastAsia"/>
          <w:color w:val="auto"/>
          <w:sz w:val="30"/>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jc w:val="center"/>
        <w:rPr>
          <w:color w:val="auto"/>
          <w:sz w:val="30"/>
          <w:szCs w:val="30"/>
        </w:rPr>
      </w:pPr>
    </w:p>
    <w:p>
      <w:pPr>
        <w:rPr>
          <w:color w:val="auto"/>
          <w:sz w:val="30"/>
          <w:szCs w:val="30"/>
        </w:rPr>
      </w:pP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rPr>
      </w:pPr>
      <w:r>
        <w:rPr>
          <w:rFonts w:hint="eastAsia"/>
          <w:color w:val="auto"/>
          <w:sz w:val="30"/>
        </w:rPr>
        <w:t>乙方（卖方）：</w:t>
      </w:r>
      <w:r>
        <w:rPr>
          <w:color w:val="auto"/>
          <w:sz w:val="30"/>
          <w:u w:val="single"/>
        </w:rPr>
        <w:t xml:space="preserve">                                          </w:t>
      </w:r>
      <w:r>
        <w:rPr>
          <w:color w:val="auto"/>
          <w:sz w:val="30"/>
        </w:rPr>
        <w:t xml:space="preserve"> </w:t>
      </w:r>
    </w:p>
    <w:p>
      <w:pPr>
        <w:rPr>
          <w:color w:val="auto"/>
          <w:sz w:val="30"/>
        </w:rPr>
      </w:pP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rPr>
          <w:color w:val="auto"/>
          <w:sz w:val="30"/>
        </w:rPr>
      </w:pPr>
      <w:r>
        <w:rPr>
          <w:rFonts w:hint="eastAsia"/>
          <w:color w:val="auto"/>
          <w:sz w:val="30"/>
        </w:rPr>
        <w:t>签约地点：广州市</w:t>
      </w:r>
    </w:p>
    <w:p>
      <w:pPr>
        <w:pStyle w:val="24"/>
        <w:spacing w:line="500" w:lineRule="exact"/>
        <w:jc w:val="center"/>
        <w:rPr>
          <w:rFonts w:ascii="宋体" w:hAnsi="宋体" w:eastAsia="宋体" w:cs="宋体"/>
          <w:b/>
          <w:bCs/>
          <w:sz w:val="36"/>
          <w:szCs w:val="36"/>
          <w:lang w:val="zh-CN" w:eastAsia="zh-CN"/>
        </w:rPr>
      </w:pPr>
    </w:p>
    <w:p>
      <w:pPr>
        <w:spacing w:line="360" w:lineRule="auto"/>
        <w:ind w:firstLine="720" w:firstLineChars="300"/>
        <w:rPr>
          <w:rFonts w:hint="eastAsia" w:ascii="宋体" w:hAnsi="宋体" w:cs="宋体"/>
          <w:color w:val="auto"/>
          <w:sz w:val="24"/>
          <w:szCs w:val="24"/>
        </w:rPr>
      </w:pPr>
    </w:p>
    <w:p>
      <w:pPr>
        <w:spacing w:line="360" w:lineRule="auto"/>
        <w:ind w:firstLine="720" w:firstLineChars="300"/>
        <w:rPr>
          <w:rFonts w:hint="eastAsia" w:ascii="宋体" w:hAnsi="宋体" w:cs="宋体"/>
          <w:color w:val="auto"/>
          <w:sz w:val="24"/>
          <w:szCs w:val="24"/>
        </w:rPr>
      </w:pPr>
    </w:p>
    <w:p>
      <w:pPr>
        <w:spacing w:line="360" w:lineRule="auto"/>
        <w:ind w:firstLine="720" w:firstLineChars="300"/>
        <w:rPr>
          <w:rFonts w:hint="eastAsia" w:ascii="宋体" w:hAnsi="宋体" w:cs="宋体"/>
          <w:color w:val="auto"/>
          <w:sz w:val="24"/>
          <w:szCs w:val="24"/>
        </w:rPr>
      </w:pPr>
    </w:p>
    <w:p>
      <w:pPr>
        <w:spacing w:line="360" w:lineRule="auto"/>
        <w:ind w:firstLine="720" w:firstLineChars="300"/>
        <w:rPr>
          <w:rFonts w:hint="eastAsia" w:ascii="宋体" w:hAnsi="宋体" w:cs="宋体"/>
          <w:color w:val="auto"/>
          <w:sz w:val="24"/>
          <w:szCs w:val="24"/>
        </w:rPr>
      </w:pPr>
    </w:p>
    <w:p>
      <w:pPr>
        <w:spacing w:line="360" w:lineRule="auto"/>
        <w:ind w:firstLine="720" w:firstLineChars="300"/>
        <w:rPr>
          <w:rFonts w:hint="eastAsia" w:ascii="宋体" w:hAnsi="宋体" w:cs="宋体"/>
          <w:color w:val="auto"/>
          <w:sz w:val="24"/>
          <w:szCs w:val="24"/>
        </w:rPr>
      </w:pPr>
    </w:p>
    <w:p>
      <w:pPr>
        <w:spacing w:line="360" w:lineRule="auto"/>
        <w:ind w:firstLine="720" w:firstLineChars="300"/>
        <w:rPr>
          <w:rFonts w:hint="eastAsia" w:ascii="宋体" w:hAnsi="宋体" w:cs="宋体"/>
          <w:color w:val="auto"/>
          <w:sz w:val="24"/>
          <w:szCs w:val="24"/>
        </w:rPr>
      </w:pP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根据《中华人民共和国合同法》及其他有关法律、行政法规，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采购和相应技术服务事宜，遵循平等、自愿、公平和诚实信用的原则，双方协商一致，订立本合同。</w:t>
      </w:r>
      <w:bookmarkStart w:id="6" w:name="_Toc474245210"/>
      <w:bookmarkStart w:id="7" w:name="_Toc1018"/>
      <w:bookmarkStart w:id="8" w:name="_Toc520190026"/>
      <w:bookmarkStart w:id="9" w:name="_Toc518992986"/>
      <w:bookmarkStart w:id="10" w:name="_Toc183666513"/>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发包通知书；</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6"/>
      <w:bookmarkEnd w:id="7"/>
      <w:bookmarkEnd w:id="8"/>
      <w:bookmarkEnd w:id="9"/>
      <w:bookmarkEnd w:id="10"/>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16"/>
        <w:tblW w:w="9762" w:type="dxa"/>
        <w:tblInd w:w="0" w:type="dxa"/>
        <w:tblLayout w:type="fixed"/>
        <w:tblCellMar>
          <w:top w:w="0" w:type="dxa"/>
          <w:left w:w="108" w:type="dxa"/>
          <w:bottom w:w="0" w:type="dxa"/>
          <w:right w:w="108" w:type="dxa"/>
        </w:tblCellMar>
      </w:tblPr>
      <w:tblGrid>
        <w:gridCol w:w="791"/>
        <w:gridCol w:w="840"/>
        <w:gridCol w:w="1981"/>
        <w:gridCol w:w="840"/>
        <w:gridCol w:w="840"/>
        <w:gridCol w:w="1785"/>
        <w:gridCol w:w="1605"/>
        <w:gridCol w:w="1080"/>
      </w:tblGrid>
      <w:tr>
        <w:tblPrEx>
          <w:tblCellMar>
            <w:top w:w="0" w:type="dxa"/>
            <w:left w:w="108" w:type="dxa"/>
            <w:bottom w:w="0" w:type="dxa"/>
            <w:right w:w="108" w:type="dxa"/>
          </w:tblCellMar>
        </w:tblPrEx>
        <w:trPr>
          <w:trHeight w:val="445"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981"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785"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1605"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9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78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6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9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78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6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98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78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6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trPr>
        <w:tc>
          <w:tcPr>
            <w:tcW w:w="4452"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hint="eastAsia" w:ascii="宋体" w:hAnsi="宋体" w:eastAsia="宋体" w:cs="宋体"/>
                <w:color w:val="auto"/>
                <w:kern w:val="0"/>
                <w:sz w:val="24"/>
                <w:szCs w:val="24"/>
                <w:lang w:val="zh-CN" w:eastAsia="zh-CN"/>
              </w:rPr>
            </w:pPr>
            <w:r>
              <w:rPr>
                <w:rFonts w:hint="eastAsia" w:ascii="宋体" w:hAnsi="宋体" w:cs="宋体"/>
                <w:color w:val="auto"/>
                <w:kern w:val="0"/>
                <w:sz w:val="24"/>
                <w:szCs w:val="24"/>
              </w:rPr>
              <w:t>合同暂定总价</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含</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en-US" w:eastAsia="zh-CN"/>
              </w:rPr>
              <w:t>%税</w:t>
            </w:r>
            <w:r>
              <w:rPr>
                <w:rFonts w:hint="eastAsia" w:ascii="宋体" w:hAnsi="宋体" w:cs="宋体"/>
                <w:color w:val="auto"/>
                <w:kern w:val="0"/>
                <w:sz w:val="24"/>
                <w:szCs w:val="24"/>
                <w:lang w:eastAsia="zh-CN"/>
              </w:rPr>
              <w:t>）</w:t>
            </w:r>
          </w:p>
        </w:tc>
        <w:tc>
          <w:tcPr>
            <w:tcW w:w="84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lang w:val="zh-CN"/>
              </w:rPr>
            </w:pPr>
          </w:p>
        </w:tc>
        <w:tc>
          <w:tcPr>
            <w:tcW w:w="178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6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afterLines="50" w:line="360" w:lineRule="auto"/>
        <w:ind w:firstLine="480" w:firstLineChars="200"/>
        <w:rPr>
          <w:rFonts w:ascii="宋体" w:hAnsi="宋体" w:cs="宋体"/>
          <w:color w:val="auto"/>
          <w:kern w:val="0"/>
          <w:sz w:val="24"/>
          <w:szCs w:val="24"/>
        </w:rPr>
      </w:pPr>
      <w:bookmarkStart w:id="11" w:name="_Toc17140"/>
      <w:bookmarkStart w:id="12" w:name="_Toc474245211"/>
      <w:bookmarkStart w:id="13" w:name="_Toc518992987"/>
      <w:bookmarkStart w:id="14" w:name="_Toc520190027"/>
    </w:p>
    <w:p>
      <w:pPr>
        <w:spacing w:after="120" w:afterLines="50"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其他技术需求见附件（如需）。</w:t>
      </w:r>
      <w:bookmarkEnd w:id="11"/>
      <w:bookmarkStart w:id="15" w:name="_Toc107446842"/>
      <w:bookmarkStart w:id="16" w:name="_Toc107447235"/>
      <w:bookmarkStart w:id="17" w:name="_Toc183666514"/>
      <w:bookmarkStart w:id="18" w:name="_Toc26357"/>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：合同签订后</w:t>
      </w:r>
      <w:r>
        <w:rPr>
          <w:rFonts w:hint="eastAsia" w:ascii="宋体" w:hAnsi="宋体" w:cs="宋体"/>
          <w:color w:val="auto"/>
          <w:sz w:val="24"/>
          <w:szCs w:val="24"/>
          <w:u w:val="single"/>
          <w:lang w:val="en-US" w:eastAsia="zh-CN"/>
        </w:rPr>
        <w:t>120</w:t>
      </w:r>
      <w:r>
        <w:rPr>
          <w:rFonts w:hint="eastAsia" w:ascii="宋体" w:hAnsi="宋体" w:cs="宋体"/>
          <w:color w:val="auto"/>
          <w:sz w:val="24"/>
          <w:szCs w:val="24"/>
        </w:rPr>
        <w:t>日内完成供货（如需有不同交货时间注明）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ascii="宋体" w:hAnsi="宋体" w:cs="宋体"/>
          <w:bCs/>
          <w:color w:val="auto"/>
          <w:sz w:val="24"/>
          <w:szCs w:val="24"/>
          <w:u w:val="single"/>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3.3</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），合同履行期间国家税率调整的，不含税价不变，价税合计相应调整，以开具发票的时间为准。</w:t>
      </w:r>
    </w:p>
    <w:p>
      <w:pPr>
        <w:autoSpaceDE w:val="0"/>
        <w:autoSpaceDN w:val="0"/>
        <w:adjustRightInd w:val="0"/>
        <w:spacing w:after="0" w:line="360" w:lineRule="auto"/>
        <w:ind w:firstLine="482" w:firstLineChars="200"/>
        <w:rPr>
          <w:rFonts w:ascii="宋体" w:hAnsi="宋体" w:cs="宋体"/>
          <w:b/>
          <w:color w:val="auto"/>
          <w:sz w:val="24"/>
          <w:szCs w:val="24"/>
        </w:rPr>
      </w:pPr>
      <w:bookmarkStart w:id="19" w:name="_Toc474245213"/>
      <w:bookmarkStart w:id="20" w:name="_Toc518992989"/>
      <w:bookmarkStart w:id="21" w:name="_Toc520190029"/>
      <w:bookmarkStart w:id="22" w:name="_Toc107447236"/>
      <w:bookmarkStart w:id="23" w:name="_Toc107446843"/>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19"/>
      <w:bookmarkEnd w:id="20"/>
      <w:bookmarkEnd w:id="21"/>
    </w:p>
    <w:bookmarkEnd w:id="22"/>
    <w:bookmarkEnd w:id="23"/>
    <w:p>
      <w:pPr>
        <w:tabs>
          <w:tab w:val="left" w:pos="851"/>
        </w:tabs>
        <w:adjustRightInd w:val="0"/>
        <w:snapToGrid w:val="0"/>
        <w:spacing w:after="0" w:line="360" w:lineRule="auto"/>
        <w:ind w:firstLine="480" w:firstLineChars="200"/>
        <w:rPr>
          <w:rFonts w:ascii="宋体" w:hAnsi="宋体" w:cs="宋体"/>
          <w:color w:val="auto"/>
          <w:sz w:val="24"/>
          <w:szCs w:val="24"/>
        </w:rPr>
      </w:pPr>
      <w:bookmarkStart w:id="24" w:name="_Toc14703"/>
      <w:bookmarkStart w:id="25" w:name="_Toc183666516"/>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rPr>
        <w:sym w:font="Wingdings 2" w:char="00A3"/>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sym w:font="Wingdings 2" w:char="0052"/>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设备到达现场，经开箱验收合格并全部调试完毕，乙方提交请款资料及等额增值税专用发票，经甲方结算审核后</w:t>
      </w:r>
      <w:r>
        <w:rPr>
          <w:rFonts w:ascii="宋体" w:hAnsi="宋体" w:cs="宋体"/>
          <w:color w:val="auto"/>
          <w:sz w:val="24"/>
          <w:szCs w:val="24"/>
          <w:u w:val="single"/>
        </w:rPr>
        <w:t xml:space="preserve"> 15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9"/>
        <w:spacing w:line="360" w:lineRule="auto"/>
        <w:ind w:firstLine="600" w:firstLineChars="250"/>
        <w:outlineLvl w:val="1"/>
        <w:rPr>
          <w:rFonts w:hint="eastAsia" w:hAnsi="宋体" w:cs="宋体"/>
          <w:color w:val="auto"/>
          <w:sz w:val="24"/>
          <w:szCs w:val="24"/>
        </w:rPr>
      </w:pPr>
      <w:r>
        <w:rPr>
          <w:rFonts w:hint="eastAsia" w:hAnsi="宋体" w:cs="宋体"/>
          <w:color w:val="auto"/>
          <w:sz w:val="24"/>
          <w:szCs w:val="24"/>
        </w:rPr>
        <w:t>5.2.2质保期按合同第九条规定执行，质保期满且乙方不存在违约情形，乙方提交请款资料及等额增值税专用发票，甲方审核无误后在</w:t>
      </w:r>
      <w:r>
        <w:rPr>
          <w:rFonts w:hint="eastAsia" w:hAnsi="宋体" w:cs="宋体"/>
          <w:color w:val="auto"/>
          <w:sz w:val="24"/>
          <w:szCs w:val="24"/>
          <w:u w:val="none"/>
        </w:rPr>
        <w:t xml:space="preserve"> 15 </w:t>
      </w:r>
      <w:r>
        <w:rPr>
          <w:rFonts w:hint="eastAsia" w:hAnsi="宋体" w:cs="宋体"/>
          <w:color w:val="auto"/>
          <w:sz w:val="24"/>
          <w:szCs w:val="24"/>
        </w:rPr>
        <w:t>个工作日内支付合同结算价的5％（质保金）给乙方(无息)。</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名称：广州市净水有限公司</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税号：</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rPr>
        <w:t xml:space="preserve">  </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地址：</w:t>
      </w:r>
      <w:r>
        <w:rPr>
          <w:rFonts w:ascii="宋体" w:hAnsi="宋体" w:cs="宋体"/>
          <w:color w:val="auto"/>
          <w:sz w:val="24"/>
          <w:szCs w:val="24"/>
          <w:u w:val="single"/>
        </w:rPr>
        <w:t xml:space="preserve">                           </w:t>
      </w:r>
      <w:r>
        <w:rPr>
          <w:rFonts w:hint="eastAsia" w:ascii="宋体" w:hAnsi="宋体" w:cs="宋体"/>
          <w:color w:val="auto"/>
          <w:sz w:val="24"/>
          <w:szCs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pStyle w:val="9"/>
        <w:spacing w:line="360" w:lineRule="auto"/>
        <w:ind w:firstLine="735" w:firstLineChars="350"/>
        <w:outlineLvl w:val="1"/>
        <w:rPr>
          <w:rFonts w:hAnsi="宋体" w:cs="宋体"/>
          <w:szCs w:val="24"/>
        </w:rPr>
      </w:pPr>
      <w:r>
        <w:rPr>
          <w:rFonts w:hint="eastAsia" w:hAnsi="宋体" w:cs="宋体"/>
          <w:szCs w:val="24"/>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sym w:font="Wingdings 2" w:char="0052"/>
      </w:r>
      <w:r>
        <w:rPr>
          <w:rFonts w:ascii="宋体" w:hAnsi="宋体" w:cs="宋体"/>
          <w:bCs/>
          <w:color w:val="auto"/>
          <w:sz w:val="24"/>
          <w:szCs w:val="24"/>
        </w:rPr>
        <w:t xml:space="preserve"> </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hint="eastAsia" w:ascii="宋体" w:hAnsi="宋体" w:cs="宋体"/>
          <w:color w:val="auto"/>
          <w:sz w:val="24"/>
          <w:szCs w:val="24"/>
          <w:u w:val="single"/>
          <w:lang w:val="en-US" w:eastAsia="zh-CN"/>
        </w:rPr>
        <w:t>2</w:t>
      </w:r>
      <w:r>
        <w:rPr>
          <w:rFonts w:ascii="宋体" w:hAnsi="宋体" w:cs="宋体"/>
          <w:color w:val="auto"/>
          <w:sz w:val="24"/>
          <w:szCs w:val="24"/>
          <w:u w:val="single"/>
        </w:rPr>
        <w:t>%作为履约保证金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15"/>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15"/>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15"/>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15"/>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24"/>
    <w:bookmarkEnd w:id="25"/>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12"/>
    <w:bookmarkEnd w:id="13"/>
    <w:bookmarkEnd w:id="14"/>
    <w:bookmarkEnd w:id="15"/>
    <w:bookmarkEnd w:id="16"/>
    <w:bookmarkEnd w:id="17"/>
    <w:bookmarkEnd w:id="18"/>
    <w:p>
      <w:pPr>
        <w:spacing w:before="120" w:after="120" w:line="360" w:lineRule="auto"/>
        <w:ind w:firstLine="482" w:firstLineChars="200"/>
        <w:rPr>
          <w:rFonts w:ascii="宋体" w:hAnsi="宋体" w:cs="宋体"/>
          <w:b/>
          <w:color w:val="auto"/>
          <w:sz w:val="24"/>
          <w:szCs w:val="24"/>
        </w:rPr>
      </w:pPr>
      <w:bookmarkStart w:id="26" w:name="_Toc520190030"/>
      <w:bookmarkStart w:id="27" w:name="_Toc474245215"/>
      <w:bookmarkStart w:id="28" w:name="_Toc518992990"/>
      <w:bookmarkStart w:id="29" w:name="_Toc183666534"/>
      <w:bookmarkStart w:id="30" w:name="_Toc257"/>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26"/>
      <w:bookmarkEnd w:id="27"/>
      <w:bookmarkEnd w:id="28"/>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31" w:name="_Toc107446851"/>
      <w:bookmarkStart w:id="32" w:name="_Toc107447244"/>
      <w:r>
        <w:rPr>
          <w:rFonts w:hint="eastAsia" w:ascii="宋体" w:hAnsi="宋体" w:cs="宋体"/>
          <w:bCs/>
          <w:color w:val="auto"/>
          <w:sz w:val="24"/>
          <w:szCs w:val="24"/>
        </w:rPr>
        <w:t>标志</w:t>
      </w:r>
    </w:p>
    <w:bookmarkEnd w:id="31"/>
    <w:bookmarkEnd w:id="32"/>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33" w:name="_Toc183666521"/>
      <w:bookmarkStart w:id="34" w:name="_Toc474245218"/>
      <w:bookmarkStart w:id="35" w:name="_Toc520190032"/>
      <w:bookmarkStart w:id="36" w:name="_Toc306350457"/>
      <w:bookmarkStart w:id="37" w:name="_Toc9269"/>
      <w:bookmarkStart w:id="38" w:name="_Toc518992992"/>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33"/>
    <w:bookmarkEnd w:id="34"/>
    <w:bookmarkEnd w:id="35"/>
    <w:bookmarkEnd w:id="36"/>
    <w:bookmarkEnd w:id="37"/>
    <w:bookmarkEnd w:id="38"/>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39" w:name="_Toc183666522"/>
      <w:bookmarkStart w:id="40" w:name="_Toc18496"/>
      <w:bookmarkStart w:id="41" w:name="_Toc306350458"/>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39"/>
    <w:bookmarkEnd w:id="40"/>
    <w:bookmarkEnd w:id="41"/>
    <w:p>
      <w:pPr>
        <w:autoSpaceDE w:val="0"/>
        <w:autoSpaceDN w:val="0"/>
        <w:adjustRightInd w:val="0"/>
        <w:spacing w:line="360" w:lineRule="auto"/>
        <w:ind w:firstLine="482" w:firstLineChars="200"/>
        <w:rPr>
          <w:rFonts w:ascii="宋体" w:hAnsi="宋体" w:cs="宋体"/>
          <w:b/>
          <w:color w:val="auto"/>
          <w:sz w:val="24"/>
          <w:szCs w:val="24"/>
        </w:rPr>
      </w:pPr>
      <w:bookmarkStart w:id="42" w:name="_Toc518992994"/>
      <w:bookmarkStart w:id="43" w:name="_Toc474245220"/>
      <w:bookmarkStart w:id="44" w:name="_Toc520190034"/>
      <w:bookmarkStart w:id="45" w:name="_Toc183666523"/>
      <w:bookmarkStart w:id="46" w:name="_Toc4682"/>
      <w:bookmarkStart w:id="47" w:name="_Toc306350459"/>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42"/>
      <w:bookmarkEnd w:id="43"/>
      <w:bookmarkEnd w:id="44"/>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5000</w:t>
      </w:r>
      <w:r>
        <w:rPr>
          <w:rFonts w:ascii="宋体" w:hAnsi="宋体" w:cs="宋体"/>
          <w:color w:val="auto"/>
          <w:kern w:val="0"/>
          <w:sz w:val="24"/>
          <w:szCs w:val="24"/>
          <w:u w:val="single"/>
        </w:rPr>
        <w:t xml:space="preserve">   </w:t>
      </w:r>
      <w:r>
        <w:rPr>
          <w:rFonts w:hint="eastAsia" w:ascii="宋体" w:hAnsi="宋体" w:cs="宋体"/>
          <w:color w:val="auto"/>
          <w:kern w:val="0"/>
          <w:sz w:val="24"/>
          <w:szCs w:val="24"/>
        </w:rPr>
        <w:t>元</w:t>
      </w:r>
      <w:r>
        <w:rPr>
          <w:rFonts w:hint="eastAsia" w:ascii="宋体" w:hAnsi="宋体" w:cs="宋体"/>
          <w:color w:val="auto"/>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ascii="宋体" w:hAnsi="宋体" w:cs="宋体"/>
          <w:bCs/>
          <w:color w:val="auto"/>
          <w:sz w:val="24"/>
          <w:szCs w:val="24"/>
          <w:u w:val="single"/>
        </w:rPr>
        <w:t xml:space="preserve">    </w:t>
      </w:r>
      <w:r>
        <w:rPr>
          <w:rFonts w:hint="eastAsia" w:ascii="宋体" w:hAnsi="宋体" w:cs="宋体"/>
          <w:bCs/>
          <w:color w:val="auto"/>
          <w:sz w:val="24"/>
          <w:szCs w:val="24"/>
        </w:rPr>
        <w:t>小时内派专业技术人员到场负责解决及维修故障。</w:t>
      </w:r>
      <w:bookmarkEnd w:id="45"/>
      <w:bookmarkEnd w:id="46"/>
      <w:bookmarkEnd w:id="47"/>
      <w:bookmarkStart w:id="48" w:name="_Toc107447250"/>
      <w:bookmarkStart w:id="49" w:name="_Toc183666528"/>
      <w:bookmarkStart w:id="50" w:name="_Toc474245223"/>
      <w:bookmarkStart w:id="51" w:name="_Toc27734"/>
      <w:bookmarkStart w:id="52" w:name="_Toc520190037"/>
      <w:bookmarkStart w:id="53" w:name="_Toc306350464"/>
      <w:bookmarkStart w:id="54" w:name="_Toc518992997"/>
      <w:bookmarkStart w:id="55" w:name="_Toc107446857"/>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48"/>
      <w:bookmarkEnd w:id="49"/>
      <w:bookmarkEnd w:id="50"/>
      <w:bookmarkEnd w:id="51"/>
      <w:bookmarkEnd w:id="52"/>
      <w:bookmarkEnd w:id="53"/>
      <w:bookmarkEnd w:id="54"/>
      <w:bookmarkEnd w:id="55"/>
    </w:p>
    <w:p>
      <w:pPr>
        <w:spacing w:line="360" w:lineRule="auto"/>
        <w:ind w:firstLine="482"/>
        <w:rPr>
          <w:rFonts w:ascii="宋体" w:hAnsi="宋体" w:cs="宋体"/>
          <w:bCs/>
          <w:color w:val="auto"/>
          <w:sz w:val="24"/>
          <w:szCs w:val="24"/>
        </w:rPr>
      </w:pPr>
      <w:bookmarkStart w:id="56" w:name="_Toc183666529"/>
      <w:bookmarkStart w:id="57" w:name="_Toc306350465"/>
      <w:bookmarkStart w:id="58" w:name="_Toc5166"/>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7</w:t>
      </w:r>
      <w:r>
        <w:rPr>
          <w:rFonts w:ascii="宋体" w:hAnsi="宋体" w:cs="宋体"/>
          <w:bCs/>
          <w:color w:val="auto"/>
          <w:sz w:val="24"/>
          <w:szCs w:val="24"/>
          <w:u w:val="single"/>
        </w:rPr>
        <w:t xml:space="preserve">  </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 xml:space="preserve">30 </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firstLineChars="200"/>
        <w:rPr>
          <w:rFonts w:ascii="宋体" w:hAnsi="宋体" w:cs="宋体"/>
          <w:b/>
          <w:color w:val="auto"/>
          <w:sz w:val="24"/>
          <w:szCs w:val="24"/>
        </w:rPr>
      </w:pPr>
      <w:bookmarkStart w:id="59" w:name="_Toc518992998"/>
      <w:bookmarkStart w:id="60" w:name="_Toc520190038"/>
      <w:bookmarkStart w:id="61" w:name="_Toc118086592"/>
      <w:bookmarkStart w:id="62" w:name="_Toc474245224"/>
      <w:bookmarkStart w:id="63" w:name="_Toc107447254"/>
      <w:bookmarkStart w:id="64" w:name="_Toc107446861"/>
      <w:bookmarkStart w:id="65" w:name="_Toc107446860"/>
      <w:bookmarkStart w:id="66" w:name="_Toc107447253"/>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29"/>
    <w:bookmarkEnd w:id="30"/>
    <w:bookmarkEnd w:id="56"/>
    <w:bookmarkEnd w:id="57"/>
    <w:bookmarkEnd w:id="58"/>
    <w:bookmarkEnd w:id="59"/>
    <w:bookmarkEnd w:id="60"/>
    <w:bookmarkEnd w:id="61"/>
    <w:bookmarkEnd w:id="62"/>
    <w:bookmarkEnd w:id="63"/>
    <w:bookmarkEnd w:id="64"/>
    <w:bookmarkEnd w:id="65"/>
    <w:bookmarkEnd w:id="66"/>
    <w:p>
      <w:pPr>
        <w:spacing w:line="360" w:lineRule="auto"/>
        <w:ind w:firstLine="480"/>
        <w:rPr>
          <w:rFonts w:ascii="宋体" w:hAnsi="宋体" w:cs="宋体"/>
          <w:color w:val="auto"/>
          <w:sz w:val="24"/>
          <w:szCs w:val="24"/>
        </w:rPr>
      </w:pPr>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.发包通知书（如有）</w:t>
      </w:r>
    </w:p>
    <w:p>
      <w:pPr>
        <w:spacing w:line="360" w:lineRule="auto"/>
        <w:rPr>
          <w:rFonts w:ascii="宋体" w:hAnsi="宋体" w:cs="宋体"/>
          <w:color w:val="auto"/>
          <w:sz w:val="24"/>
          <w:szCs w:val="24"/>
        </w:rPr>
      </w:pPr>
      <w:r>
        <w:rPr>
          <w:rFonts w:ascii="宋体" w:hAnsi="宋体" w:cs="宋体"/>
          <w:color w:val="auto"/>
          <w:sz w:val="24"/>
          <w:szCs w:val="24"/>
        </w:rPr>
        <w:t xml:space="preserve">          2</w:t>
      </w:r>
      <w:r>
        <w:rPr>
          <w:rFonts w:hint="eastAsia" w:ascii="宋体" w:hAnsi="宋体" w:cs="宋体"/>
          <w:color w:val="auto"/>
          <w:sz w:val="24"/>
          <w:szCs w:val="24"/>
        </w:rPr>
        <w:t>.廉洁协议</w:t>
      </w:r>
    </w:p>
    <w:p>
      <w:pPr>
        <w:spacing w:line="360" w:lineRule="auto"/>
        <w:ind w:firstLine="1200" w:firstLineChars="500"/>
        <w:rPr>
          <w:rFonts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.安全管理协议书</w:t>
      </w:r>
    </w:p>
    <w:p>
      <w:pPr>
        <w:spacing w:line="360" w:lineRule="auto"/>
        <w:ind w:firstLine="1200" w:firstLineChars="500"/>
        <w:rPr>
          <w:rFonts w:ascii="宋体" w:hAnsi="宋体" w:cs="宋体"/>
          <w:color w:val="auto"/>
          <w:kern w:val="0"/>
          <w:sz w:val="24"/>
          <w:szCs w:val="24"/>
          <w:lang w:val="zh-CN"/>
        </w:rPr>
      </w:pPr>
      <w:r>
        <w:rPr>
          <w:rFonts w:ascii="宋体" w:hAnsi="宋体" w:cs="宋体"/>
          <w:color w:val="auto"/>
          <w:kern w:val="0"/>
          <w:sz w:val="24"/>
          <w:szCs w:val="24"/>
          <w:lang w:val="zh-CN"/>
        </w:rPr>
        <w:t>4</w:t>
      </w:r>
      <w:r>
        <w:rPr>
          <w:rFonts w:hint="eastAsia" w:ascii="宋体" w:hAnsi="宋体" w:cs="宋体"/>
          <w:color w:val="auto"/>
          <w:kern w:val="0"/>
          <w:sz w:val="24"/>
          <w:szCs w:val="24"/>
          <w:lang w:val="zh-CN"/>
        </w:rPr>
        <w:t>.技术需求（如需）</w:t>
      </w:r>
    </w:p>
    <w:p>
      <w:pPr>
        <w:spacing w:line="360" w:lineRule="auto"/>
        <w:ind w:firstLine="1200" w:firstLineChars="500"/>
        <w:rPr>
          <w:rFonts w:ascii="宋体" w:hAnsi="宋体" w:cs="宋体"/>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.授权委托证明（如需）</w:t>
      </w:r>
    </w:p>
    <w:p>
      <w:pPr>
        <w:spacing w:line="360" w:lineRule="auto"/>
        <w:ind w:firstLine="1200" w:firstLineChars="500"/>
        <w:rPr>
          <w:rFonts w:ascii="宋体" w:hAnsi="宋体" w:cs="宋体"/>
          <w:color w:val="auto"/>
          <w:kern w:val="0"/>
          <w:sz w:val="24"/>
          <w:szCs w:val="24"/>
        </w:rPr>
      </w:pPr>
      <w:r>
        <w:rPr>
          <w:rFonts w:hint="eastAsia" w:ascii="宋体" w:hAnsi="宋体" w:cs="宋体"/>
          <w:color w:val="auto"/>
          <w:kern w:val="0"/>
          <w:sz w:val="24"/>
          <w:szCs w:val="24"/>
        </w:rPr>
        <w:t>6.履约保函（模板）</w:t>
      </w:r>
    </w:p>
    <w:tbl>
      <w:tblPr>
        <w:tblStyle w:val="16"/>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p>
    <w:p>
      <w:pPr>
        <w:spacing w:line="360" w:lineRule="auto"/>
        <w:jc w:val="center"/>
        <w:rPr>
          <w:rFonts w:ascii="宋体" w:hAnsi="宋体"/>
          <w:b/>
          <w:color w:val="auto"/>
          <w:sz w:val="32"/>
          <w:szCs w:val="32"/>
        </w:rPr>
      </w:pPr>
      <w:r>
        <w:rPr>
          <w:rFonts w:hint="eastAsia" w:ascii="宋体" w:hAnsi="宋体"/>
          <w:b/>
          <w:color w:val="auto"/>
          <w:sz w:val="32"/>
          <w:szCs w:val="32"/>
        </w:rPr>
        <w:t>廉洁协议</w:t>
      </w:r>
    </w:p>
    <w:p>
      <w:pPr>
        <w:spacing w:line="360" w:lineRule="auto"/>
        <w:ind w:firstLine="540" w:firstLineChars="225"/>
        <w:rPr>
          <w:rFonts w:ascii="宋体" w:hAnsi="宋体"/>
          <w:color w:val="auto"/>
          <w:sz w:val="24"/>
        </w:rPr>
      </w:pPr>
      <w:r>
        <w:rPr>
          <w:rFonts w:hint="eastAsia" w:ascii="宋体" w:hAnsi="宋体"/>
          <w:color w:val="auto"/>
          <w:sz w:val="24"/>
        </w:rPr>
        <w:t>为促进双方诚信经营、廉洁从业，防范商业贿赂，保护国家、集体和当事人的合法权益，根据国家有关法律法规和广东省、广州市廉政建设的规定，</w:t>
      </w:r>
      <w:r>
        <w:rPr>
          <w:rFonts w:ascii="宋体" w:hAnsi="宋体"/>
          <w:color w:val="auto"/>
          <w:sz w:val="24"/>
          <w:u w:val="single"/>
        </w:rPr>
        <w:t>广州市净水有限公司</w:t>
      </w:r>
      <w:r>
        <w:rPr>
          <w:rFonts w:ascii="宋体" w:hAnsi="宋体"/>
          <w:color w:val="auto"/>
          <w:sz w:val="24"/>
        </w:rPr>
        <w:t>(以下称甲方)与</w:t>
      </w:r>
      <w:r>
        <w:rPr>
          <w:rFonts w:hint="eastAsia" w:ascii="宋体" w:hAnsi="宋体"/>
          <w:color w:val="auto"/>
          <w:sz w:val="24"/>
        </w:rPr>
        <w:t>(以下称乙方</w:t>
      </w:r>
      <w:r>
        <w:rPr>
          <w:rFonts w:ascii="宋体" w:hAnsi="宋体"/>
          <w:color w:val="auto"/>
          <w:sz w:val="24"/>
        </w:rPr>
        <w:t>)，特此订立本协议共同遵照执行。</w:t>
      </w:r>
    </w:p>
    <w:p>
      <w:pPr>
        <w:spacing w:line="360" w:lineRule="auto"/>
        <w:ind w:firstLine="482" w:firstLineChars="200"/>
        <w:rPr>
          <w:rFonts w:ascii="宋体" w:hAnsi="宋体"/>
          <w:color w:val="auto"/>
          <w:sz w:val="24"/>
        </w:rPr>
      </w:pPr>
      <w:r>
        <w:rPr>
          <w:rFonts w:hint="eastAsia" w:ascii="宋体" w:hAnsi="宋体"/>
          <w:b/>
          <w:bCs/>
          <w:color w:val="auto"/>
          <w:sz w:val="24"/>
        </w:rPr>
        <w:t>第一条甲乙双方的权利和义务</w:t>
      </w:r>
    </w:p>
    <w:p>
      <w:pPr>
        <w:spacing w:line="360" w:lineRule="auto"/>
        <w:ind w:firstLine="360" w:firstLineChars="150"/>
        <w:rPr>
          <w:rFonts w:ascii="宋体" w:hAnsi="宋体"/>
          <w:color w:val="auto"/>
          <w:sz w:val="24"/>
        </w:rPr>
      </w:pPr>
      <w:r>
        <w:rPr>
          <w:rFonts w:hint="eastAsia" w:ascii="宋体" w:hAnsi="宋体"/>
          <w:color w:val="auto"/>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rPr>
      </w:pPr>
      <w:r>
        <w:rPr>
          <w:rFonts w:hint="eastAsia" w:ascii="宋体" w:hAnsi="宋体"/>
          <w:color w:val="auto"/>
          <w:sz w:val="24"/>
        </w:rPr>
        <w:t>（二）严格执行</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合同（以下简称：主合同），自觉履行合同约定的相关义务。</w:t>
      </w:r>
    </w:p>
    <w:p>
      <w:pPr>
        <w:spacing w:line="360" w:lineRule="auto"/>
        <w:ind w:firstLine="360" w:firstLineChars="150"/>
        <w:rPr>
          <w:rFonts w:ascii="宋体" w:hAnsi="宋体"/>
          <w:color w:val="auto"/>
          <w:sz w:val="24"/>
        </w:rPr>
      </w:pPr>
      <w:r>
        <w:rPr>
          <w:rFonts w:hint="eastAsia" w:ascii="宋体" w:hAnsi="宋体"/>
          <w:color w:val="auto"/>
          <w:sz w:val="24"/>
        </w:rPr>
        <w:t>（三）在业务活动中坚持公开、公正、诚信、透明的原则，不得损害国家、集体利益。</w:t>
      </w:r>
    </w:p>
    <w:p>
      <w:pPr>
        <w:spacing w:line="360" w:lineRule="auto"/>
        <w:ind w:firstLine="360" w:firstLineChars="150"/>
        <w:rPr>
          <w:rFonts w:ascii="宋体" w:hAnsi="宋体"/>
          <w:color w:val="auto"/>
          <w:sz w:val="24"/>
        </w:rPr>
      </w:pPr>
      <w:r>
        <w:rPr>
          <w:rFonts w:hint="eastAsia" w:ascii="宋体" w:hAnsi="宋体"/>
          <w:color w:val="auto"/>
          <w:sz w:val="24"/>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rPr>
      </w:pPr>
      <w:r>
        <w:rPr>
          <w:rFonts w:hint="eastAsia" w:ascii="宋体" w:hAnsi="宋体"/>
          <w:color w:val="auto"/>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rPr>
      </w:pPr>
      <w:r>
        <w:rPr>
          <w:rFonts w:hint="eastAsia" w:ascii="宋体" w:hAnsi="宋体"/>
          <w:b/>
          <w:bCs/>
          <w:color w:val="auto"/>
          <w:sz w:val="24"/>
        </w:rPr>
        <w:t>第二条甲方的义务</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rPr>
      </w:pPr>
      <w:r>
        <w:rPr>
          <w:rFonts w:hint="eastAsia" w:ascii="宋体" w:hAnsi="宋体"/>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rPr>
      </w:pPr>
      <w:r>
        <w:rPr>
          <w:rFonts w:hint="eastAsia" w:ascii="宋体" w:hAnsi="宋体"/>
          <w:color w:val="auto"/>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rPr>
      </w:pPr>
      <w:r>
        <w:rPr>
          <w:rFonts w:hint="eastAsia" w:ascii="宋体" w:hAnsi="宋体"/>
          <w:color w:val="auto"/>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rPr>
      </w:pPr>
      <w:r>
        <w:rPr>
          <w:rFonts w:hint="eastAsia" w:ascii="宋体" w:hAnsi="宋体"/>
          <w:color w:val="auto"/>
          <w:sz w:val="24"/>
        </w:rPr>
        <w:t>（五）甲方工作人员不得以明显低于市场的价格向乙方购买房屋、汽车等物品；不得</w:t>
      </w:r>
      <w:r>
        <w:rPr>
          <w:rFonts w:ascii="宋体" w:hAnsi="宋体"/>
          <w:color w:val="auto"/>
          <w:sz w:val="24"/>
        </w:rPr>
        <w:t>以明显高于市场的价格向</w:t>
      </w:r>
      <w:r>
        <w:rPr>
          <w:rFonts w:hint="eastAsia" w:ascii="宋体" w:hAnsi="宋体"/>
          <w:color w:val="auto"/>
          <w:sz w:val="24"/>
        </w:rPr>
        <w:t>乙方</w:t>
      </w:r>
      <w:r>
        <w:rPr>
          <w:rFonts w:ascii="宋体" w:hAnsi="宋体"/>
          <w:color w:val="auto"/>
          <w:sz w:val="24"/>
        </w:rPr>
        <w:t>出售房屋、汽车等物品；</w:t>
      </w:r>
      <w:r>
        <w:rPr>
          <w:rFonts w:hint="eastAsia" w:ascii="宋体" w:hAnsi="宋体"/>
          <w:color w:val="auto"/>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rPr>
      </w:pPr>
      <w:r>
        <w:rPr>
          <w:rFonts w:hint="eastAsia" w:ascii="宋体" w:hAnsi="宋体"/>
          <w:color w:val="auto"/>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rPr>
      </w:pPr>
      <w:r>
        <w:rPr>
          <w:rFonts w:hint="eastAsia" w:ascii="宋体" w:hAnsi="宋体"/>
          <w:color w:val="auto"/>
          <w:sz w:val="24"/>
        </w:rPr>
        <w:t>（七）甲方工作人员不得接受乙方给予或赠送的干股或红利。</w:t>
      </w:r>
    </w:p>
    <w:p>
      <w:pPr>
        <w:spacing w:line="360" w:lineRule="auto"/>
        <w:ind w:firstLine="482" w:firstLineChars="200"/>
        <w:rPr>
          <w:rFonts w:ascii="宋体" w:hAnsi="宋体"/>
          <w:color w:val="auto"/>
          <w:sz w:val="24"/>
        </w:rPr>
      </w:pPr>
      <w:r>
        <w:rPr>
          <w:rFonts w:hint="eastAsia" w:ascii="宋体" w:hAnsi="宋体"/>
          <w:b/>
          <w:bCs/>
          <w:color w:val="auto"/>
          <w:sz w:val="24"/>
        </w:rPr>
        <w:t>第三条乙方的义务</w:t>
      </w:r>
    </w:p>
    <w:p>
      <w:pPr>
        <w:spacing w:line="360" w:lineRule="auto"/>
        <w:ind w:firstLine="480" w:firstLineChars="200"/>
        <w:rPr>
          <w:rFonts w:ascii="宋体" w:hAnsi="宋体"/>
          <w:color w:val="auto"/>
          <w:sz w:val="24"/>
        </w:rPr>
      </w:pPr>
      <w:r>
        <w:rPr>
          <w:rFonts w:hint="eastAsia" w:ascii="宋体" w:hAnsi="宋体"/>
          <w:color w:val="auto"/>
          <w:sz w:val="24"/>
        </w:rPr>
        <w:t>（一）乙方不得以任何理由向甲方及其工作人员行贿或馈赠礼金、有价证券、贵重礼品。</w:t>
      </w:r>
    </w:p>
    <w:p>
      <w:pPr>
        <w:spacing w:line="360" w:lineRule="auto"/>
        <w:ind w:firstLine="480" w:firstLineChars="200"/>
        <w:rPr>
          <w:rFonts w:ascii="宋体" w:hAnsi="宋体"/>
          <w:color w:val="auto"/>
          <w:sz w:val="24"/>
        </w:rPr>
      </w:pPr>
      <w:r>
        <w:rPr>
          <w:rFonts w:hint="eastAsia" w:ascii="宋体" w:hAnsi="宋体"/>
          <w:color w:val="auto"/>
          <w:sz w:val="24"/>
        </w:rPr>
        <w:t>（二</w:t>
      </w:r>
      <w:r>
        <w:rPr>
          <w:rFonts w:ascii="宋体" w:hAnsi="宋体"/>
          <w:color w:val="auto"/>
          <w:sz w:val="24"/>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rPr>
      </w:pPr>
      <w:r>
        <w:rPr>
          <w:rFonts w:hint="eastAsia" w:ascii="宋体" w:hAnsi="宋体"/>
          <w:color w:val="auto"/>
          <w:sz w:val="24"/>
        </w:rPr>
        <w:t>（三）乙方不得以任何理由安排甲方工作人员参加可能影响相关业务公开、公正、公平性的宴请及娱乐活动。</w:t>
      </w:r>
    </w:p>
    <w:p>
      <w:pPr>
        <w:pStyle w:val="1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rPr>
      </w:pPr>
      <w:r>
        <w:rPr>
          <w:rFonts w:hint="eastAsia" w:ascii="宋体" w:hAnsi="宋体"/>
          <w:color w:val="auto"/>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rPr>
      </w:pPr>
      <w:r>
        <w:rPr>
          <w:rFonts w:hint="eastAsia" w:ascii="宋体" w:hAnsi="宋体"/>
          <w:color w:val="auto"/>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rPr>
      </w:pPr>
      <w:r>
        <w:rPr>
          <w:rFonts w:hint="eastAsia" w:ascii="宋体" w:hAnsi="宋体"/>
          <w:color w:val="auto"/>
          <w:sz w:val="24"/>
        </w:rPr>
        <w:t>（七）乙方不得向甲方工作人员提供干股或红利。</w:t>
      </w:r>
    </w:p>
    <w:p>
      <w:pPr>
        <w:spacing w:line="360" w:lineRule="auto"/>
        <w:ind w:firstLine="482" w:firstLineChars="200"/>
        <w:rPr>
          <w:rFonts w:ascii="宋体" w:hAnsi="宋体"/>
          <w:color w:val="auto"/>
          <w:sz w:val="24"/>
        </w:rPr>
      </w:pPr>
      <w:r>
        <w:rPr>
          <w:rFonts w:hint="eastAsia" w:ascii="宋体" w:hAnsi="宋体"/>
          <w:b/>
          <w:bCs/>
          <w:color w:val="auto"/>
          <w:sz w:val="24"/>
        </w:rPr>
        <w:t>第四条违约责任</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rPr>
      </w:pPr>
      <w:r>
        <w:rPr>
          <w:rFonts w:hint="eastAsia" w:ascii="宋体" w:hAnsi="宋体"/>
          <w:color w:val="auto"/>
          <w:sz w:val="24"/>
        </w:rPr>
        <w:t>甲方举报投诉联系部门：广州市净水有限公司</w:t>
      </w:r>
      <w:r>
        <w:rPr>
          <w:rFonts w:ascii="宋体" w:hAnsi="宋体"/>
          <w:color w:val="auto"/>
          <w:sz w:val="24"/>
          <w:u w:val="single"/>
        </w:rPr>
        <w:t>纪检</w:t>
      </w:r>
      <w:r>
        <w:rPr>
          <w:rFonts w:hint="eastAsia" w:ascii="宋体" w:hAnsi="宋体"/>
          <w:color w:val="auto"/>
          <w:sz w:val="24"/>
          <w:u w:val="single"/>
        </w:rPr>
        <w:t>室</w:t>
      </w:r>
      <w:r>
        <w:rPr>
          <w:rFonts w:hint="eastAsia" w:ascii="宋体" w:hAnsi="宋体"/>
          <w:color w:val="auto"/>
          <w:sz w:val="24"/>
        </w:rPr>
        <w:t>，联系电话：</w:t>
      </w:r>
      <w:r>
        <w:rPr>
          <w:rFonts w:ascii="宋体" w:hAnsi="宋体"/>
          <w:color w:val="auto"/>
          <w:sz w:val="24"/>
          <w:u w:val="single"/>
        </w:rPr>
        <w:t xml:space="preserve"> 020-38890265 </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rPr>
      </w:pPr>
      <w:r>
        <w:rPr>
          <w:rFonts w:ascii="宋体" w:hAnsi="宋体"/>
          <w:color w:val="auto"/>
          <w:sz w:val="24"/>
        </w:rPr>
        <w:t>1、扣除乙方</w:t>
      </w:r>
      <w:r>
        <w:rPr>
          <w:rFonts w:hint="eastAsia" w:ascii="宋体" w:hAnsi="宋体"/>
          <w:color w:val="auto"/>
          <w:sz w:val="24"/>
        </w:rPr>
        <w:t>全部</w:t>
      </w:r>
      <w:r>
        <w:rPr>
          <w:rFonts w:ascii="宋体" w:hAnsi="宋体"/>
          <w:color w:val="auto"/>
          <w:sz w:val="24"/>
        </w:rPr>
        <w:t>履约保证金；</w:t>
      </w:r>
    </w:p>
    <w:p>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解除主合同</w:t>
      </w:r>
      <w:r>
        <w:rPr>
          <w:rFonts w:ascii="宋体" w:hAnsi="宋体"/>
          <w:color w:val="auto"/>
          <w:sz w:val="24"/>
        </w:rPr>
        <w:t>；</w:t>
      </w:r>
    </w:p>
    <w:p>
      <w:pPr>
        <w:spacing w:line="360" w:lineRule="auto"/>
        <w:ind w:firstLine="480" w:firstLineChars="200"/>
        <w:rPr>
          <w:rFonts w:ascii="宋体" w:hAnsi="宋体"/>
          <w:color w:val="auto"/>
          <w:sz w:val="24"/>
        </w:rPr>
      </w:pPr>
      <w:r>
        <w:rPr>
          <w:rFonts w:ascii="宋体" w:hAnsi="宋体"/>
          <w:color w:val="auto"/>
          <w:sz w:val="24"/>
        </w:rPr>
        <w:t>3、追究乙方合同其他违约责任；</w:t>
      </w:r>
    </w:p>
    <w:p>
      <w:pPr>
        <w:spacing w:line="360" w:lineRule="auto"/>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rPr>
      </w:pPr>
      <w:r>
        <w:rPr>
          <w:rFonts w:hint="eastAsia" w:ascii="宋体" w:hAnsi="宋体"/>
          <w:color w:val="auto"/>
          <w:sz w:val="24"/>
        </w:rPr>
        <w:t>乙方无条件接受甲方处理意见并承担给甲方造成的损失，全额返还用不正当手段获取的非法所得，并承担相应的法律责任。</w:t>
      </w:r>
    </w:p>
    <w:p>
      <w:pPr>
        <w:spacing w:after="0" w:line="240" w:lineRule="auto"/>
        <w:rPr>
          <w:rFonts w:ascii="宋体" w:hAnsi="宋体" w:cs="宋体"/>
          <w:color w:val="auto"/>
          <w:kern w:val="0"/>
          <w:sz w:val="24"/>
          <w:szCs w:val="24"/>
        </w:rPr>
      </w:pPr>
      <w:r>
        <w:rPr>
          <w:rFonts w:hint="eastAsia" w:ascii="宋体" w:hAnsi="宋体"/>
          <w:b/>
          <w:bCs/>
          <w:color w:val="auto"/>
          <w:sz w:val="24"/>
        </w:rPr>
        <w:t xml:space="preserve">第五条 </w:t>
      </w:r>
      <w:r>
        <w:rPr>
          <w:rFonts w:ascii="宋体" w:hAnsi="宋体" w:cs="宋体"/>
          <w:color w:val="auto"/>
          <w:kern w:val="0"/>
          <w:sz w:val="24"/>
          <w:szCs w:val="24"/>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rPr>
      </w:pPr>
      <w:r>
        <w:rPr>
          <w:rFonts w:hint="eastAsia" w:ascii="宋体" w:hAnsi="宋体"/>
          <w:b/>
          <w:color w:val="auto"/>
          <w:sz w:val="24"/>
        </w:rPr>
        <w:t>第六条</w:t>
      </w:r>
      <w:r>
        <w:rPr>
          <w:rFonts w:ascii="宋体" w:hAnsi="宋体"/>
          <w:color w:val="auto"/>
          <w:sz w:val="24"/>
        </w:rPr>
        <w:t>本协议作为</w:t>
      </w:r>
      <w:r>
        <w:rPr>
          <w:rFonts w:hint="eastAsia" w:ascii="宋体" w:hAnsi="宋体"/>
          <w:color w:val="auto"/>
          <w:sz w:val="24"/>
          <w:u w:val="single"/>
        </w:rPr>
        <w:t>（合同名称）+（合同编号）</w:t>
      </w:r>
      <w:r>
        <w:rPr>
          <w:rFonts w:hint="eastAsia" w:ascii="宋体" w:hAnsi="宋体"/>
          <w:color w:val="auto"/>
          <w:sz w:val="24"/>
        </w:rPr>
        <w:t>合同的附件，并具有同等的法律效力，本协议自双方签字盖章之日起生效，与主合同同时终止。</w:t>
      </w:r>
    </w:p>
    <w:p>
      <w:pPr>
        <w:spacing w:line="360" w:lineRule="auto"/>
        <w:ind w:firstLine="482" w:firstLineChars="200"/>
        <w:rPr>
          <w:rFonts w:ascii="宋体" w:hAnsi="宋体"/>
          <w:color w:val="auto"/>
          <w:sz w:val="24"/>
        </w:rPr>
      </w:pPr>
      <w:r>
        <w:rPr>
          <w:rFonts w:hint="eastAsia" w:ascii="宋体" w:hAnsi="宋体"/>
          <w:b/>
          <w:color w:val="auto"/>
          <w:sz w:val="24"/>
        </w:rPr>
        <w:t>第七条</w:t>
      </w:r>
      <w:r>
        <w:rPr>
          <w:rFonts w:ascii="宋体" w:hAnsi="宋体"/>
          <w:color w:val="auto"/>
          <w:sz w:val="24"/>
        </w:rPr>
        <w:t>本协议一式捌份，甲方伍份，乙方三份。</w:t>
      </w:r>
    </w:p>
    <w:p>
      <w:pPr>
        <w:spacing w:line="360" w:lineRule="auto"/>
        <w:ind w:firstLine="480" w:firstLineChars="200"/>
        <w:rPr>
          <w:rFonts w:ascii="宋体" w:hAnsi="宋体"/>
          <w:color w:val="auto"/>
          <w:sz w:val="24"/>
        </w:rPr>
      </w:pPr>
    </w:p>
    <w:p>
      <w:pPr>
        <w:spacing w:line="360" w:lineRule="auto"/>
        <w:rPr>
          <w:rFonts w:ascii="宋体" w:hAnsi="宋体"/>
          <w:color w:val="auto"/>
          <w:sz w:val="24"/>
        </w:rPr>
      </w:pPr>
      <w:r>
        <w:rPr>
          <w:rFonts w:ascii="宋体" w:hAnsi="宋体"/>
          <w:color w:val="auto"/>
          <w:sz w:val="24"/>
        </w:rPr>
        <w:br w:type="textWrapping"/>
      </w:r>
      <w:r>
        <w:rPr>
          <w:rFonts w:hint="eastAsia" w:ascii="宋体" w:hAnsi="宋体"/>
          <w:color w:val="auto"/>
          <w:sz w:val="24"/>
        </w:rPr>
        <w:t>甲方（盖章）：                     乙方（盖章）：</w:t>
      </w:r>
    </w:p>
    <w:p>
      <w:pPr>
        <w:pStyle w:val="25"/>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color w:val="auto"/>
          <w:sz w:val="24"/>
        </w:rPr>
      </w:pPr>
      <w:r>
        <w:rPr>
          <w:rFonts w:hint="eastAsia" w:ascii="宋体" w:hAnsi="宋体"/>
          <w:color w:val="auto"/>
          <w:sz w:val="24"/>
        </w:rPr>
        <w:t>签约代表：                         签约代表：</w:t>
      </w:r>
    </w:p>
    <w:p>
      <w:pPr>
        <w:tabs>
          <w:tab w:val="left" w:pos="4170"/>
        </w:tabs>
        <w:spacing w:line="360" w:lineRule="auto"/>
        <w:rPr>
          <w:rFonts w:ascii="宋体" w:hAnsi="宋体"/>
          <w:color w:val="auto"/>
        </w:rPr>
      </w:pPr>
      <w:r>
        <w:rPr>
          <w:rFonts w:hint="eastAsia" w:ascii="宋体" w:hAnsi="宋体"/>
          <w:color w:val="auto"/>
          <w:sz w:val="24"/>
        </w:rPr>
        <w:t>日期</w:t>
      </w:r>
      <w:r>
        <w:rPr>
          <w:rFonts w:ascii="宋体" w:hAnsi="宋体"/>
          <w:color w:val="auto"/>
          <w:sz w:val="24"/>
        </w:rPr>
        <w:t>:    年</w:t>
      </w:r>
      <w:r>
        <w:rPr>
          <w:rFonts w:hint="eastAsia" w:ascii="宋体" w:hAnsi="宋体"/>
          <w:color w:val="auto"/>
          <w:sz w:val="24"/>
        </w:rPr>
        <w:t xml:space="preserve">  </w:t>
      </w:r>
      <w:r>
        <w:rPr>
          <w:rFonts w:ascii="宋体" w:hAnsi="宋体"/>
          <w:color w:val="auto"/>
          <w:sz w:val="24"/>
        </w:rPr>
        <w:t>月</w:t>
      </w:r>
      <w:r>
        <w:rPr>
          <w:rFonts w:hint="eastAsia" w:ascii="宋体" w:hAnsi="宋体"/>
          <w:color w:val="auto"/>
          <w:sz w:val="24"/>
        </w:rPr>
        <w:t xml:space="preserve"> </w:t>
      </w:r>
      <w:r>
        <w:rPr>
          <w:rFonts w:ascii="宋体" w:hAnsi="宋体"/>
          <w:color w:val="auto"/>
          <w:sz w:val="24"/>
        </w:rPr>
        <w:t xml:space="preserve"> 日</w:t>
      </w:r>
      <w:r>
        <w:rPr>
          <w:rFonts w:ascii="宋体" w:hAnsi="宋体"/>
          <w:color w:val="auto"/>
          <w:sz w:val="24"/>
        </w:rPr>
        <w:tab/>
      </w:r>
      <w:r>
        <w:rPr>
          <w:rFonts w:hint="eastAsia" w:ascii="宋体" w:hAnsi="宋体"/>
          <w:color w:val="auto"/>
          <w:sz w:val="24"/>
        </w:rPr>
        <w:t xml:space="preserve">日期： </w:t>
      </w:r>
      <w:r>
        <w:rPr>
          <w:rFonts w:ascii="宋体" w:hAnsi="宋体"/>
          <w:color w:val="auto"/>
          <w:sz w:val="24"/>
        </w:rPr>
        <w:t xml:space="preserve"> </w:t>
      </w:r>
      <w:r>
        <w:rPr>
          <w:rFonts w:hint="eastAsia" w:ascii="宋体" w:hAnsi="宋体"/>
          <w:color w:val="auto"/>
          <w:sz w:val="24"/>
        </w:rPr>
        <w:t xml:space="preserve">年 </w:t>
      </w:r>
      <w:r>
        <w:rPr>
          <w:rFonts w:ascii="宋体" w:hAnsi="宋体"/>
          <w:color w:val="auto"/>
          <w:sz w:val="24"/>
        </w:rPr>
        <w:t xml:space="preserve"> </w:t>
      </w:r>
      <w:r>
        <w:rPr>
          <w:rFonts w:hint="eastAsia" w:ascii="宋体" w:hAnsi="宋体"/>
          <w:color w:val="auto"/>
          <w:sz w:val="24"/>
        </w:rPr>
        <w:t xml:space="preserve">月 </w:t>
      </w:r>
      <w:r>
        <w:rPr>
          <w:rFonts w:ascii="宋体" w:hAnsi="宋体"/>
          <w:color w:val="auto"/>
          <w:sz w:val="24"/>
        </w:rPr>
        <w:t xml:space="preserve"> </w:t>
      </w:r>
      <w:r>
        <w:rPr>
          <w:rFonts w:hint="eastAsia" w:ascii="宋体" w:hAnsi="宋体"/>
          <w:color w:val="auto"/>
          <w:sz w:val="24"/>
        </w:rPr>
        <w:t>日</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ascii="宋体" w:hAnsi="宋体" w:cs="宋体"/>
          <w:b/>
          <w:color w:val="auto"/>
          <w:szCs w:val="21"/>
        </w:rPr>
      </w:pPr>
      <w:r>
        <w:rPr>
          <w:rFonts w:hint="eastAsia" w:ascii="宋体" w:hAnsi="宋体" w:cs="宋体"/>
          <w:b/>
          <w:color w:val="auto"/>
          <w:szCs w:val="21"/>
        </w:rPr>
        <w:t>附件</w:t>
      </w:r>
      <w:r>
        <w:rPr>
          <w:rFonts w:ascii="宋体" w:hAnsi="宋体" w:cs="宋体"/>
          <w:b/>
          <w:color w:val="auto"/>
          <w:szCs w:val="21"/>
        </w:rPr>
        <w:t>3</w:t>
      </w:r>
      <w:r>
        <w:rPr>
          <w:rFonts w:hint="eastAsia" w:ascii="宋体" w:hAnsi="宋体" w:cs="宋体"/>
          <w:b/>
          <w:color w:val="auto"/>
          <w:szCs w:val="21"/>
        </w:rPr>
        <w:t>：安全管理协议书</w:t>
      </w:r>
    </w:p>
    <w:p>
      <w:pPr>
        <w:spacing w:line="360" w:lineRule="auto"/>
        <w:jc w:val="center"/>
        <w:rPr>
          <w:rFonts w:ascii="宋体" w:hAnsi="宋体" w:cs="宋体"/>
          <w:b/>
          <w:bCs/>
          <w:color w:val="auto"/>
          <w:sz w:val="24"/>
          <w:szCs w:val="24"/>
        </w:rPr>
      </w:pPr>
      <w:r>
        <w:rPr>
          <w:rFonts w:hint="eastAsia" w:ascii="宋体" w:hAnsi="宋体" w:cs="宋体"/>
          <w:b/>
          <w:bCs/>
          <w:color w:val="auto"/>
          <w:sz w:val="28"/>
          <w:szCs w:val="28"/>
        </w:rPr>
        <w:t>安全管理协议书</w:t>
      </w:r>
    </w:p>
    <w:p>
      <w:pPr>
        <w:spacing w:line="360" w:lineRule="auto"/>
        <w:rPr>
          <w:rFonts w:ascii="宋体" w:hAnsi="宋体" w:cs="宋体"/>
          <w:color w:val="auto"/>
          <w:sz w:val="24"/>
          <w:szCs w:val="24"/>
        </w:rPr>
      </w:pP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甲方：</w:t>
      </w:r>
      <w:r>
        <w:rPr>
          <w:rFonts w:hint="eastAsia" w:ascii="宋体" w:hAnsi="宋体" w:cs="宋体"/>
          <w:color w:val="auto"/>
          <w:sz w:val="24"/>
          <w:szCs w:val="24"/>
          <w:u w:val="single"/>
        </w:rPr>
        <w:t>广州市净水有限公司</w:t>
      </w:r>
    </w:p>
    <w:p>
      <w:pPr>
        <w:adjustRightInd w:val="0"/>
        <w:snapToGrid w:val="0"/>
        <w:spacing w:line="360" w:lineRule="auto"/>
        <w:ind w:firstLine="480" w:firstLineChars="200"/>
        <w:rPr>
          <w:rStyle w:val="19"/>
          <w:rFonts w:ascii="宋体" w:hAnsi="宋体" w:cs="宋体"/>
          <w:b w:val="0"/>
          <w:color w:val="auto"/>
          <w:sz w:val="24"/>
          <w:szCs w:val="24"/>
          <w:u w:val="single"/>
        </w:rPr>
      </w:pPr>
      <w:r>
        <w:rPr>
          <w:rFonts w:hint="eastAsia" w:ascii="宋体" w:hAnsi="宋体" w:cs="宋体"/>
          <w:color w:val="auto"/>
          <w:sz w:val="24"/>
          <w:szCs w:val="24"/>
        </w:rPr>
        <w:t>乙方</w:t>
      </w:r>
      <w:bookmarkStart w:id="67" w:name="_Toc21391"/>
      <w:r>
        <w:rPr>
          <w:rFonts w:ascii="宋体" w:hAnsi="宋体" w:cs="宋体"/>
          <w:color w:val="auto"/>
          <w:sz w:val="24"/>
          <w:szCs w:val="24"/>
        </w:rPr>
        <w:t xml:space="preserve">: </w:t>
      </w:r>
      <w:r>
        <w:rPr>
          <w:rFonts w:ascii="宋体" w:hAnsi="宋体" w:cs="宋体"/>
          <w:color w:val="auto"/>
          <w:sz w:val="24"/>
          <w:szCs w:val="24"/>
          <w:u w:val="single"/>
        </w:rPr>
        <w:t xml:space="preserve">  </w:t>
      </w:r>
      <w:r>
        <w:rPr>
          <w:rStyle w:val="19"/>
          <w:rFonts w:ascii="宋体" w:hAnsi="宋体" w:cs="宋体"/>
          <w:color w:val="auto"/>
          <w:sz w:val="24"/>
          <w:szCs w:val="24"/>
          <w:u w:val="single"/>
        </w:rPr>
        <w:t xml:space="preserve">                                   </w:t>
      </w:r>
    </w:p>
    <w:bookmarkEnd w:id="67"/>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根据《中华人民共和国安全生产法》、《中华人民共和国建筑法》、《建设工程安全生产管理条例》、《生产安全事故报告和调查处理条例》等一系列有关安全生产的法律法规</w:t>
      </w:r>
      <w:r>
        <w:rPr>
          <w:rFonts w:ascii="宋体" w:hAnsi="宋体" w:cs="宋体"/>
          <w:color w:val="auto"/>
          <w:sz w:val="24"/>
          <w:szCs w:val="24"/>
        </w:rPr>
        <w:t xml:space="preserve">, </w:t>
      </w:r>
      <w:r>
        <w:rPr>
          <w:rFonts w:hint="eastAsia" w:ascii="宋体" w:hAnsi="宋体" w:cs="宋体"/>
          <w:color w:val="auto"/>
          <w:sz w:val="24"/>
          <w:szCs w:val="24"/>
        </w:rPr>
        <w:t>经双方协商，签订本协议书，以明确各自的安全生产责任并共同遵守。</w:t>
      </w:r>
    </w:p>
    <w:p>
      <w:pPr>
        <w:widowControl w:val="0"/>
        <w:numPr>
          <w:ilvl w:val="0"/>
          <w:numId w:val="4"/>
        </w:numPr>
        <w:adjustRightInd w:val="0"/>
        <w:snapToGrid w:val="0"/>
        <w:spacing w:after="0" w:line="360" w:lineRule="auto"/>
        <w:rPr>
          <w:rFonts w:ascii="宋体" w:hAnsi="宋体" w:cs="宋体"/>
          <w:color w:val="auto"/>
          <w:sz w:val="24"/>
          <w:szCs w:val="24"/>
        </w:rPr>
      </w:pPr>
      <w:r>
        <w:rPr>
          <w:rFonts w:hint="eastAsia" w:ascii="宋体" w:hAnsi="宋体" w:cs="宋体"/>
          <w:color w:val="auto"/>
          <w:sz w:val="24"/>
          <w:szCs w:val="24"/>
        </w:rPr>
        <w:t>本协议与主协议的关系</w:t>
      </w:r>
    </w:p>
    <w:p>
      <w:pPr>
        <w:adjustRightInd w:val="0"/>
        <w:snapToGrid w:val="0"/>
        <w:spacing w:line="360" w:lineRule="auto"/>
        <w:ind w:left="105" w:firstLine="480" w:firstLineChars="200"/>
        <w:rPr>
          <w:rFonts w:ascii="宋体" w:hAnsi="宋体" w:cs="宋体"/>
          <w:color w:val="auto"/>
          <w:sz w:val="24"/>
          <w:szCs w:val="24"/>
        </w:rPr>
      </w:pPr>
      <w:r>
        <w:rPr>
          <w:rFonts w:hint="eastAsia" w:ascii="宋体" w:hAnsi="宋体" w:cs="宋体"/>
          <w:color w:val="auto"/>
          <w:sz w:val="24"/>
          <w:szCs w:val="24"/>
        </w:rPr>
        <w:t>本协议作为</w:t>
      </w:r>
      <w:r>
        <w:rPr>
          <w:rFonts w:ascii="宋体" w:hAnsi="宋体" w:cs="宋体"/>
          <w:bCs/>
          <w:color w:val="auto"/>
          <w:sz w:val="24"/>
          <w:szCs w:val="24"/>
          <w:u w:val="single"/>
        </w:rPr>
        <w:t xml:space="preserve">                           </w:t>
      </w:r>
      <w:r>
        <w:rPr>
          <w:rFonts w:hint="eastAsia" w:ascii="宋体" w:hAnsi="宋体" w:cs="宋体"/>
          <w:color w:val="auto"/>
          <w:sz w:val="24"/>
          <w:szCs w:val="24"/>
        </w:rPr>
        <w:t>的组成部分，与主合同具有同等法律效力。</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二、甲乙双方的责任、权利和义务</w:t>
      </w:r>
    </w:p>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（一）甲方的责任、权利和义务</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贯彻落实国家、地方及甲方有关安全管理的法律法规和规章制度，对乙方承包作业的安全管理工作进行监督管理。</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审查乙方安全资质，确保乙方具备与承包内容资质相一致的外协条件。</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要求乙方建立健全承包作业的各项安全管理制度及标准，监督乙方制定相应的安全生产方案并严格落实。</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4.</w:t>
      </w:r>
      <w:r>
        <w:rPr>
          <w:rFonts w:hint="eastAsia" w:ascii="宋体" w:hAnsi="宋体" w:cs="宋体"/>
          <w:color w:val="auto"/>
          <w:sz w:val="24"/>
          <w:szCs w:val="24"/>
        </w:rPr>
        <w:t>对乙方技术服务过程的安全管理进行监督检查；及时纠正乙方生产作业人员违章指挥、违章作业、违反劳动纪律等行为，并按照甲方的安全管理制度对乙方进行经济处罚；对乙方生产区域内的事故隐患，开具隐患通知单，责令限期整改。</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5.</w:t>
      </w:r>
      <w:r>
        <w:rPr>
          <w:rFonts w:hint="eastAsia" w:ascii="宋体" w:hAnsi="宋体" w:cs="宋体"/>
          <w:color w:val="auto"/>
          <w:sz w:val="24"/>
          <w:szCs w:val="24"/>
        </w:rPr>
        <w:t>对乙方人员的安全培训、劳动保护用品的配发和使用以及危险告知工作提出指导意见，监督落实情况，并对乙方管理人员及主要作业人员进行安全教育培训，告知乙方甲方的安全管理制度，对乙方提出的安全生产请求积极提供帮助。</w:t>
      </w:r>
    </w:p>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（二）乙方的责任、权利和义务</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对技术服务范围内的安全管理工作负主体责任。贯彻落实国家有关安全管理的法律法规和管理规定，遵守甲方的各项管理制度，建立健全安全生产责任制及各项安全管理制度，并严格贯彻落实。</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严格按照资质范围进行作业，不得进行超资质范围的技术服务作业，不得将所承担的承包项目再次转包。</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乙方特种作业人员必须持有效证件上岗；新录用人员不得单独操作，须经相关安全、技能培训合格，取得特种作业资格证后方可单独操作。</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4.</w:t>
      </w:r>
      <w:r>
        <w:rPr>
          <w:rFonts w:hint="eastAsia" w:ascii="宋体" w:hAnsi="宋体" w:cs="宋体"/>
          <w:color w:val="auto"/>
          <w:sz w:val="24"/>
          <w:szCs w:val="24"/>
        </w:rPr>
        <w:t>接受甲方对安全管理工作的监督检查，服从甲方管理，对甲方口头提出或书面签发提出的隐患整改通知单应按照规定要求进行处理。</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5.</w:t>
      </w:r>
      <w:r>
        <w:rPr>
          <w:rFonts w:hint="eastAsia" w:ascii="宋体" w:hAnsi="宋体" w:cs="宋体"/>
          <w:color w:val="auto"/>
          <w:sz w:val="24"/>
          <w:szCs w:val="24"/>
        </w:rPr>
        <w:t>对自行携带和使用的设备负有安全管理和维护保养的全部责任，并符合相关标准。使（租）用大型机械设备时，应在使用前向甲方备案。</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6.</w:t>
      </w:r>
      <w:r>
        <w:rPr>
          <w:rFonts w:hint="eastAsia" w:ascii="宋体" w:hAnsi="宋体" w:cs="宋体"/>
          <w:color w:val="auto"/>
          <w:sz w:val="24"/>
          <w:szCs w:val="24"/>
        </w:rPr>
        <w:t>乙方必须统一组织、严格管理，不得随意换人、加人和顶替，若需换人、加人必须向甲方提出申请，并履行书面手续。</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7.</w:t>
      </w:r>
      <w:r>
        <w:rPr>
          <w:rFonts w:hint="eastAsia" w:ascii="宋体" w:hAnsi="宋体" w:cs="宋体"/>
          <w:color w:val="auto"/>
          <w:sz w:val="24"/>
          <w:szCs w:val="24"/>
        </w:rPr>
        <w:t>在有毒有害、化学危险品、粉尘、噪音、高温环境、有限空间中作业施工必须按照甲方相应管理规定执行。</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8.</w:t>
      </w:r>
      <w:r>
        <w:rPr>
          <w:rFonts w:hint="eastAsia" w:ascii="宋体" w:hAnsi="宋体" w:cs="宋体"/>
          <w:color w:val="auto"/>
          <w:sz w:val="24"/>
          <w:szCs w:val="24"/>
        </w:rPr>
        <w:t>乙方必须组织人员进行内部安全教育，并参加我公司安全交底，确认知悉并签订安全承诺书后方可进入现场作业。</w:t>
      </w:r>
    </w:p>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三、协议内容</w:t>
      </w:r>
      <w:r>
        <w:rPr>
          <w:rFonts w:ascii="宋体" w:hAnsi="宋体" w:cs="宋体"/>
          <w:color w:val="auto"/>
          <w:sz w:val="24"/>
          <w:szCs w:val="24"/>
        </w:rPr>
        <w:t xml:space="preserve">                                                </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甲乙双方均具有独立法人资格，按照责任权利对等的原则，乙方对承包的技术服务工作实行自主管理，负主体责任，甲方对乙方承包的工作实施监督管理。</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乙方必须向甲方提供安全资质以待审查，审查合格后方可办理进厂手续。</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乙方应根据岗位需要以及作业人员数量按</w:t>
      </w:r>
      <w:r>
        <w:rPr>
          <w:rFonts w:ascii="宋体" w:hAnsi="宋体" w:cs="宋体"/>
          <w:color w:val="auto"/>
          <w:sz w:val="24"/>
          <w:szCs w:val="24"/>
        </w:rPr>
        <w:t>50:1</w:t>
      </w:r>
      <w:r>
        <w:rPr>
          <w:rFonts w:hint="eastAsia" w:ascii="宋体" w:hAnsi="宋体" w:cs="宋体"/>
          <w:color w:val="auto"/>
          <w:sz w:val="24"/>
          <w:szCs w:val="24"/>
        </w:rPr>
        <w:t>的比例配备相应的专（兼）职安全管理人员（不足</w:t>
      </w:r>
      <w:r>
        <w:rPr>
          <w:rFonts w:ascii="宋体" w:hAnsi="宋体" w:cs="宋体"/>
          <w:color w:val="auto"/>
          <w:sz w:val="24"/>
          <w:szCs w:val="24"/>
        </w:rPr>
        <w:t>50</w:t>
      </w:r>
      <w:r>
        <w:rPr>
          <w:rFonts w:hint="eastAsia" w:ascii="宋体" w:hAnsi="宋体" w:cs="宋体"/>
          <w:color w:val="auto"/>
          <w:sz w:val="24"/>
          <w:szCs w:val="24"/>
        </w:rPr>
        <w:t>人时，至少配备</w:t>
      </w:r>
      <w:r>
        <w:rPr>
          <w:rFonts w:ascii="宋体" w:hAnsi="宋体" w:cs="宋体"/>
          <w:color w:val="auto"/>
          <w:sz w:val="24"/>
          <w:szCs w:val="24"/>
        </w:rPr>
        <w:t>1</w:t>
      </w:r>
      <w:r>
        <w:rPr>
          <w:rFonts w:hint="eastAsia" w:ascii="宋体" w:hAnsi="宋体" w:cs="宋体"/>
          <w:color w:val="auto"/>
          <w:sz w:val="24"/>
          <w:szCs w:val="24"/>
        </w:rPr>
        <w:t>名），进行现场安全管理以及生产作业过程中的协调、联系。</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4.</w:t>
      </w:r>
      <w:r>
        <w:rPr>
          <w:rFonts w:hint="eastAsia" w:ascii="宋体" w:hAnsi="宋体" w:cs="宋体"/>
          <w:color w:val="auto"/>
          <w:sz w:val="24"/>
          <w:szCs w:val="24"/>
        </w:rPr>
        <w:t>乙方必须严格按照国家相关规定雇佣作业人员，同时满足甲方用工条件。</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5.</w:t>
      </w:r>
      <w:r>
        <w:rPr>
          <w:rFonts w:hint="eastAsia" w:ascii="宋体" w:hAnsi="宋体" w:cs="宋体"/>
          <w:color w:val="auto"/>
          <w:sz w:val="24"/>
          <w:szCs w:val="24"/>
        </w:rPr>
        <w:t>乙方应遵照国家相关法律标准对作业人员进行必要的安全教育培训，使其知识和能力与岗位要求相匹配，并满足甲方相关要求。</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6.</w:t>
      </w:r>
      <w:r>
        <w:rPr>
          <w:rFonts w:hint="eastAsia" w:ascii="宋体" w:hAnsi="宋体" w:cs="宋体"/>
          <w:color w:val="auto"/>
          <w:sz w:val="24"/>
          <w:szCs w:val="24"/>
        </w:rPr>
        <w:t>乙方每次作业前必须做好安全交底工作，现场负责人要定期对现场进行检查，消除隐患。</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7.</w:t>
      </w:r>
      <w:r>
        <w:rPr>
          <w:rFonts w:hint="eastAsia" w:ascii="宋体" w:hAnsi="宋体" w:cs="宋体"/>
          <w:color w:val="auto"/>
          <w:sz w:val="24"/>
          <w:szCs w:val="24"/>
        </w:rPr>
        <w:t>甲方提供的设备、设施、器材、工具等，乙方负责全面管理，由于乙方人员的检查、维护、操作、保管等原因造成的非正常损坏，承担经济责任。</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8.</w:t>
      </w:r>
      <w:r>
        <w:rPr>
          <w:rFonts w:hint="eastAsia" w:ascii="宋体" w:hAnsi="宋体" w:cs="宋体"/>
          <w:color w:val="auto"/>
          <w:sz w:val="24"/>
          <w:szCs w:val="24"/>
        </w:rPr>
        <w:t>乙方必须为其从业人员配备劳动防护用品并确保正确使用。</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9.</w:t>
      </w:r>
      <w:r>
        <w:rPr>
          <w:rFonts w:hint="eastAsia" w:ascii="宋体" w:hAnsi="宋体" w:cs="宋体"/>
          <w:color w:val="auto"/>
          <w:sz w:val="24"/>
          <w:szCs w:val="24"/>
        </w:rPr>
        <w:t>乙方作业人员应在技术服务工作区域内活动，不得进入甲方或第三方生产作业现场，同时对技术服务工作区域安全文明生产管理工作负责。</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10.</w:t>
      </w:r>
      <w:r>
        <w:rPr>
          <w:rFonts w:hint="eastAsia" w:ascii="宋体" w:hAnsi="宋体" w:cs="宋体"/>
          <w:color w:val="auto"/>
          <w:sz w:val="24"/>
          <w:szCs w:val="24"/>
        </w:rPr>
        <w:t>甲方有权随时对乙方进行安全工作检查，制止违章作业，对违反甲方安全规定的行为有权对乙方进行经济处罚，或根据具体情况责令乙方停工整顿。</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11.</w:t>
      </w:r>
      <w:r>
        <w:rPr>
          <w:rFonts w:hint="eastAsia" w:ascii="宋体" w:hAnsi="宋体" w:cs="宋体"/>
          <w:color w:val="auto"/>
          <w:sz w:val="24"/>
          <w:szCs w:val="24"/>
        </w:rPr>
        <w:t>发生紧急情况时，乙方必须服从甲方统一调度指挥。</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12.</w:t>
      </w:r>
      <w:r>
        <w:rPr>
          <w:rFonts w:hint="eastAsia" w:ascii="宋体" w:hAnsi="宋体" w:cs="宋体"/>
          <w:color w:val="auto"/>
          <w:sz w:val="24"/>
          <w:szCs w:val="24"/>
        </w:rPr>
        <w:t>乙方应严格履行安全管理协议，遵守甲方各项管理规定，服从管理，否则视为违约，违约金参照甲方管理制度相关标准执行。</w:t>
      </w:r>
    </w:p>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四、事故责任</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在乙方承包范围内，由于乙方责任发生生产安全事故时，造成的甲方、乙方或者第三方人身伤害事故，乙方负全部责任。</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乙方人员在甲方非承包区域遭受意外伤害的，乙方负全部责任。</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乙方人员违规进入甲方或第三方承包区域，造成事故的，乙方负全部事故责任；乙方人员遭受人身伤害的，乙方负全部责任。</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4.</w:t>
      </w:r>
      <w:r>
        <w:rPr>
          <w:rFonts w:hint="eastAsia" w:ascii="宋体" w:hAnsi="宋体" w:cs="宋体"/>
          <w:color w:val="auto"/>
          <w:sz w:val="24"/>
          <w:szCs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5.</w:t>
      </w:r>
      <w:r>
        <w:rPr>
          <w:rFonts w:hint="eastAsia" w:ascii="宋体" w:hAnsi="宋体" w:cs="宋体"/>
          <w:color w:val="auto"/>
          <w:sz w:val="24"/>
          <w:szCs w:val="24"/>
        </w:rPr>
        <w:t>乙方在甲方生产区域内发生生产安全事故后，必须在第一时间向甲方报告，迟报或者隐瞒不报生产安全事故，承担事故的全部责任。甲方提供救援服务并协助处理善后事宜。</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6.</w:t>
      </w:r>
      <w:r>
        <w:rPr>
          <w:rFonts w:hint="eastAsia" w:ascii="宋体" w:hAnsi="宋体" w:cs="宋体"/>
          <w:color w:val="auto"/>
          <w:sz w:val="24"/>
          <w:szCs w:val="24"/>
        </w:rPr>
        <w:t>乙方各类人员在甲方生产区域内发生人身伤害事故和其他事故，由乙方负责调查、处理和统计上报，并报甲方安全监督部门备案。</w:t>
      </w:r>
    </w:p>
    <w:p>
      <w:pPr>
        <w:adjustRightInd w:val="0"/>
        <w:snapToGrid w:val="0"/>
        <w:spacing w:line="360" w:lineRule="auto"/>
        <w:rPr>
          <w:rFonts w:ascii="宋体" w:hAnsi="宋体" w:cs="宋体"/>
          <w:color w:val="auto"/>
          <w:sz w:val="24"/>
          <w:szCs w:val="24"/>
        </w:rPr>
      </w:pPr>
    </w:p>
    <w:p>
      <w:pPr>
        <w:pStyle w:val="26"/>
        <w:spacing w:line="360" w:lineRule="auto"/>
        <w:rPr>
          <w:rFonts w:ascii="宋体" w:hAnsi="宋体" w:cs="宋体"/>
          <w:sz w:val="24"/>
          <w:szCs w:val="24"/>
        </w:rPr>
      </w:pPr>
      <w:r>
        <w:rPr>
          <w:rFonts w:hint="eastAsia" w:ascii="宋体" w:hAnsi="宋体" w:cs="宋体"/>
          <w:sz w:val="24"/>
          <w:szCs w:val="24"/>
        </w:rPr>
        <w:t>五、补充条款：</w:t>
      </w:r>
      <w:r>
        <w:rPr>
          <w:rFonts w:ascii="宋体" w:hAnsi="宋体" w:cs="宋体"/>
          <w:sz w:val="24"/>
          <w:szCs w:val="24"/>
          <w:u w:val="single"/>
        </w:rPr>
        <w:t xml:space="preserve">         /       </w:t>
      </w:r>
      <w:r>
        <w:rPr>
          <w:rFonts w:hint="eastAsia" w:ascii="宋体" w:hAnsi="宋体" w:cs="宋体"/>
          <w:sz w:val="24"/>
          <w:szCs w:val="24"/>
        </w:rPr>
        <w:t>。</w:t>
      </w:r>
    </w:p>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六、附则</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本协议与合同同时签订、同时终止，具有相同的法律效力。合同由甲乙双方签字、盖章生效，甲乙双方各壹份。</w:t>
      </w:r>
    </w:p>
    <w:p>
      <w:pPr>
        <w:adjustRightInd w:val="0"/>
        <w:snapToGrid w:val="0"/>
        <w:spacing w:line="360" w:lineRule="auto"/>
        <w:rPr>
          <w:rFonts w:ascii="宋体" w:hAnsi="宋体" w:cs="宋体"/>
          <w:color w:val="auto"/>
          <w:sz w:val="24"/>
          <w:szCs w:val="24"/>
        </w:rPr>
      </w:pPr>
    </w:p>
    <w:p>
      <w:pPr>
        <w:adjustRightInd w:val="0"/>
        <w:snapToGrid w:val="0"/>
        <w:spacing w:line="360" w:lineRule="auto"/>
        <w:ind w:left="1330" w:leftChars="5" w:hanging="1320" w:hangingChars="550"/>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甲方代表</w:t>
      </w:r>
      <w:r>
        <w:rPr>
          <w:rFonts w:ascii="宋体" w:hAnsi="宋体" w:cs="宋体"/>
          <w:color w:val="auto"/>
          <w:sz w:val="24"/>
          <w:szCs w:val="24"/>
        </w:rPr>
        <w:t xml:space="preserve"> </w:t>
      </w:r>
      <w:r>
        <w:rPr>
          <w:rFonts w:hint="eastAsia" w:ascii="宋体" w:hAnsi="宋体" w:cs="宋体"/>
          <w:color w:val="auto"/>
          <w:sz w:val="24"/>
          <w:szCs w:val="24"/>
        </w:rPr>
        <w:t>（章）：</w:t>
      </w:r>
      <w:r>
        <w:rPr>
          <w:rFonts w:ascii="宋体" w:hAnsi="宋体" w:cs="宋体"/>
          <w:color w:val="auto"/>
          <w:sz w:val="24"/>
          <w:szCs w:val="24"/>
        </w:rPr>
        <w:t xml:space="preserve">                             </w:t>
      </w:r>
      <w:r>
        <w:rPr>
          <w:rFonts w:hint="eastAsia" w:ascii="宋体" w:hAnsi="宋体" w:cs="宋体"/>
          <w:color w:val="auto"/>
          <w:sz w:val="24"/>
          <w:szCs w:val="24"/>
        </w:rPr>
        <w:t>乙方代表（章）：</w:t>
      </w:r>
      <w:r>
        <w:rPr>
          <w:rFonts w:ascii="宋体" w:hAnsi="宋体" w:cs="宋体"/>
          <w:color w:val="auto"/>
          <w:sz w:val="24"/>
          <w:szCs w:val="24"/>
        </w:rPr>
        <w:t xml:space="preserve">                                                           </w:t>
      </w:r>
      <w:r>
        <w:rPr>
          <w:rFonts w:hint="eastAsia" w:ascii="宋体" w:hAnsi="宋体" w:cs="宋体"/>
          <w:color w:val="auto"/>
          <w:sz w:val="24"/>
          <w:szCs w:val="24"/>
        </w:rPr>
        <w:t>　　</w:t>
      </w:r>
      <w:r>
        <w:rPr>
          <w:rFonts w:ascii="宋体" w:hAnsi="宋体" w:cs="宋体"/>
          <w:color w:val="auto"/>
          <w:sz w:val="24"/>
          <w:szCs w:val="24"/>
        </w:rPr>
        <w:t xml:space="preserve">              </w:t>
      </w:r>
      <w:r>
        <w:rPr>
          <w:rFonts w:hint="eastAsia" w:ascii="宋体" w:hAnsi="宋体" w:cs="宋体"/>
          <w:color w:val="auto"/>
          <w:sz w:val="24"/>
          <w:szCs w:val="24"/>
        </w:rPr>
        <w:t>　　　　　　　</w:t>
      </w:r>
    </w:p>
    <w:p>
      <w:pPr>
        <w:adjustRightInd w:val="0"/>
        <w:snapToGrid w:val="0"/>
        <w:spacing w:line="360" w:lineRule="auto"/>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　月　</w:t>
      </w:r>
      <w:r>
        <w:rPr>
          <w:rFonts w:ascii="宋体" w:hAnsi="宋体" w:cs="宋体"/>
          <w:color w:val="auto"/>
          <w:sz w:val="24"/>
          <w:szCs w:val="24"/>
        </w:rPr>
        <w:t xml:space="preserve">  </w:t>
      </w:r>
      <w:r>
        <w:rPr>
          <w:rFonts w:hint="eastAsia" w:ascii="宋体" w:hAnsi="宋体" w:cs="宋体"/>
          <w:color w:val="auto"/>
          <w:sz w:val="24"/>
          <w:szCs w:val="24"/>
        </w:rPr>
        <w:t>日　　　　　</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　日</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ascii="宋体" w:hAnsi="宋体" w:cs="宋体"/>
          <w:b/>
          <w:bCs/>
          <w:color w:val="auto"/>
          <w:sz w:val="24"/>
          <w:szCs w:val="24"/>
        </w:rPr>
      </w:pPr>
      <w:r>
        <w:rPr>
          <w:rFonts w:hint="eastAsia" w:ascii="宋体" w:hAnsi="宋体" w:cs="宋体"/>
          <w:b/>
          <w:bCs/>
          <w:color w:val="auto"/>
          <w:szCs w:val="21"/>
        </w:rPr>
        <w:t>附件6</w:t>
      </w: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履约保函模板</w:t>
      </w:r>
    </w:p>
    <w:p>
      <w:pPr>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（受益人）</w:t>
      </w:r>
      <w:r>
        <w:rPr>
          <w:rFonts w:ascii="宋体" w:hAnsi="宋体"/>
          <w:sz w:val="24"/>
          <w:szCs w:val="24"/>
        </w:rPr>
        <w:br w:type="textWrapping"/>
      </w:r>
    </w:p>
    <w:p>
      <w:pPr>
        <w:ind w:firstLine="420"/>
        <w:rPr>
          <w:rFonts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hint="eastAsia" w:ascii="宋体" w:hAnsi="宋体"/>
          <w:sz w:val="24"/>
          <w:szCs w:val="24"/>
        </w:rPr>
        <w:t>（以下简称“委托人”）与贵方于</w:t>
      </w:r>
      <w:r>
        <w:rPr>
          <w:rFonts w:hint="eastAsia" w:ascii="宋体" w:hAnsi="宋体"/>
          <w:sz w:val="24"/>
          <w:szCs w:val="24"/>
          <w:u w:val="single"/>
        </w:rPr>
        <w:t xml:space="preserve">   年  月  日</w:t>
      </w:r>
      <w:r>
        <w:rPr>
          <w:rFonts w:hint="eastAsia" w:ascii="宋体" w:hAnsi="宋体"/>
          <w:sz w:val="24"/>
          <w:szCs w:val="24"/>
        </w:rPr>
        <w:t>签订了</w:t>
      </w:r>
      <w:r>
        <w:rPr>
          <w:rFonts w:hint="eastAsia" w:ascii="宋体" w:hAnsi="宋体"/>
          <w:sz w:val="24"/>
          <w:szCs w:val="24"/>
          <w:u w:val="single"/>
        </w:rPr>
        <w:t xml:space="preserve">                     </w:t>
      </w:r>
      <w:r>
        <w:rPr>
          <w:rFonts w:hint="eastAsia" w:ascii="宋体" w:hAnsi="宋体"/>
          <w:sz w:val="24"/>
          <w:szCs w:val="24"/>
        </w:rPr>
        <w:t>（以下简称“合同”），我行同意为委托人出具履约保函，作为委托人履行合同义务的担保，以使你方得到履约保函的保障。本保函为不可撤销，见索即付的独立保函。</w:t>
      </w:r>
    </w:p>
    <w:p>
      <w:pPr>
        <w:ind w:firstLine="420"/>
        <w:rPr>
          <w:rFonts w:ascii="宋体" w:hAnsi="宋体"/>
          <w:sz w:val="24"/>
          <w:szCs w:val="24"/>
        </w:rPr>
      </w:pPr>
      <w:r>
        <w:rPr>
          <w:rFonts w:hint="eastAsia" w:ascii="宋体" w:hAnsi="宋体"/>
          <w:sz w:val="24"/>
          <w:szCs w:val="24"/>
        </w:rPr>
        <w:t>一、我行保证在收到贵单位于保函有效期内送达的依本保函约定的索赔申请后，在个</w:t>
      </w:r>
      <w:r>
        <w:rPr>
          <w:rFonts w:hint="eastAsia" w:ascii="宋体" w:hAnsi="宋体"/>
          <w:sz w:val="24"/>
          <w:szCs w:val="24"/>
          <w:u w:val="single"/>
        </w:rPr>
        <w:t xml:space="preserve">  </w:t>
      </w:r>
      <w:r>
        <w:rPr>
          <w:rFonts w:hint="eastAsia" w:ascii="宋体" w:hAnsi="宋体"/>
          <w:sz w:val="24"/>
          <w:szCs w:val="24"/>
        </w:rPr>
        <w:t>工作日内无条件和不可改变地向贵单位支付最高金额不超过人民币元</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 xml:space="preserve"> ）的履约保证金，并放弃向你方提出任何异议和追索的权利。</w:t>
      </w:r>
    </w:p>
    <w:p>
      <w:pPr>
        <w:ind w:firstLine="420"/>
        <w:rPr>
          <w:rFonts w:ascii="宋体" w:hAnsi="宋体"/>
          <w:sz w:val="24"/>
          <w:szCs w:val="24"/>
        </w:rPr>
      </w:pPr>
      <w:r>
        <w:rPr>
          <w:rFonts w:hint="eastAsia" w:ascii="宋体" w:hAnsi="宋体"/>
          <w:sz w:val="24"/>
          <w:szCs w:val="24"/>
        </w:rPr>
        <w:t>二、贵单位的索赔申请应符合下述条件：</w:t>
      </w:r>
    </w:p>
    <w:p>
      <w:pPr>
        <w:ind w:firstLine="420"/>
        <w:rPr>
          <w:rFonts w:ascii="宋体" w:hAnsi="宋体"/>
          <w:sz w:val="24"/>
          <w:szCs w:val="24"/>
        </w:rPr>
      </w:pPr>
      <w:r>
        <w:rPr>
          <w:rFonts w:hint="eastAsia" w:ascii="宋体" w:hAnsi="宋体"/>
          <w:sz w:val="24"/>
          <w:szCs w:val="24"/>
        </w:rPr>
        <w:t>（一）贵单位法定代表人或其授权代表签字并加盖单位公章；</w:t>
      </w:r>
    </w:p>
    <w:p>
      <w:pPr>
        <w:ind w:firstLine="420"/>
        <w:rPr>
          <w:rFonts w:ascii="宋体" w:hAnsi="宋体"/>
          <w:sz w:val="24"/>
          <w:szCs w:val="24"/>
        </w:rPr>
      </w:pPr>
      <w:r>
        <w:rPr>
          <w:rFonts w:hint="eastAsia" w:ascii="宋体" w:hAnsi="宋体"/>
          <w:sz w:val="24"/>
          <w:szCs w:val="24"/>
        </w:rPr>
        <w:t>（二）在保函有效期内送达我行；</w:t>
      </w:r>
    </w:p>
    <w:p>
      <w:pPr>
        <w:ind w:firstLine="420"/>
        <w:rPr>
          <w:rFonts w:ascii="宋体" w:hAnsi="宋体"/>
          <w:sz w:val="24"/>
          <w:szCs w:val="24"/>
        </w:rPr>
      </w:pPr>
      <w:r>
        <w:rPr>
          <w:rFonts w:hint="eastAsia" w:ascii="宋体" w:hAnsi="宋体"/>
          <w:sz w:val="24"/>
          <w:szCs w:val="24"/>
        </w:rPr>
        <w:t>（三）明确的索赔金额（不得超过本保函第一条所列之限额）。</w:t>
      </w:r>
    </w:p>
    <w:p>
      <w:pPr>
        <w:ind w:firstLine="420"/>
        <w:rPr>
          <w:rFonts w:ascii="宋体" w:hAnsi="宋体"/>
          <w:sz w:val="24"/>
          <w:szCs w:val="24"/>
        </w:rPr>
      </w:pPr>
      <w:r>
        <w:rPr>
          <w:rFonts w:hint="eastAsia" w:ascii="宋体" w:hAnsi="宋体"/>
          <w:sz w:val="24"/>
          <w:szCs w:val="24"/>
        </w:rPr>
        <w:t>三、本保函自签发之日起生效，有效期至</w:t>
      </w:r>
      <w:r>
        <w:rPr>
          <w:rFonts w:hint="eastAsia" w:ascii="宋体" w:hAnsi="宋体"/>
          <w:sz w:val="24"/>
          <w:szCs w:val="24"/>
          <w:u w:val="single"/>
        </w:rPr>
        <w:t xml:space="preserve">  年  月  日</w:t>
      </w:r>
      <w:r>
        <w:rPr>
          <w:rFonts w:hint="eastAsia" w:ascii="宋体" w:hAnsi="宋体"/>
          <w:sz w:val="24"/>
          <w:szCs w:val="24"/>
        </w:rPr>
        <w:t>。本保函于下述任一事项发生之时立即失效，我行在本保函项下的保证义务即刻解除：</w:t>
      </w:r>
    </w:p>
    <w:p>
      <w:pPr>
        <w:ind w:firstLine="420"/>
        <w:rPr>
          <w:rFonts w:ascii="宋体" w:hAnsi="宋体"/>
          <w:sz w:val="24"/>
          <w:szCs w:val="24"/>
        </w:rPr>
      </w:pPr>
      <w:r>
        <w:rPr>
          <w:rFonts w:hint="eastAsia" w:ascii="宋体" w:hAnsi="宋体"/>
          <w:sz w:val="24"/>
          <w:szCs w:val="24"/>
        </w:rPr>
        <w:t>（一）本保函有效期限届满；</w:t>
      </w:r>
    </w:p>
    <w:p>
      <w:pPr>
        <w:ind w:firstLine="420"/>
        <w:rPr>
          <w:rFonts w:ascii="宋体" w:hAnsi="宋体"/>
          <w:sz w:val="24"/>
          <w:szCs w:val="24"/>
        </w:rPr>
      </w:pPr>
      <w:r>
        <w:rPr>
          <w:rFonts w:hint="eastAsia" w:ascii="宋体" w:hAnsi="宋体"/>
          <w:sz w:val="24"/>
          <w:szCs w:val="24"/>
        </w:rPr>
        <w:t>（二）我行保证的义务履行完毕。</w:t>
      </w:r>
    </w:p>
    <w:p>
      <w:pPr>
        <w:ind w:firstLine="420"/>
        <w:rPr>
          <w:rFonts w:ascii="宋体" w:hAnsi="宋体"/>
          <w:sz w:val="24"/>
          <w:szCs w:val="24"/>
        </w:rPr>
      </w:pPr>
      <w:r>
        <w:rPr>
          <w:rFonts w:hint="eastAsia" w:ascii="宋体" w:hAnsi="宋体"/>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sz w:val="24"/>
          <w:szCs w:val="24"/>
        </w:rPr>
      </w:pPr>
      <w:r>
        <w:rPr>
          <w:rFonts w:hint="eastAsia" w:ascii="宋体" w:hAnsi="宋体"/>
          <w:sz w:val="24"/>
          <w:szCs w:val="24"/>
        </w:rPr>
        <w:t>五、我行向你方支付索赔金额后，本保函担保金额即按贵方通知的索赔金额予以递减。</w:t>
      </w:r>
    </w:p>
    <w:p>
      <w:pPr>
        <w:ind w:firstLine="420"/>
        <w:rPr>
          <w:rFonts w:ascii="宋体" w:hAnsi="宋体"/>
          <w:sz w:val="24"/>
          <w:szCs w:val="24"/>
        </w:rPr>
      </w:pPr>
      <w:r>
        <w:rPr>
          <w:rFonts w:hint="eastAsia" w:ascii="宋体" w:hAnsi="宋体"/>
          <w:sz w:val="24"/>
          <w:szCs w:val="24"/>
        </w:rPr>
        <w:t>六、保函失效后请将保函退回我行注销，无论正本最终退回与否，不影响本保函依上述约定自动失效。</w:t>
      </w:r>
    </w:p>
    <w:p>
      <w:pPr>
        <w:rPr>
          <w:rFonts w:ascii="宋体" w:hAnsi="宋体"/>
          <w:sz w:val="24"/>
          <w:szCs w:val="24"/>
        </w:rPr>
      </w:pPr>
    </w:p>
    <w:p>
      <w:pPr>
        <w:ind w:firstLine="420"/>
        <w:rPr>
          <w:rFonts w:ascii="宋体" w:hAnsi="宋体"/>
          <w:sz w:val="24"/>
          <w:szCs w:val="24"/>
        </w:rPr>
      </w:pPr>
      <w:r>
        <w:rPr>
          <w:rFonts w:hint="eastAsia" w:ascii="宋体" w:hAnsi="宋体"/>
          <w:sz w:val="24"/>
          <w:szCs w:val="24"/>
        </w:rPr>
        <w:t xml:space="preserve">                                                    落款</w:t>
      </w:r>
    </w:p>
    <w:p>
      <w:pPr>
        <w:ind w:firstLine="645"/>
        <w:rPr>
          <w:rFonts w:ascii="宋体" w:hAnsi="宋体"/>
          <w:sz w:val="24"/>
          <w:szCs w:val="24"/>
        </w:rPr>
      </w:pPr>
      <w:r>
        <w:rPr>
          <w:rFonts w:hint="eastAsia" w:ascii="宋体" w:hAnsi="宋体"/>
          <w:sz w:val="24"/>
          <w:szCs w:val="24"/>
        </w:rPr>
        <w:t>保函说明：</w:t>
      </w:r>
    </w:p>
    <w:p>
      <w:pPr>
        <w:ind w:firstLine="645"/>
        <w:rPr>
          <w:rFonts w:ascii="宋体" w:hAnsi="宋体" w:cs="仿宋_GB2312"/>
          <w:sz w:val="24"/>
          <w:szCs w:val="24"/>
        </w:rPr>
      </w:pPr>
      <w:r>
        <w:rPr>
          <w:rFonts w:hint="eastAsia" w:ascii="宋体" w:hAnsi="宋体" w:cs="仿宋_GB2312"/>
          <w:sz w:val="24"/>
          <w:szCs w:val="24"/>
        </w:rPr>
        <w:t>保函不得有下列或类似含义的表述：</w:t>
      </w:r>
    </w:p>
    <w:p>
      <w:pPr>
        <w:ind w:firstLine="645"/>
        <w:rPr>
          <w:rFonts w:ascii="宋体" w:hAnsi="宋体" w:cs="仿宋_GB2312"/>
          <w:sz w:val="24"/>
          <w:szCs w:val="24"/>
        </w:rPr>
      </w:pPr>
      <w:r>
        <w:rPr>
          <w:rFonts w:hint="eastAsia" w:ascii="宋体" w:hAnsi="宋体" w:cs="仿宋_GB2312"/>
          <w:sz w:val="24"/>
          <w:szCs w:val="24"/>
        </w:rPr>
        <w:t>1.银行承担的为连带责任保证、一般保证。</w:t>
      </w:r>
    </w:p>
    <w:p>
      <w:pPr>
        <w:ind w:firstLine="645"/>
        <w:rPr>
          <w:rFonts w:ascii="宋体" w:hAnsi="宋体" w:cs="仿宋_GB2312"/>
          <w:sz w:val="24"/>
          <w:szCs w:val="24"/>
        </w:rPr>
      </w:pPr>
      <w:r>
        <w:rPr>
          <w:rFonts w:hint="eastAsia" w:ascii="宋体" w:hAnsi="宋体" w:cs="仿宋_GB2312"/>
          <w:sz w:val="24"/>
          <w:szCs w:val="24"/>
        </w:rPr>
        <w:t>2.未经银行书面同意，受益人与申请人修改合同或其项下附件时，银行的保证义务解除。</w:t>
      </w:r>
    </w:p>
    <w:p>
      <w:pPr>
        <w:ind w:firstLine="645"/>
        <w:rPr>
          <w:rFonts w:ascii="宋体" w:hAnsi="宋体" w:cs="仿宋_GB2312"/>
          <w:sz w:val="24"/>
          <w:szCs w:val="24"/>
        </w:rPr>
      </w:pPr>
      <w:r>
        <w:rPr>
          <w:rFonts w:hint="eastAsia" w:ascii="宋体" w:hAnsi="宋体" w:cs="仿宋_GB2312"/>
          <w:sz w:val="24"/>
          <w:szCs w:val="24"/>
        </w:rPr>
        <w:t>3.合同撤销或无效的，保函失效。</w:t>
      </w:r>
    </w:p>
    <w:p>
      <w:pPr>
        <w:ind w:firstLine="645"/>
        <w:rPr>
          <w:rFonts w:ascii="宋体" w:hAnsi="宋体" w:cs="仿宋_GB2312"/>
          <w:sz w:val="24"/>
          <w:szCs w:val="24"/>
        </w:rPr>
      </w:pPr>
      <w:r>
        <w:rPr>
          <w:rFonts w:hint="eastAsia" w:ascii="宋体" w:hAnsi="宋体" w:cs="仿宋_GB2312"/>
          <w:sz w:val="24"/>
          <w:szCs w:val="24"/>
        </w:rPr>
        <w:t>4.申请人对受益人的抗辩，银行有权向受益人主张。</w:t>
      </w:r>
    </w:p>
    <w:p>
      <w:pPr>
        <w:ind w:firstLine="645"/>
        <w:rPr>
          <w:rFonts w:ascii="宋体" w:hAnsi="宋体"/>
          <w:sz w:val="24"/>
          <w:szCs w:val="24"/>
        </w:rPr>
      </w:pPr>
      <w:r>
        <w:rPr>
          <w:rFonts w:hint="eastAsia" w:ascii="宋体" w:hAnsi="宋体" w:cs="仿宋_GB2312"/>
          <w:sz w:val="24"/>
          <w:szCs w:val="24"/>
        </w:rPr>
        <w:t>5.受益人请求付款的请款单据包含法院裁判文书、仲裁裁决、第三方单位出具的鉴定书等申请人违约的证明材料。</w:t>
      </w:r>
    </w:p>
    <w:p>
      <w:pPr>
        <w:jc w:val="center"/>
        <w:rPr>
          <w:rFonts w:ascii="宋体" w:hAnsi="宋体" w:cs="宋体"/>
          <w:color w:val="auto"/>
          <w:sz w:val="24"/>
          <w:szCs w:val="24"/>
        </w:rPr>
      </w:pPr>
    </w:p>
    <w:p>
      <w:pPr>
        <w:pStyle w:val="4"/>
        <w:spacing w:line="360" w:lineRule="auto"/>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pStyle w:val="4"/>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　响应文件格式</w:t>
      </w:r>
    </w:p>
    <w:p>
      <w:pPr>
        <w:pStyle w:val="9"/>
        <w:tabs>
          <w:tab w:val="left" w:pos="1260"/>
        </w:tabs>
        <w:rPr>
          <w:rFonts w:ascii="仿宋" w:hAnsi="仿宋" w:eastAsia="仿宋" w:cs="仿宋_GB2312"/>
          <w:b/>
          <w:color w:val="000000" w:themeColor="text1"/>
          <w:kern w:val="0"/>
          <w:sz w:val="28"/>
          <w:szCs w:val="28"/>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8"/>
          <w:szCs w:val="28"/>
          <w14:textFill>
            <w14:solidFill>
              <w14:schemeClr w14:val="tx1"/>
            </w14:solidFill>
          </w14:textFill>
        </w:rPr>
      </w:pPr>
    </w:p>
    <w:p>
      <w:pPr>
        <w:pStyle w:val="9"/>
        <w:tabs>
          <w:tab w:val="left" w:pos="1260"/>
        </w:tabs>
        <w:jc w:val="center"/>
        <w:rPr>
          <w:rFonts w:ascii="仿宋" w:hAnsi="仿宋" w:eastAsia="仿宋" w:cs="仿宋_GB2312"/>
          <w:b/>
          <w:color w:val="000000" w:themeColor="text1"/>
          <w:spacing w:val="100"/>
          <w:w w:val="110"/>
          <w:kern w:val="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u w:val="single"/>
          <w14:textFill>
            <w14:solidFill>
              <w14:schemeClr w14:val="tx1"/>
            </w14:solidFill>
          </w14:textFill>
        </w:rPr>
        <w:t xml:space="preserve">       </w:t>
      </w:r>
      <w:r>
        <w:rPr>
          <w:rFonts w:hint="eastAsia" w:ascii="仿宋" w:hAnsi="仿宋" w:eastAsia="仿宋" w:cs="仿宋_GB2312"/>
          <w:b/>
          <w:color w:val="000000" w:themeColor="text1"/>
          <w:spacing w:val="100"/>
          <w:w w:val="110"/>
          <w:kern w:val="0"/>
          <w:sz w:val="28"/>
          <w:szCs w:val="28"/>
          <w14:textFill>
            <w14:solidFill>
              <w14:schemeClr w14:val="tx1"/>
            </w14:solidFill>
          </w14:textFill>
        </w:rPr>
        <w:t>项目</w:t>
      </w: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9"/>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（正本/副本）</w:t>
      </w: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spacing w:line="360" w:lineRule="auto"/>
        <w:ind w:firstLine="2626" w:firstLineChars="93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r>
        <w:rPr>
          <w:rFonts w:hint="eastAsia" w:ascii="仿宋" w:hAnsi="仿宋" w:eastAsia="仿宋" w:cs="仿宋_GB2312"/>
          <w:b/>
          <w:color w:val="000000" w:themeColor="text1"/>
          <w:sz w:val="28"/>
          <w:szCs w:val="28"/>
          <w:u w:val="single"/>
          <w14:textFill>
            <w14:solidFill>
              <w14:schemeClr w14:val="tx1"/>
            </w14:solidFill>
          </w14:textFill>
        </w:rPr>
        <w:t xml:space="preserve">                       </w:t>
      </w:r>
    </w:p>
    <w:p>
      <w:pPr>
        <w:pStyle w:val="8"/>
        <w:spacing w:line="360" w:lineRule="auto"/>
        <w:ind w:firstLine="2626" w:firstLineChars="93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b/>
          <w:color w:val="000000" w:themeColor="text1"/>
          <w:sz w:val="28"/>
          <w:szCs w:val="28"/>
          <w:u w:val="single"/>
          <w14:textFill>
            <w14:solidFill>
              <w14:schemeClr w14:val="tx1"/>
            </w14:solidFill>
          </w14:textFill>
        </w:rPr>
        <w:t xml:space="preserve">                               </w:t>
      </w: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r>
        <w:rPr>
          <w:rFonts w:hint="eastAsia" w:ascii="仿宋" w:hAnsi="仿宋" w:eastAsia="仿宋" w:cs="仿宋_GB2312"/>
          <w:b/>
          <w:color w:val="000000" w:themeColor="text1"/>
          <w:sz w:val="28"/>
          <w:szCs w:val="28"/>
          <w:u w:val="single"/>
          <w14:textFill>
            <w14:solidFill>
              <w14:schemeClr w14:val="tx1"/>
            </w14:solidFill>
          </w14:textFill>
        </w:rPr>
        <w:t xml:space="preserve">                </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w:t>
      </w:r>
      <w:r>
        <w:rPr>
          <w:rFonts w:hint="eastAsia" w:ascii="仿宋" w:hAnsi="仿宋" w:eastAsia="仿宋" w:cs="仿宋_GB2312"/>
          <w:b/>
          <w:color w:val="000000" w:themeColor="text1"/>
          <w:sz w:val="28"/>
          <w:szCs w:val="28"/>
          <w:u w:val="single"/>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年</w:t>
      </w:r>
      <w:r>
        <w:rPr>
          <w:rFonts w:hint="eastAsia" w:ascii="仿宋" w:hAnsi="仿宋" w:eastAsia="仿宋" w:cs="仿宋_GB2312"/>
          <w:b/>
          <w:color w:val="000000" w:themeColor="text1"/>
          <w:sz w:val="28"/>
          <w:szCs w:val="28"/>
          <w:u w:val="single"/>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月</w:t>
      </w:r>
      <w:r>
        <w:rPr>
          <w:rFonts w:hint="eastAsia" w:ascii="仿宋" w:hAnsi="仿宋" w:eastAsia="仿宋" w:cs="仿宋_GB2312"/>
          <w:b/>
          <w:color w:val="000000" w:themeColor="text1"/>
          <w:sz w:val="28"/>
          <w:szCs w:val="28"/>
          <w:u w:val="single"/>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日</w:t>
      </w:r>
    </w:p>
    <w:p>
      <w:pPr>
        <w:autoSpaceDE w:val="0"/>
        <w:autoSpaceDN w:val="0"/>
        <w:adjustRightInd w:val="0"/>
        <w:jc w:val="center"/>
        <w:rPr>
          <w:rFonts w:ascii="仿宋" w:hAnsi="仿宋" w:eastAsia="仿宋" w:cs="仿宋_GB2312"/>
          <w:color w:val="000000" w:themeColor="text1"/>
          <w:szCs w:val="21"/>
          <w14:textFill>
            <w14:solidFill>
              <w14:schemeClr w14:val="tx1"/>
            </w14:solidFill>
          </w14:textFill>
        </w:rPr>
        <w:sectPr>
          <w:headerReference r:id="rId9" w:type="default"/>
          <w:footerReference r:id="rId11" w:type="default"/>
          <w:headerReference r:id="rId10" w:type="even"/>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5"/>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5080" t="4445" r="4445" b="1143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VnK/a1wAAAAkBAAAPAAAAAAAAAAEAIAAAACIAAABkcnMvZG93bnJldi54&#10;bWxQSwECFAAUAAAACACHTuJAUs+OqjQCAACTBAAADgAAAAAAAAABACAAAAAmAQAAZHJzL2Uyb0Rv&#10;Yy54bWxQSwUGAAAAAAYABgBZAQAAzA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          （盖章）     法定代表人              （签名或盖私章）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        年       月      日       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        年龄：       职务：         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5080" t="4445" r="4445" b="11430"/>
                <wp:wrapNone/>
                <wp:docPr id="1"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dsm/K1wAAAAkBAAAPAAAAAAAAAAEAIAAAACIAAABkcnMvZG93bnJldi54&#10;bWxQSwECFAAUAAAACACHTuJA6WV9ITQCAACTBAAADgAAAAAAAAABACAAAAAmAQAAZHJzL2Uyb0Rv&#10;Yy54bWxQSwUGAAAAAAYABgBZAQAAzA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spacing w:line="360" w:lineRule="auto"/>
        <w:ind w:firstLine="420"/>
        <w:rPr>
          <w:rFonts w:ascii="仿宋" w:hAnsi="仿宋" w:eastAsia="仿宋" w:cs="仿宋_GB2312"/>
          <w:color w:val="000000" w:themeColor="text1"/>
          <w:sz w:val="28"/>
          <w:szCs w:val="28"/>
          <w:u w:val="single"/>
          <w14:textFill>
            <w14:solidFill>
              <w14:schemeClr w14:val="tx1"/>
            </w14:solidFill>
          </w14:textFill>
        </w:rPr>
      </w:pPr>
    </w:p>
    <w:p>
      <w:pPr>
        <w:spacing w:line="480" w:lineRule="exact"/>
        <w:rPr>
          <w:rFonts w:ascii="仿宋" w:hAnsi="仿宋" w:eastAsia="仿宋" w:cs="仿宋_GB2312"/>
          <w:b/>
          <w:bCs/>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关于贵方项目名称:____________项目编号：   询价项目，本单位愿意提交报价响应文件，并证明所提交的文件、说明、证明</w:t>
      </w:r>
      <w:r>
        <w:rPr>
          <w:rFonts w:hint="eastAsia" w:ascii="仿宋" w:hAnsi="仿宋" w:eastAsia="仿宋" w:cs="仿宋_GB2312"/>
          <w:color w:val="000000" w:themeColor="text1"/>
          <w:sz w:val="28"/>
          <w:szCs w:val="28"/>
          <w:lang w:val="en-US" w:eastAsia="zh-CN"/>
          <w14:textFill>
            <w14:solidFill>
              <w14:schemeClr w14:val="tx1"/>
            </w14:solidFill>
          </w14:textFill>
        </w:rPr>
        <w:t>材料</w:t>
      </w:r>
      <w:r>
        <w:rPr>
          <w:rFonts w:hint="eastAsia" w:ascii="仿宋" w:hAnsi="仿宋" w:eastAsia="仿宋" w:cs="仿宋_GB2312"/>
          <w:color w:val="000000" w:themeColor="text1"/>
          <w:sz w:val="28"/>
          <w:szCs w:val="28"/>
          <w14:textFill>
            <w14:solidFill>
              <w14:schemeClr w14:val="tx1"/>
            </w14:solidFill>
          </w14:textFill>
        </w:rPr>
        <w:t>是准确的和真实的。</w:t>
      </w:r>
    </w:p>
    <w:p>
      <w:pPr>
        <w:spacing w:line="480" w:lineRule="exact"/>
        <w:ind w:firstLine="3654" w:firstLineChars="1300"/>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w:t>
      </w: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3 报价意向承诺及声明函</w:t>
      </w:r>
    </w:p>
    <w:p>
      <w:pPr>
        <w:spacing w:line="360" w:lineRule="auto"/>
        <w:jc w:val="center"/>
        <w:rPr>
          <w:rFonts w:ascii="仿宋" w:hAnsi="仿宋" w:eastAsia="仿宋" w:cs="仿宋_GB2312"/>
          <w:b/>
          <w:color w:val="000000" w:themeColor="text1"/>
          <w:sz w:val="36"/>
          <w:szCs w:val="36"/>
          <w14:textFill>
            <w14:solidFill>
              <w14:schemeClr w14:val="tx1"/>
            </w14:solidFill>
          </w14:textFill>
        </w:rPr>
      </w:pPr>
      <w:r>
        <w:rPr>
          <w:rFonts w:hint="eastAsia" w:ascii="仿宋" w:hAnsi="仿宋" w:eastAsia="仿宋" w:cs="仿宋_GB2312"/>
          <w:b/>
          <w:color w:val="000000" w:themeColor="text1"/>
          <w:sz w:val="36"/>
          <w:szCs w:val="36"/>
          <w14:textFill>
            <w14:solidFill>
              <w14:schemeClr w14:val="tx1"/>
            </w14:solidFill>
          </w14:textFill>
        </w:rPr>
        <w:t>报 价 意 向 承 诺 及 声 明 函</w:t>
      </w:r>
    </w:p>
    <w:p>
      <w:pPr>
        <w:pStyle w:val="27"/>
        <w:adjustRightInd w:val="0"/>
        <w:ind w:right="-1" w:firstLine="0"/>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致：</w:t>
      </w:r>
      <w:r>
        <w:rPr>
          <w:rFonts w:hint="eastAsia" w:ascii="仿宋" w:hAnsi="仿宋" w:eastAsia="仿宋" w:cs="仿宋_GB2312"/>
          <w:color w:val="000000" w:themeColor="text1"/>
          <w:sz w:val="24"/>
          <w:szCs w:val="24"/>
          <w:u w:val="single"/>
          <w14:textFill>
            <w14:solidFill>
              <w14:schemeClr w14:val="tx1"/>
            </w14:solidFill>
          </w14:textFill>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1.</w:t>
      </w:r>
      <w:r>
        <w:rPr>
          <w:rFonts w:hint="eastAsia" w:ascii="仿宋" w:hAnsi="仿宋" w:eastAsia="仿宋" w:cs="仿宋_GB2312"/>
          <w:color w:val="000000" w:themeColor="text1"/>
          <w:sz w:val="24"/>
          <w14:textFill>
            <w14:solidFill>
              <w14:schemeClr w14:val="tx1"/>
            </w14:solidFill>
          </w14:textFill>
        </w:rPr>
        <w:t>根据询价人发出的项目编号为</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的</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2.现我方承诺：</w:t>
      </w:r>
      <w:r>
        <w:rPr>
          <w:rFonts w:hint="eastAsia" w:ascii="仿宋" w:hAnsi="仿宋" w:eastAsia="仿宋" w:cs="仿宋_GB2312"/>
          <w:color w:val="000000" w:themeColor="text1"/>
          <w:kern w:val="0"/>
          <w:sz w:val="24"/>
          <w14:textFill>
            <w14:solidFill>
              <w14:schemeClr w14:val="tx1"/>
            </w14:solidFill>
          </w14:textFill>
        </w:rPr>
        <w:t>愿以人民币</w:t>
      </w:r>
      <w:r>
        <w:rPr>
          <w:rFonts w:hint="eastAsia" w:ascii="仿宋" w:hAnsi="仿宋" w:eastAsia="仿宋" w:cs="仿宋_GB2312"/>
          <w:color w:val="000000" w:themeColor="text1"/>
          <w:kern w:val="0"/>
          <w:sz w:val="24"/>
          <w:u w:val="single"/>
          <w14:textFill>
            <w14:solidFill>
              <w14:schemeClr w14:val="tx1"/>
            </w14:solidFill>
          </w14:textFill>
        </w:rPr>
        <w:t xml:space="preserve">             </w:t>
      </w:r>
      <w:r>
        <w:rPr>
          <w:rFonts w:hint="eastAsia" w:ascii="仿宋" w:hAnsi="仿宋" w:eastAsia="仿宋" w:cs="仿宋_GB2312"/>
          <w:color w:val="000000" w:themeColor="text1"/>
          <w:kern w:val="0"/>
          <w:sz w:val="24"/>
          <w14:textFill>
            <w14:solidFill>
              <w14:schemeClr w14:val="tx1"/>
            </w14:solidFill>
          </w14:textFill>
        </w:rPr>
        <w:t>元（小写：</w:t>
      </w:r>
      <w:r>
        <w:rPr>
          <w:rFonts w:hint="eastAsia" w:ascii="仿宋" w:hAnsi="仿宋" w:eastAsia="仿宋" w:cs="仿宋_GB2312"/>
          <w:color w:val="000000" w:themeColor="text1"/>
          <w:kern w:val="0"/>
          <w:sz w:val="24"/>
          <w:u w:val="single"/>
          <w14:textFill>
            <w14:solidFill>
              <w14:schemeClr w14:val="tx1"/>
            </w14:solidFill>
          </w14:textFill>
        </w:rPr>
        <w:t xml:space="preserve">￥       </w:t>
      </w:r>
      <w:r>
        <w:rPr>
          <w:rFonts w:hint="eastAsia" w:ascii="仿宋" w:hAnsi="仿宋" w:eastAsia="仿宋" w:cs="仿宋_GB2312"/>
          <w:color w:val="000000" w:themeColor="text1"/>
          <w:kern w:val="0"/>
          <w:sz w:val="24"/>
          <w14:textFill>
            <w14:solidFill>
              <w14:schemeClr w14:val="tx1"/>
            </w14:solidFill>
          </w14:textFill>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4.我方同意承包意向在询价文件规定的交易有效期</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5.如果我方获得承包资格，我方保证将</w:t>
      </w:r>
      <w:r>
        <w:rPr>
          <w:rFonts w:hint="eastAsia" w:ascii="仿宋" w:hAnsi="仿宋" w:eastAsia="仿宋"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6.如果我方获得承包资格，我方将实行项目经理负责制，我方拟委派的项目负责人为</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（证书编号为：</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7.我方就参加本项目交易工作，做出以下郑重声明：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⑷ 本公司及其有隶属关系的机构没有参加本项目的前期工作编写工作。</w:t>
      </w:r>
    </w:p>
    <w:p>
      <w:pPr>
        <w:pStyle w:val="28"/>
        <w:ind w:left="-539" w:leftChars="-257"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28"/>
        <w:ind w:firstLine="496"/>
        <w:rPr>
          <w:rFonts w:ascii="仿宋" w:hAnsi="仿宋" w:eastAsia="仿宋" w:cs="仿宋_GB2312"/>
          <w:color w:val="000000" w:themeColor="text1"/>
          <w14:textFill>
            <w14:solidFill>
              <w14:schemeClr w14:val="tx1"/>
            </w14:solidFill>
          </w14:textFill>
        </w:rPr>
      </w:pPr>
    </w:p>
    <w:p>
      <w:pPr>
        <w:pStyle w:val="28"/>
        <w:ind w:firstLine="496"/>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承包意向人：(盖公章)</w:t>
      </w:r>
      <w:r>
        <w:rPr>
          <w:rFonts w:hint="eastAsia" w:ascii="仿宋" w:hAnsi="仿宋" w:eastAsia="仿宋" w:cs="仿宋_GB2312"/>
          <w:color w:val="000000" w:themeColor="text1"/>
          <w:u w:val="single"/>
          <w14:textFill>
            <w14:solidFill>
              <w14:schemeClr w14:val="tx1"/>
            </w14:solidFill>
          </w14:textFill>
        </w:rPr>
        <w:t xml:space="preserve">                                   </w:t>
      </w:r>
    </w:p>
    <w:p>
      <w:pPr>
        <w:pStyle w:val="28"/>
        <w:ind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法定代表人（签名或盖章）：</w:t>
      </w:r>
      <w:r>
        <w:rPr>
          <w:rFonts w:hint="eastAsia" w:ascii="仿宋" w:hAnsi="仿宋" w:eastAsia="仿宋" w:cs="仿宋_GB2312"/>
          <w:color w:val="000000" w:themeColor="text1"/>
          <w:u w:val="single"/>
          <w14:textFill>
            <w14:solidFill>
              <w14:schemeClr w14:val="tx1"/>
            </w14:solidFill>
          </w14:textFill>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themeColor="text1"/>
          <w:spacing w:val="4"/>
          <w:kern w:val="0"/>
          <w:sz w:val="24"/>
          <w14:textFill>
            <w14:solidFill>
              <w14:schemeClr w14:val="tx1"/>
            </w14:solidFill>
          </w14:textFill>
        </w:rPr>
      </w:pPr>
      <w:r>
        <w:rPr>
          <w:rFonts w:hint="eastAsia" w:ascii="仿宋" w:hAnsi="仿宋" w:eastAsia="仿宋" w:cs="仿宋_GB2312"/>
          <w:snapToGrid w:val="0"/>
          <w:color w:val="000000" w:themeColor="text1"/>
          <w:spacing w:val="4"/>
          <w:kern w:val="0"/>
          <w:sz w:val="24"/>
          <w14:textFill>
            <w14:solidFill>
              <w14:schemeClr w14:val="tx1"/>
            </w14:solidFill>
          </w14:textFill>
        </w:rPr>
        <w:t xml:space="preserve">日    期：  </w:t>
      </w:r>
      <w:r>
        <w:rPr>
          <w:rFonts w:hint="eastAsia"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 xml:space="preserve">年 </w:t>
      </w:r>
      <w:r>
        <w:rPr>
          <w:rFonts w:hint="eastAsia"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 xml:space="preserve">月 </w:t>
      </w:r>
      <w:r>
        <w:rPr>
          <w:rFonts w:hint="eastAsia"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 xml:space="preserve">日    </w:t>
      </w:r>
    </w:p>
    <w:p>
      <w:pPr>
        <w:pStyle w:val="28"/>
        <w:ind w:firstLine="496"/>
        <w:rPr>
          <w:rFonts w:ascii="仿宋" w:hAnsi="仿宋" w:eastAsia="仿宋" w:cs="仿宋_GB2312"/>
          <w:color w:val="000000" w:themeColor="text1"/>
          <w14:textFill>
            <w14:solidFill>
              <w14:schemeClr w14:val="tx1"/>
            </w14:solidFill>
          </w14:textFill>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4 拟投入本项目的项目负责人情况表</w:t>
      </w:r>
    </w:p>
    <w:tbl>
      <w:tblPr>
        <w:tblStyle w:val="16"/>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spacing w:line="480" w:lineRule="auto"/>
        <w:rPr>
          <w:rFonts w:ascii="仿宋_GB2312"/>
          <w:color w:val="000000" w:themeColor="text1"/>
          <w:sz w:val="2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5</w:t>
      </w:r>
      <w:r>
        <w:rPr>
          <w:rFonts w:hint="eastAsia" w:ascii="仿宋" w:hAnsi="仿宋" w:eastAsia="仿宋" w:cs="仿宋_GB2312"/>
          <w:b/>
          <w:color w:val="000000" w:themeColor="text1"/>
          <w:sz w:val="28"/>
          <w:szCs w:val="28"/>
          <w:lang w:val="en-US" w:eastAsia="zh-CN"/>
          <w14:textFill>
            <w14:solidFill>
              <w14:schemeClr w14:val="tx1"/>
            </w14:solidFill>
          </w14:textFill>
        </w:rPr>
        <w:t>报价</w:t>
      </w:r>
      <w:r>
        <w:rPr>
          <w:rFonts w:hint="eastAsia" w:ascii="仿宋" w:hAnsi="仿宋" w:eastAsia="仿宋" w:cs="仿宋_GB2312"/>
          <w:b/>
          <w:color w:val="000000" w:themeColor="text1"/>
          <w:sz w:val="28"/>
          <w:szCs w:val="28"/>
          <w14:textFill>
            <w14:solidFill>
              <w14:schemeClr w14:val="tx1"/>
            </w14:solidFill>
          </w14:textFill>
        </w:rPr>
        <w:t>清单</w:t>
      </w:r>
    </w:p>
    <w:p>
      <w:pPr>
        <w:jc w:val="center"/>
        <w:rPr>
          <w:rFonts w:ascii="仿宋" w:hAnsi="仿宋" w:eastAsia="仿宋" w:cs="仿宋_GB2312"/>
          <w:b/>
          <w:color w:val="000000" w:themeColor="text1"/>
          <w:sz w:val="28"/>
          <w:szCs w:val="28"/>
          <w14:textFill>
            <w14:solidFill>
              <w14:schemeClr w14:val="tx1"/>
            </w14:solidFill>
          </w14:textFill>
        </w:rPr>
      </w:pPr>
    </w:p>
    <w:tbl>
      <w:tblPr>
        <w:tblStyle w:val="16"/>
        <w:tblW w:w="9495" w:type="dxa"/>
        <w:jc w:val="center"/>
        <w:tblLayout w:type="fixed"/>
        <w:tblCellMar>
          <w:top w:w="0" w:type="dxa"/>
          <w:left w:w="108" w:type="dxa"/>
          <w:bottom w:w="0" w:type="dxa"/>
          <w:right w:w="108" w:type="dxa"/>
        </w:tblCellMar>
      </w:tblPr>
      <w:tblGrid>
        <w:gridCol w:w="706"/>
        <w:gridCol w:w="1846"/>
        <w:gridCol w:w="2130"/>
        <w:gridCol w:w="847"/>
        <w:gridCol w:w="847"/>
        <w:gridCol w:w="851"/>
        <w:gridCol w:w="992"/>
        <w:gridCol w:w="1276"/>
      </w:tblGrid>
      <w:tr>
        <w:tblPrEx>
          <w:tblCellMar>
            <w:top w:w="0" w:type="dxa"/>
            <w:left w:w="108" w:type="dxa"/>
            <w:bottom w:w="0" w:type="dxa"/>
            <w:right w:w="108" w:type="dxa"/>
          </w:tblCellMar>
        </w:tblPrEx>
        <w:trPr>
          <w:trHeight w:val="592"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序号</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名称</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型号</w:t>
            </w:r>
            <w:r>
              <w:rPr>
                <w:rFonts w:hint="eastAsia" w:ascii="宋体" w:hAnsi="宋体" w:cs="宋体"/>
                <w:color w:val="000000" w:themeColor="text1"/>
                <w:kern w:val="0"/>
                <w:sz w:val="24"/>
                <w:szCs w:val="24"/>
                <w:lang w:val="en-US" w:eastAsia="zh-CN"/>
                <w14:textFill>
                  <w14:solidFill>
                    <w14:schemeClr w14:val="tx1"/>
                  </w14:solidFill>
                </w14:textFill>
              </w:rPr>
              <w:t>/参数</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单位</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数量</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单价</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总价</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备注</w:t>
            </w:r>
          </w:p>
        </w:tc>
      </w:tr>
      <w:tr>
        <w:tblPrEx>
          <w:tblCellMar>
            <w:top w:w="0" w:type="dxa"/>
            <w:left w:w="108" w:type="dxa"/>
            <w:bottom w:w="0" w:type="dxa"/>
            <w:right w:w="108" w:type="dxa"/>
          </w:tblCellMar>
        </w:tblPrEx>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1</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仿宋" w:hAnsi="仿宋" w:eastAsia="仿宋" w:cs="仿宋_GB2312"/>
                <w:sz w:val="28"/>
                <w:szCs w:val="28"/>
                <w:lang w:val="en-US" w:eastAsia="zh-CN"/>
              </w:rPr>
              <w:t>动平衡机</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仿宋" w:hAnsi="仿宋" w:eastAsia="仿宋" w:cs="仿宋_GB2312"/>
                <w:sz w:val="28"/>
                <w:szCs w:val="28"/>
                <w:lang w:val="zh-CN" w:eastAsia="zh-CN"/>
              </w:rPr>
              <w:t>卧式硬支撑平衡机</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台</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r>
      <w:tr>
        <w:tblPrEx>
          <w:tblCellMar>
            <w:top w:w="0" w:type="dxa"/>
            <w:left w:w="108" w:type="dxa"/>
            <w:bottom w:w="0" w:type="dxa"/>
            <w:right w:w="108" w:type="dxa"/>
          </w:tblCellMar>
        </w:tblPrEx>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2</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r>
      <w:tr>
        <w:tblPrEx>
          <w:tblCellMar>
            <w:top w:w="0" w:type="dxa"/>
            <w:left w:w="108" w:type="dxa"/>
            <w:bottom w:w="0" w:type="dxa"/>
            <w:right w:w="108" w:type="dxa"/>
          </w:tblCellMar>
        </w:tblPrEx>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3</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47"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设备配件清单</w:t>
      </w:r>
    </w:p>
    <w:tbl>
      <w:tblPr>
        <w:tblStyle w:val="16"/>
        <w:tblW w:w="9495" w:type="dxa"/>
        <w:jc w:val="center"/>
        <w:tblLayout w:type="fixed"/>
        <w:tblCellMar>
          <w:top w:w="0" w:type="dxa"/>
          <w:left w:w="108" w:type="dxa"/>
          <w:bottom w:w="0" w:type="dxa"/>
          <w:right w:w="108" w:type="dxa"/>
        </w:tblCellMar>
      </w:tblPr>
      <w:tblGrid>
        <w:gridCol w:w="706"/>
        <w:gridCol w:w="1846"/>
        <w:gridCol w:w="2130"/>
        <w:gridCol w:w="847"/>
        <w:gridCol w:w="847"/>
        <w:gridCol w:w="851"/>
        <w:gridCol w:w="992"/>
        <w:gridCol w:w="1276"/>
      </w:tblGrid>
      <w:tr>
        <w:tblPrEx>
          <w:tblCellMar>
            <w:top w:w="0" w:type="dxa"/>
            <w:left w:w="108" w:type="dxa"/>
            <w:bottom w:w="0" w:type="dxa"/>
            <w:right w:w="108" w:type="dxa"/>
          </w:tblCellMar>
        </w:tblPrEx>
        <w:trPr>
          <w:trHeight w:val="592"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序号</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名称</w:t>
            </w: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型号</w:t>
            </w:r>
            <w:r>
              <w:rPr>
                <w:rFonts w:hint="eastAsia" w:ascii="宋体" w:hAnsi="宋体" w:cs="宋体"/>
                <w:color w:val="000000" w:themeColor="text1"/>
                <w:kern w:val="0"/>
                <w:sz w:val="24"/>
                <w:szCs w:val="24"/>
                <w:lang w:val="en-US" w:eastAsia="zh-CN"/>
                <w14:textFill>
                  <w14:solidFill>
                    <w14:schemeClr w14:val="tx1"/>
                  </w14:solidFill>
                </w14:textFill>
              </w:rPr>
              <w:t>/参数</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单位</w:t>
            </w: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数量</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单价</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总价</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备注</w:t>
            </w:r>
          </w:p>
        </w:tc>
      </w:tr>
      <w:tr>
        <w:tblPrEx>
          <w:tblCellMar>
            <w:top w:w="0" w:type="dxa"/>
            <w:left w:w="108" w:type="dxa"/>
            <w:bottom w:w="0" w:type="dxa"/>
            <w:right w:w="108" w:type="dxa"/>
          </w:tblCellMar>
        </w:tblPrEx>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1</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r>
      <w:tr>
        <w:tblPrEx>
          <w:tblCellMar>
            <w:top w:w="0" w:type="dxa"/>
            <w:left w:w="108" w:type="dxa"/>
            <w:bottom w:w="0" w:type="dxa"/>
            <w:right w:w="108" w:type="dxa"/>
          </w:tblCellMar>
        </w:tblPrEx>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2</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r>
      <w:tr>
        <w:tblPrEx>
          <w:tblCellMar>
            <w:top w:w="0" w:type="dxa"/>
            <w:left w:w="108" w:type="dxa"/>
            <w:bottom w:w="0" w:type="dxa"/>
            <w:right w:w="108" w:type="dxa"/>
          </w:tblCellMar>
        </w:tblPrEx>
        <w:trPr>
          <w:trHeight w:val="75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3</w:t>
            </w:r>
          </w:p>
        </w:tc>
        <w:tc>
          <w:tcPr>
            <w:tcW w:w="1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21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47"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r>
    </w:tbl>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6项目单位、人员相关证明材料</w:t>
      </w:r>
    </w:p>
    <w:sectPr>
      <w:headerReference r:id="rId12" w:type="default"/>
      <w:footerReference r:id="rId13"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 PAGE   \* MERGEFORMAT </w:instrText>
                          </w:r>
                          <w:r>
                            <w:fldChar w:fldCharType="separate"/>
                          </w:r>
                          <w:r>
                            <w:rPr>
                              <w:lang w:val="zh-CN"/>
                            </w:rPr>
                            <w:t>6</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jc w:val="center"/>
                    </w:pPr>
                    <w:r>
                      <w:fldChar w:fldCharType="begin"/>
                    </w:r>
                    <w:r>
                      <w:instrText xml:space="preserve"> PAGE   \* MERGEFORMAT </w:instrText>
                    </w:r>
                    <w:r>
                      <w:fldChar w:fldCharType="separate"/>
                    </w:r>
                    <w:r>
                      <w:rPr>
                        <w:lang w:val="zh-CN"/>
                      </w:rPr>
                      <w:t>6</w:t>
                    </w:r>
                    <w:r>
                      <w:rPr>
                        <w:lang w:val="zh-CN"/>
                      </w:rP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1E5EC0"/>
    <w:rsid w:val="04390F7C"/>
    <w:rsid w:val="060641F2"/>
    <w:rsid w:val="0994195B"/>
    <w:rsid w:val="09ED0814"/>
    <w:rsid w:val="101B4A0A"/>
    <w:rsid w:val="12F10B54"/>
    <w:rsid w:val="1FDB0CC1"/>
    <w:rsid w:val="23F153FA"/>
    <w:rsid w:val="27A710D1"/>
    <w:rsid w:val="29EC225C"/>
    <w:rsid w:val="2AA20D81"/>
    <w:rsid w:val="2BDD5E46"/>
    <w:rsid w:val="2D881992"/>
    <w:rsid w:val="2FDA689F"/>
    <w:rsid w:val="337C17ED"/>
    <w:rsid w:val="37F866F9"/>
    <w:rsid w:val="38486EB1"/>
    <w:rsid w:val="3CFD6DDF"/>
    <w:rsid w:val="40347B7C"/>
    <w:rsid w:val="4A477839"/>
    <w:rsid w:val="4CB63C70"/>
    <w:rsid w:val="4E5F265E"/>
    <w:rsid w:val="4FE17DD4"/>
    <w:rsid w:val="56571EDA"/>
    <w:rsid w:val="571637BE"/>
    <w:rsid w:val="58E93ACF"/>
    <w:rsid w:val="58F77C12"/>
    <w:rsid w:val="5C570761"/>
    <w:rsid w:val="5CBC10AD"/>
    <w:rsid w:val="60D43500"/>
    <w:rsid w:val="637D075C"/>
    <w:rsid w:val="67FD46EE"/>
    <w:rsid w:val="6A1857F5"/>
    <w:rsid w:val="6C830A7C"/>
    <w:rsid w:val="6CDA779E"/>
    <w:rsid w:val="6F164623"/>
    <w:rsid w:val="72EE6704"/>
    <w:rsid w:val="786050D0"/>
    <w:rsid w:val="7CC615BA"/>
    <w:rsid w:val="7F81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qFormat="1" w:uiPriority="99"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annotation text"/>
    <w:basedOn w:val="1"/>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ind w:firstLine="830" w:firstLineChars="352"/>
    </w:pPr>
    <w:rPr>
      <w:rFonts w:ascii="仿宋_GB2312" w:hAnsi="Times New Roman" w:eastAsia="仿宋_GB2312"/>
      <w:sz w:val="32"/>
      <w:szCs w:val="20"/>
    </w:rPr>
  </w:style>
  <w:style w:type="paragraph" w:styleId="9">
    <w:name w:val="Plain Text"/>
    <w:basedOn w:val="1"/>
    <w:qFormat/>
    <w:uiPriority w:val="0"/>
    <w:rPr>
      <w:rFonts w:ascii="宋体" w:hAnsi="Courier New"/>
      <w:szCs w:val="21"/>
    </w:rPr>
  </w:style>
  <w:style w:type="paragraph" w:styleId="10">
    <w:name w:val="Body Text Indent 2"/>
    <w:basedOn w:val="1"/>
    <w:semiHidden/>
    <w:unhideWhenUsed/>
    <w:qFormat/>
    <w:uiPriority w:val="99"/>
    <w:pPr>
      <w:spacing w:after="120" w:line="480" w:lineRule="auto"/>
      <w:ind w:left="420" w:leftChars="200"/>
    </w:pPr>
  </w:style>
  <w:style w:type="paragraph" w:styleId="11">
    <w:name w:val="footer"/>
    <w:basedOn w:val="1"/>
    <w:qFormat/>
    <w:uiPriority w:val="99"/>
    <w:pPr>
      <w:tabs>
        <w:tab w:val="center" w:pos="4153"/>
        <w:tab w:val="right" w:pos="8306"/>
      </w:tabs>
      <w:snapToGrid w:val="0"/>
      <w:jc w:val="left"/>
    </w:pPr>
    <w:rPr>
      <w:rFonts w:ascii="Times New Roman" w:hAnsi="Times New Roman"/>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Body Text Indent 3"/>
    <w:basedOn w:val="1"/>
    <w:semiHidden/>
    <w:unhideWhenUsed/>
    <w:qFormat/>
    <w:uiPriority w:val="99"/>
    <w:pPr>
      <w:spacing w:after="120"/>
      <w:ind w:left="420" w:leftChars="200"/>
    </w:pPr>
    <w:rPr>
      <w:sz w:val="16"/>
      <w:szCs w:val="16"/>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page number"/>
    <w:basedOn w:val="18"/>
    <w:qFormat/>
    <w:uiPriority w:val="0"/>
    <w:rPr>
      <w:rFonts w:ascii="Times New Roman" w:hAnsi="Times New Roman" w:eastAsia="宋体" w:cs="Times New Roman"/>
      <w:kern w:val="2"/>
      <w:sz w:val="24"/>
      <w:szCs w:val="24"/>
    </w:rPr>
  </w:style>
  <w:style w:type="character" w:styleId="21">
    <w:name w:val="FollowedHyperlink"/>
    <w:basedOn w:val="18"/>
    <w:qFormat/>
    <w:uiPriority w:val="0"/>
    <w:rPr>
      <w:color w:val="2777A7"/>
      <w:u w:val="none"/>
    </w:rPr>
  </w:style>
  <w:style w:type="character" w:styleId="22">
    <w:name w:val="Emphasis"/>
    <w:basedOn w:val="18"/>
    <w:qFormat/>
    <w:uiPriority w:val="0"/>
    <w:rPr>
      <w:color w:val="777777"/>
      <w:u w:val="single"/>
    </w:rPr>
  </w:style>
  <w:style w:type="character" w:styleId="23">
    <w:name w:val="Hyperlink"/>
    <w:basedOn w:val="18"/>
    <w:qFormat/>
    <w:uiPriority w:val="0"/>
    <w:rPr>
      <w:color w:val="2777A7"/>
      <w:u w:val="none"/>
    </w:rPr>
  </w:style>
  <w:style w:type="paragraph" w:customStyle="1" w:styleId="24">
    <w:name w:val="_Style 4"/>
    <w:basedOn w:val="2"/>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25">
    <w:name w:val="List Paragraph"/>
    <w:basedOn w:val="1"/>
    <w:qFormat/>
    <w:uiPriority w:val="99"/>
    <w:pPr>
      <w:ind w:firstLine="420" w:firstLineChars="200"/>
    </w:pPr>
    <w:rPr>
      <w:szCs w:val="22"/>
    </w:rPr>
  </w:style>
  <w:style w:type="paragraph" w:styleId="26">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
    <w:name w:val="文一"/>
    <w:basedOn w:val="1"/>
    <w:qFormat/>
    <w:uiPriority w:val="0"/>
    <w:pPr>
      <w:topLinePunct/>
      <w:adjustRightInd w:val="0"/>
      <w:snapToGrid w:val="0"/>
      <w:spacing w:line="360" w:lineRule="auto"/>
      <w:ind w:firstLine="200" w:firstLineChars="200"/>
    </w:pPr>
    <w:rPr>
      <w:rFonts w:ascii="Times New Roman" w:hAnsi="Times New Roman"/>
      <w:snapToGrid w:val="0"/>
      <w:spacing w:val="4"/>
      <w:kern w:val="0"/>
      <w:sz w:val="24"/>
    </w:rPr>
  </w:style>
  <w:style w:type="character" w:customStyle="1" w:styleId="29">
    <w:name w:val="fe-font2"/>
    <w:basedOn w:val="18"/>
    <w:qFormat/>
    <w:uiPriority w:val="0"/>
    <w:rPr>
      <w:sz w:val="30"/>
      <w:szCs w:val="30"/>
    </w:rPr>
  </w:style>
  <w:style w:type="character" w:customStyle="1" w:styleId="30">
    <w:name w:val="fe-font3"/>
    <w:basedOn w:val="18"/>
    <w:qFormat/>
    <w:uiPriority w:val="0"/>
    <w:rPr>
      <w:color w:val="00B4FF"/>
      <w:sz w:val="27"/>
      <w:szCs w:val="27"/>
    </w:rPr>
  </w:style>
  <w:style w:type="character" w:customStyle="1" w:styleId="31">
    <w:name w:val="icon_search"/>
    <w:basedOn w:val="18"/>
    <w:qFormat/>
    <w:uiPriority w:val="0"/>
  </w:style>
  <w:style w:type="character" w:customStyle="1" w:styleId="32">
    <w:name w:val="icon_search1"/>
    <w:basedOn w:val="18"/>
    <w:qFormat/>
    <w:uiPriority w:val="0"/>
  </w:style>
  <w:style w:type="character" w:customStyle="1" w:styleId="33">
    <w:name w:val="layui-laypage-curr"/>
    <w:basedOn w:val="18"/>
    <w:qFormat/>
    <w:uiPriority w:val="0"/>
  </w:style>
  <w:style w:type="character" w:customStyle="1" w:styleId="34">
    <w:name w:val="fl"/>
    <w:basedOn w:val="18"/>
    <w:qFormat/>
    <w:uiPriority w:val="0"/>
  </w:style>
  <w:style w:type="character" w:customStyle="1" w:styleId="35">
    <w:name w:val="fl1"/>
    <w:basedOn w:val="18"/>
    <w:qFormat/>
    <w:uiPriority w:val="0"/>
    <w:rPr>
      <w:color w:val="999999"/>
    </w:rPr>
  </w:style>
  <w:style w:type="character" w:customStyle="1" w:styleId="36">
    <w:name w:val="progress_loading6"/>
    <w:basedOn w:val="18"/>
    <w:qFormat/>
    <w:uiPriority w:val="0"/>
    <w:rPr>
      <w:shd w:val="clear" w:fill="5089C0"/>
    </w:rPr>
  </w:style>
  <w:style w:type="character" w:customStyle="1" w:styleId="37">
    <w:name w:val="progress_done4"/>
    <w:basedOn w:val="18"/>
    <w:qFormat/>
    <w:uiPriority w:val="0"/>
    <w:rPr>
      <w:shd w:val="clear" w:fill="009900"/>
    </w:rPr>
  </w:style>
  <w:style w:type="character" w:customStyle="1" w:styleId="38">
    <w:name w:val="cdropright"/>
    <w:basedOn w:val="18"/>
    <w:qFormat/>
    <w:uiPriority w:val="0"/>
  </w:style>
  <w:style w:type="character" w:customStyle="1" w:styleId="39">
    <w:name w:val="cdropleft"/>
    <w:basedOn w:val="18"/>
    <w:qFormat/>
    <w:uiPriority w:val="0"/>
  </w:style>
  <w:style w:type="character" w:customStyle="1" w:styleId="40">
    <w:name w:val="space"/>
    <w:basedOn w:val="18"/>
    <w:qFormat/>
    <w:uiPriority w:val="0"/>
  </w:style>
  <w:style w:type="character" w:customStyle="1" w:styleId="41">
    <w:name w:val="delete_con"/>
    <w:basedOn w:val="18"/>
    <w:qFormat/>
    <w:uiPriority w:val="0"/>
  </w:style>
  <w:style w:type="character" w:customStyle="1" w:styleId="42">
    <w:name w:val="delete_con1"/>
    <w:basedOn w:val="18"/>
    <w:qFormat/>
    <w:uiPriority w:val="0"/>
  </w:style>
  <w:style w:type="character" w:customStyle="1" w:styleId="43">
    <w:name w:val="look_show_list"/>
    <w:basedOn w:val="18"/>
    <w:qFormat/>
    <w:uiPriority w:val="0"/>
  </w:style>
  <w:style w:type="character" w:customStyle="1" w:styleId="44">
    <w:name w:val="media_progress_loading"/>
    <w:basedOn w:val="18"/>
    <w:qFormat/>
    <w:uiPriority w:val="0"/>
    <w:rPr>
      <w:shd w:val="clear" w:fill="5089C0"/>
    </w:rPr>
  </w:style>
  <w:style w:type="character" w:customStyle="1" w:styleId="45">
    <w:name w:val="media_progress_loading1"/>
    <w:basedOn w:val="18"/>
    <w:qFormat/>
    <w:uiPriority w:val="0"/>
    <w:rPr>
      <w:shd w:val="clear" w:fill="5089C0"/>
    </w:rPr>
  </w:style>
  <w:style w:type="character" w:customStyle="1" w:styleId="46">
    <w:name w:val="media_progress_done"/>
    <w:basedOn w:val="18"/>
    <w:qFormat/>
    <w:uiPriority w:val="0"/>
    <w:rPr>
      <w:shd w:val="clear" w:fill="009900"/>
    </w:rPr>
  </w:style>
  <w:style w:type="character" w:customStyle="1" w:styleId="47">
    <w:name w:val="media_progress_done1"/>
    <w:basedOn w:val="18"/>
    <w:qFormat/>
    <w:uiPriority w:val="0"/>
    <w:rPr>
      <w:shd w:val="clear" w:fill="009900"/>
    </w:rPr>
  </w:style>
  <w:style w:type="character" w:customStyle="1" w:styleId="48">
    <w:name w:val="progress_loading"/>
    <w:basedOn w:val="18"/>
    <w:qFormat/>
    <w:uiPriority w:val="0"/>
    <w:rPr>
      <w:shd w:val="clear" w:fill="5089C0"/>
    </w:rPr>
  </w:style>
  <w:style w:type="character" w:customStyle="1" w:styleId="49">
    <w:name w:val="progress_done"/>
    <w:basedOn w:val="18"/>
    <w:qFormat/>
    <w:uiPriority w:val="0"/>
    <w:rPr>
      <w:shd w:val="clear" w:fill="009900"/>
    </w:rPr>
  </w:style>
  <w:style w:type="character" w:customStyle="1" w:styleId="50">
    <w:name w:val="fl2"/>
    <w:basedOn w:val="18"/>
    <w:qFormat/>
    <w:uiPriority w:val="0"/>
    <w:rPr>
      <w:color w:val="999999"/>
    </w:rPr>
  </w:style>
  <w:style w:type="paragraph" w:customStyle="1" w:styleId="51">
    <w:name w:val="Table Paragraph"/>
    <w:basedOn w:val="1"/>
    <w:qFormat/>
    <w:uiPriority w:val="1"/>
    <w:pPr>
      <w:ind w:left="200"/>
    </w:pPr>
    <w:rPr>
      <w:rFonts w:ascii="宋体" w:hAnsi="宋体" w:eastAsia="宋体" w:cs="宋体"/>
      <w:lang w:val="zh-CN" w:eastAsia="zh-CN" w:bidi="zh-CN"/>
    </w:rPr>
  </w:style>
  <w:style w:type="paragraph" w:customStyle="1" w:styleId="52">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2020-11-10T08:12:00Z</dcterms:created>
  <dc:creator>CaiHR</dc:creator>
  <cp:lastModifiedBy>LIN</cp:lastModifiedBy>
  <cp:lastPrinted>2020-11-24T01:29:00Z</cp:lastPrinted>
  <dcterms:modified xsi:type="dcterms:W3CDTF">2020-12-07T03:10:52Z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