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1600" w:lineRule="atLeast"/>
        <w:jc w:val="left"/>
        <w:rPr>
          <w:rFonts w:ascii="仿宋" w:hAnsi="仿宋" w:eastAsia="仿宋" w:cs="仿宋_GB2312"/>
          <w:b/>
          <w:bCs/>
          <w:sz w:val="28"/>
          <w:szCs w:val="28"/>
        </w:rPr>
      </w:pPr>
      <w:r>
        <w:rPr>
          <w:rFonts w:hint="eastAsia" w:ascii="仿宋" w:hAnsi="仿宋" w:eastAsia="仿宋" w:cs="仿宋_GB2312"/>
          <w:b/>
          <w:bCs/>
          <w:sz w:val="28"/>
          <w:szCs w:val="28"/>
        </w:rPr>
        <w:t>项目编号：</w:t>
      </w:r>
      <w:r>
        <w:rPr>
          <w:rFonts w:hint="eastAsia" w:ascii="仿宋" w:hAnsi="仿宋" w:eastAsia="仿宋" w:cs="仿宋_GB2312"/>
          <w:b/>
          <w:bCs/>
          <w:sz w:val="28"/>
          <w:szCs w:val="28"/>
          <w:lang w:val="en-US" w:eastAsia="zh-CN"/>
        </w:rPr>
        <w:t>XE-20201201-1</w:t>
      </w:r>
      <w:r>
        <w:fldChar w:fldCharType="begin"/>
      </w:r>
      <w:r>
        <w:instrText xml:space="preserve"> DOCVARIABLE  采购编号  \* MERGEFORMAT </w:instrText>
      </w:r>
      <w:r>
        <w:fldChar w:fldCharType="end"/>
      </w:r>
    </w:p>
    <w:p>
      <w:pPr>
        <w:spacing w:line="500" w:lineRule="exact"/>
        <w:ind w:left="1546" w:hanging="1540" w:hangingChars="550"/>
        <w:jc w:val="left"/>
        <w:rPr>
          <w:rFonts w:ascii="仿宋" w:hAnsi="仿宋" w:eastAsia="仿宋" w:cs="仿宋_GB2312"/>
          <w:b/>
          <w:bCs/>
          <w:sz w:val="28"/>
          <w:szCs w:val="28"/>
        </w:rPr>
      </w:pPr>
      <w:r>
        <w:rPr>
          <w:rFonts w:hint="eastAsia" w:ascii="仿宋" w:hAnsi="仿宋" w:eastAsia="仿宋" w:cs="仿宋_GB2312"/>
          <w:b/>
          <w:bCs/>
          <w:sz w:val="28"/>
          <w:szCs w:val="28"/>
        </w:rPr>
        <w:t>项目名称：广州市净水有限公司能源管理系统项目</w:t>
      </w:r>
    </w:p>
    <w:p>
      <w:pPr>
        <w:spacing w:line="500" w:lineRule="exact"/>
        <w:ind w:left="1160" w:hanging="1155" w:hangingChars="550"/>
        <w:jc w:val="left"/>
        <w:rPr>
          <w:rFonts w:ascii="仿宋" w:hAnsi="仿宋" w:eastAsia="仿宋" w:cs="仿宋_GB2312"/>
          <w:b/>
          <w:bCs/>
        </w:rPr>
      </w:pP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发布日期：20</w:t>
      </w:r>
      <w:r>
        <w:rPr>
          <w:rFonts w:ascii="仿宋" w:hAnsi="仿宋" w:eastAsia="仿宋" w:cs="仿宋_GB2312"/>
          <w:b/>
          <w:bCs/>
          <w:sz w:val="28"/>
        </w:rPr>
        <w:t>20</w:t>
      </w:r>
      <w:r>
        <w:rPr>
          <w:rFonts w:hint="eastAsia" w:ascii="仿宋" w:hAnsi="仿宋" w:eastAsia="仿宋" w:cs="仿宋_GB2312"/>
          <w:b/>
          <w:bCs/>
          <w:sz w:val="28"/>
        </w:rPr>
        <w:t>年</w:t>
      </w:r>
      <w:r>
        <w:rPr>
          <w:rFonts w:ascii="仿宋" w:hAnsi="仿宋" w:eastAsia="仿宋" w:cs="仿宋_GB2312"/>
          <w:b/>
          <w:bCs/>
          <w:sz w:val="28"/>
        </w:rPr>
        <w:t>1</w:t>
      </w:r>
      <w:r>
        <w:rPr>
          <w:rFonts w:hint="eastAsia" w:ascii="仿宋" w:hAnsi="仿宋" w:eastAsia="仿宋" w:cs="仿宋_GB2312"/>
          <w:b/>
          <w:bCs/>
          <w:sz w:val="28"/>
          <w:lang w:val="en-US" w:eastAsia="zh-CN"/>
        </w:rPr>
        <w:t>2</w:t>
      </w:r>
      <w:r>
        <w:rPr>
          <w:rFonts w:hint="eastAsia" w:ascii="仿宋" w:hAnsi="仿宋" w:eastAsia="仿宋" w:cs="仿宋_GB2312"/>
          <w:b/>
          <w:bCs/>
          <w:sz w:val="28"/>
        </w:rPr>
        <w:t>月</w:t>
      </w:r>
      <w:r>
        <w:rPr>
          <w:rFonts w:hint="eastAsia" w:ascii="仿宋" w:hAnsi="仿宋" w:eastAsia="仿宋" w:cs="仿宋_GB2312"/>
          <w:b/>
          <w:bCs/>
          <w:sz w:val="28"/>
          <w:lang w:val="en-US" w:eastAsia="zh-CN"/>
        </w:rPr>
        <w:t>1</w:t>
      </w:r>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4"/>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kern w:val="0"/>
          <w:sz w:val="28"/>
          <w:szCs w:val="28"/>
        </w:rPr>
      </w:pPr>
      <w:r>
        <w:rPr>
          <w:rFonts w:hint="eastAsia" w:ascii="仿宋" w:hAnsi="仿宋" w:eastAsia="仿宋" w:cs="仿宋_GB2312"/>
          <w:b/>
          <w:kern w:val="0"/>
          <w:sz w:val="28"/>
          <w:szCs w:val="28"/>
        </w:rPr>
        <w:t>第一部分 报价邀请函</w:t>
      </w:r>
    </w:p>
    <w:p>
      <w:pPr>
        <w:rPr>
          <w:rFonts w:ascii="仿宋" w:hAnsi="仿宋" w:eastAsia="仿宋" w:cs="仿宋_GB2312"/>
          <w:kern w:val="0"/>
          <w:sz w:val="28"/>
          <w:szCs w:val="28"/>
        </w:rPr>
      </w:pPr>
      <w:r>
        <w:rPr>
          <w:rFonts w:hint="eastAsia" w:ascii="仿宋" w:hAnsi="仿宋" w:eastAsia="仿宋" w:cs="仿宋_GB2312"/>
          <w:kern w:val="0"/>
          <w:sz w:val="28"/>
          <w:szCs w:val="28"/>
        </w:rPr>
        <w:t>各报价单位:</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现我公司对</w:t>
      </w:r>
      <w:r>
        <w:rPr>
          <w:rFonts w:hint="eastAsia" w:ascii="仿宋" w:hAnsi="仿宋" w:eastAsia="仿宋" w:cs="仿宋_GB2312"/>
          <w:sz w:val="28"/>
          <w:szCs w:val="28"/>
          <w:u w:val="single"/>
        </w:rPr>
        <w:t>广州市净水有限公司能源管理系统项目</w:t>
      </w:r>
      <w:r>
        <w:rPr>
          <w:rFonts w:hint="eastAsia" w:ascii="仿宋" w:hAnsi="仿宋" w:eastAsia="仿宋" w:cs="仿宋_GB2312"/>
          <w:sz w:val="28"/>
          <w:szCs w:val="28"/>
        </w:rPr>
        <w:t>进行询价，</w:t>
      </w:r>
      <w:r>
        <w:rPr>
          <w:rFonts w:hint="eastAsia" w:ascii="仿宋" w:hAnsi="仿宋" w:eastAsia="仿宋" w:cs="仿宋_GB2312"/>
          <w:sz w:val="28"/>
          <w:szCs w:val="28"/>
          <w:lang w:val="zh-CN"/>
        </w:rPr>
        <w:t>欢迎符合资格条件</w:t>
      </w:r>
      <w:r>
        <w:rPr>
          <w:rFonts w:hint="eastAsia" w:ascii="仿宋" w:hAnsi="仿宋" w:eastAsia="仿宋" w:cs="仿宋_GB2312"/>
          <w:sz w:val="28"/>
          <w:szCs w:val="28"/>
        </w:rPr>
        <w:t>的报价单位参加。</w:t>
      </w:r>
    </w:p>
    <w:p>
      <w:pPr>
        <w:ind w:firstLine="560" w:firstLineChars="200"/>
        <w:rPr>
          <w:rFonts w:ascii="仿宋" w:hAnsi="仿宋" w:eastAsia="仿宋" w:cs="仿宋_GB2312"/>
          <w:sz w:val="28"/>
          <w:szCs w:val="28"/>
          <w:u w:val="single"/>
          <w:lang w:val="zh-CN"/>
        </w:rPr>
      </w:pPr>
      <w:r>
        <w:rPr>
          <w:rFonts w:hint="eastAsia" w:ascii="仿宋" w:hAnsi="仿宋" w:eastAsia="仿宋" w:cs="仿宋_GB2312"/>
          <w:sz w:val="28"/>
          <w:szCs w:val="28"/>
          <w:lang w:val="zh-CN"/>
        </w:rPr>
        <w:t>一、资金计划：</w:t>
      </w:r>
      <w:r>
        <w:rPr>
          <w:rFonts w:hint="eastAsia" w:ascii="仿宋" w:hAnsi="仿宋" w:eastAsia="仿宋" w:cs="仿宋_GB2312"/>
          <w:sz w:val="28"/>
          <w:szCs w:val="28"/>
          <w:u w:val="none"/>
        </w:rPr>
        <w:t xml:space="preserve">  自筹资金 </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u w:val="single"/>
        </w:rPr>
        <w:t>二</w:t>
      </w:r>
      <w:r>
        <w:rPr>
          <w:rFonts w:hint="eastAsia" w:ascii="仿宋" w:hAnsi="仿宋" w:eastAsia="仿宋" w:cs="仿宋_GB2312"/>
          <w:sz w:val="28"/>
          <w:szCs w:val="28"/>
          <w:lang w:val="zh-CN"/>
        </w:rPr>
        <w:t>、项目编号：</w:t>
      </w:r>
      <w:r>
        <w:rPr>
          <w:rFonts w:hint="eastAsia" w:ascii="仿宋" w:hAnsi="仿宋" w:eastAsia="仿宋" w:cs="仿宋_GB2312"/>
          <w:sz w:val="28"/>
          <w:szCs w:val="28"/>
          <w:lang w:val="en-US" w:eastAsia="zh-CN"/>
        </w:rPr>
        <w:t>XE-20201201-1</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lang w:val="zh-CN"/>
        </w:rPr>
        <w:t>三</w:t>
      </w:r>
      <w:r>
        <w:rPr>
          <w:rFonts w:hint="eastAsia" w:ascii="仿宋" w:hAnsi="仿宋" w:eastAsia="仿宋" w:cs="仿宋_GB2312"/>
          <w:sz w:val="28"/>
          <w:szCs w:val="28"/>
        </w:rPr>
        <w:t>、项目名称：</w:t>
      </w:r>
      <w:r>
        <w:rPr>
          <w:rFonts w:hint="eastAsia" w:ascii="仿宋" w:hAnsi="仿宋" w:eastAsia="仿宋" w:cs="仿宋_GB2312"/>
          <w:sz w:val="28"/>
          <w:szCs w:val="28"/>
          <w:u w:val="single"/>
        </w:rPr>
        <w:t>广州市净水有限公司能源管理系统项目</w:t>
      </w:r>
    </w:p>
    <w:p>
      <w:pPr>
        <w:autoSpaceDE w:val="0"/>
        <w:autoSpaceDN w:val="0"/>
        <w:ind w:firstLine="560" w:firstLineChars="200"/>
        <w:rPr>
          <w:rFonts w:ascii="仿宋" w:hAnsi="仿宋" w:cs="仿宋_GB2312"/>
          <w:sz w:val="28"/>
          <w:szCs w:val="28"/>
          <w:u w:val="single"/>
        </w:rPr>
      </w:pPr>
      <w:r>
        <w:rPr>
          <w:rFonts w:hint="eastAsia" w:ascii="仿宋" w:hAnsi="仿宋" w:eastAsia="仿宋" w:cs="仿宋_GB2312"/>
          <w:sz w:val="28"/>
          <w:szCs w:val="28"/>
          <w:lang w:val="zh-CN"/>
        </w:rPr>
        <w:t>四、最高限价：</w:t>
      </w:r>
      <w:r>
        <w:rPr>
          <w:rFonts w:hint="eastAsia" w:ascii="仿宋" w:hAnsi="仿宋" w:cs="仿宋_GB2312"/>
          <w:sz w:val="28"/>
          <w:szCs w:val="28"/>
          <w:u w:val="single"/>
        </w:rPr>
        <w:t xml:space="preserve"> </w:t>
      </w:r>
      <w:r>
        <w:rPr>
          <w:rFonts w:ascii="仿宋" w:hAnsi="仿宋" w:cs="仿宋_GB2312"/>
          <w:sz w:val="28"/>
          <w:szCs w:val="28"/>
          <w:u w:val="single"/>
        </w:rPr>
        <w:t xml:space="preserve">64.15 </w:t>
      </w:r>
      <w:r>
        <w:rPr>
          <w:rFonts w:hint="eastAsia" w:ascii="仿宋" w:hAnsi="仿宋" w:cs="仿宋_GB2312"/>
          <w:sz w:val="28"/>
          <w:szCs w:val="28"/>
          <w:u w:val="single"/>
        </w:rPr>
        <w:t>万元（人民币）</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五、项目内容及需要：</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广州净水公司各分（子）公司（猎德分公司、大坦沙分公司、大沙地分公司、京溪分公司、沥滘分公司、龙归分公司、石井分公司、竹料分公司、石井净水分公司、健康城分公司、江高分公司、大观分公司、西朗公司），实现全部厂区的一级10KV高压进线智能电力仪表的远程监测，以及竹料分公司、石井净水分公司要做到甲级主要用电设备计量的远程监测。</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配套供应能源管理系统全部软件及硬件设备的安装、调试等，并在其他供货设备中安装能源管理系统的接口部件，以便与第三方系统广州市能源管理平台进行对接。并协助甲方通过广州市能源管理平台按丙级标准验收工作。</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报价单位资格要求：</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1.报价单位具有独立承担民事责任能力、在中华人民共和国境内登记注册的具有独立法人资格的单位或社会团体，按国家法律法规经营，且能开具增值税专用发票。</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2.业绩要求：2017年1月1日至今最少具有一项能源管理系统业绩，并提供相关证明文件（合同复印件，加盖公章）。</w:t>
      </w:r>
    </w:p>
    <w:p>
      <w:pPr>
        <w:autoSpaceDE w:val="0"/>
        <w:autoSpaceDN w:val="0"/>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.本次询价不接受联合体。</w:t>
      </w:r>
    </w:p>
    <w:p>
      <w:pPr>
        <w:spacing w:line="360" w:lineRule="auto"/>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七、现场踏勘(答疑会)时间、地点（也可由承包人自行踏勘现场）：</w:t>
      </w:r>
    </w:p>
    <w:p>
      <w:pPr>
        <w:spacing w:line="360" w:lineRule="auto"/>
        <w:rPr>
          <w:rFonts w:ascii="仿宋" w:hAnsi="仿宋" w:eastAsia="仿宋" w:cs="仿宋_GB2312"/>
          <w:sz w:val="28"/>
          <w:szCs w:val="28"/>
          <w:lang w:val="zh-CN"/>
        </w:rPr>
      </w:pPr>
      <w:r>
        <w:rPr>
          <w:rFonts w:hint="eastAsia" w:ascii="仿宋" w:hAnsi="仿宋" w:eastAsia="仿宋" w:cs="仿宋_GB2312"/>
          <w:sz w:val="28"/>
          <w:szCs w:val="28"/>
          <w:lang w:val="zh-CN"/>
        </w:rPr>
        <w:t>报价单位在规定时间内到项目现场进行实地踏勘，由本项目承办</w:t>
      </w:r>
      <w:r>
        <w:rPr>
          <w:rFonts w:hint="eastAsia" w:ascii="仿宋" w:hAnsi="仿宋" w:eastAsia="仿宋" w:cs="仿宋_GB2312"/>
          <w:sz w:val="28"/>
          <w:szCs w:val="28"/>
        </w:rPr>
        <w:t>部门负责人冯工</w:t>
      </w:r>
      <w:r>
        <w:rPr>
          <w:rFonts w:hint="eastAsia" w:ascii="仿宋" w:hAnsi="仿宋" w:eastAsia="仿宋" w:cs="仿宋_GB2312"/>
          <w:sz w:val="28"/>
          <w:szCs w:val="28"/>
          <w:lang w:val="zh-CN"/>
        </w:rPr>
        <w:t>在现场踏勘回执（见附件 现场踏勘委派书）</w:t>
      </w:r>
      <w:r>
        <w:rPr>
          <w:rFonts w:hint="eastAsia" w:ascii="仿宋" w:hAnsi="仿宋" w:eastAsia="仿宋" w:cs="仿宋_GB2312"/>
          <w:sz w:val="28"/>
          <w:szCs w:val="28"/>
        </w:rPr>
        <w:t>签名</w:t>
      </w:r>
      <w:r>
        <w:rPr>
          <w:rFonts w:hint="eastAsia" w:ascii="仿宋" w:hAnsi="仿宋" w:eastAsia="仿宋" w:cs="仿宋_GB2312"/>
          <w:sz w:val="28"/>
          <w:szCs w:val="28"/>
          <w:lang w:val="zh-CN"/>
        </w:rPr>
        <w:t>确认。</w:t>
      </w:r>
    </w:p>
    <w:p>
      <w:pPr>
        <w:spacing w:line="360" w:lineRule="auto"/>
        <w:rPr>
          <w:rFonts w:ascii="仿宋" w:hAnsi="仿宋" w:eastAsia="仿宋" w:cs="仿宋_GB2312"/>
          <w:sz w:val="28"/>
          <w:szCs w:val="28"/>
          <w:lang w:val="zh-CN"/>
        </w:rPr>
      </w:pPr>
      <w:r>
        <w:rPr>
          <w:rFonts w:hint="eastAsia" w:ascii="仿宋" w:hAnsi="仿宋" w:eastAsia="仿宋" w:cs="仿宋_GB2312"/>
          <w:sz w:val="28"/>
          <w:szCs w:val="28"/>
          <w:highlight w:val="none"/>
          <w:lang w:val="zh-CN"/>
        </w:rPr>
        <w:t>（</w:t>
      </w:r>
      <w:r>
        <w:rPr>
          <w:rFonts w:ascii="仿宋" w:hAnsi="仿宋" w:eastAsia="仿宋" w:cs="仿宋_GB2312"/>
          <w:sz w:val="28"/>
          <w:szCs w:val="28"/>
          <w:highlight w:val="none"/>
          <w:lang w:val="zh-CN"/>
        </w:rPr>
        <w:t>1</w:t>
      </w:r>
      <w:r>
        <w:rPr>
          <w:rFonts w:hint="eastAsia" w:ascii="仿宋" w:hAnsi="仿宋" w:eastAsia="仿宋" w:cs="仿宋_GB2312"/>
          <w:sz w:val="28"/>
          <w:szCs w:val="28"/>
          <w:highlight w:val="none"/>
          <w:lang w:val="zh-CN"/>
        </w:rPr>
        <w:t>）</w:t>
      </w:r>
      <w:r>
        <w:rPr>
          <w:rFonts w:ascii="仿宋" w:hAnsi="仿宋" w:eastAsia="仿宋" w:cs="仿宋_GB2312"/>
          <w:sz w:val="28"/>
          <w:szCs w:val="28"/>
          <w:highlight w:val="none"/>
          <w:lang w:val="zh-CN"/>
        </w:rPr>
        <w:t xml:space="preserve"> </w:t>
      </w:r>
      <w:r>
        <w:rPr>
          <w:rFonts w:hint="eastAsia" w:ascii="仿宋" w:hAnsi="仿宋" w:eastAsia="仿宋" w:cs="仿宋_GB2312"/>
          <w:sz w:val="28"/>
          <w:szCs w:val="28"/>
          <w:highlight w:val="none"/>
          <w:lang w:val="zh-CN"/>
        </w:rPr>
        <w:t>现场踏勘</w:t>
      </w:r>
      <w:r>
        <w:rPr>
          <w:rFonts w:ascii="仿宋" w:hAnsi="仿宋" w:eastAsia="仿宋" w:cs="仿宋_GB2312"/>
          <w:sz w:val="28"/>
          <w:szCs w:val="28"/>
          <w:highlight w:val="none"/>
          <w:lang w:val="zh-CN"/>
        </w:rPr>
        <w:t>(</w:t>
      </w:r>
      <w:r>
        <w:rPr>
          <w:rFonts w:hint="eastAsia" w:ascii="仿宋" w:hAnsi="仿宋" w:eastAsia="仿宋" w:cs="仿宋_GB2312"/>
          <w:sz w:val="28"/>
          <w:szCs w:val="28"/>
          <w:highlight w:val="none"/>
          <w:lang w:val="zh-CN"/>
        </w:rPr>
        <w:t>答疑会</w:t>
      </w:r>
      <w:r>
        <w:rPr>
          <w:rFonts w:ascii="仿宋" w:hAnsi="仿宋" w:eastAsia="仿宋" w:cs="仿宋_GB2312"/>
          <w:sz w:val="28"/>
          <w:szCs w:val="28"/>
          <w:highlight w:val="none"/>
          <w:lang w:val="zh-CN"/>
        </w:rPr>
        <w:t>)</w:t>
      </w:r>
      <w:r>
        <w:rPr>
          <w:rFonts w:hint="eastAsia" w:ascii="仿宋" w:hAnsi="仿宋" w:eastAsia="仿宋" w:cs="仿宋_GB2312"/>
          <w:sz w:val="28"/>
          <w:szCs w:val="28"/>
          <w:highlight w:val="none"/>
          <w:lang w:val="zh-CN"/>
        </w:rPr>
        <w:t>集合时间：</w:t>
      </w:r>
      <w:r>
        <w:rPr>
          <w:rFonts w:ascii="仿宋" w:hAnsi="仿宋" w:eastAsia="仿宋" w:cs="仿宋_GB2312"/>
          <w:sz w:val="28"/>
          <w:szCs w:val="28"/>
          <w:highlight w:val="none"/>
          <w:lang w:val="zh-CN"/>
        </w:rPr>
        <w:t>2020</w:t>
      </w:r>
      <w:r>
        <w:rPr>
          <w:rFonts w:hint="eastAsia" w:ascii="仿宋" w:hAnsi="仿宋" w:eastAsia="仿宋" w:cs="仿宋_GB2312"/>
          <w:sz w:val="28"/>
          <w:szCs w:val="28"/>
          <w:highlight w:val="none"/>
          <w:lang w:val="zh-CN"/>
        </w:rPr>
        <w:t>年</w:t>
      </w:r>
      <w:r>
        <w:rPr>
          <w:rFonts w:ascii="仿宋" w:hAnsi="仿宋" w:eastAsia="仿宋" w:cs="仿宋_GB2312"/>
          <w:sz w:val="28"/>
          <w:szCs w:val="28"/>
          <w:highlight w:val="none"/>
          <w:lang w:val="zh-CN"/>
        </w:rPr>
        <w:t>1</w:t>
      </w:r>
      <w:r>
        <w:rPr>
          <w:rFonts w:hint="eastAsia" w:ascii="仿宋" w:hAnsi="仿宋" w:eastAsia="仿宋" w:cs="仿宋_GB2312"/>
          <w:sz w:val="28"/>
          <w:szCs w:val="28"/>
          <w:highlight w:val="none"/>
          <w:lang w:val="en-US" w:eastAsia="zh-CN"/>
        </w:rPr>
        <w:t>2</w:t>
      </w:r>
      <w:r>
        <w:rPr>
          <w:rFonts w:hint="eastAsia" w:ascii="仿宋" w:hAnsi="仿宋" w:eastAsia="仿宋" w:cs="仿宋_GB2312"/>
          <w:sz w:val="28"/>
          <w:szCs w:val="28"/>
          <w:highlight w:val="none"/>
          <w:lang w:val="zh-CN"/>
        </w:rPr>
        <w:t>月</w:t>
      </w:r>
      <w:r>
        <w:rPr>
          <w:rFonts w:hint="eastAsia" w:ascii="仿宋" w:hAnsi="仿宋" w:eastAsia="仿宋" w:cs="仿宋_GB2312"/>
          <w:sz w:val="28"/>
          <w:szCs w:val="28"/>
          <w:highlight w:val="none"/>
          <w:lang w:val="en-US" w:eastAsia="zh-CN"/>
        </w:rPr>
        <w:t>7</w:t>
      </w:r>
      <w:r>
        <w:rPr>
          <w:rFonts w:hint="eastAsia" w:ascii="仿宋" w:hAnsi="仿宋" w:eastAsia="仿宋" w:cs="仿宋_GB2312"/>
          <w:sz w:val="28"/>
          <w:szCs w:val="28"/>
          <w:highlight w:val="none"/>
          <w:lang w:val="zh-CN"/>
        </w:rPr>
        <w:t>日</w:t>
      </w:r>
      <w:r>
        <w:rPr>
          <w:rFonts w:ascii="仿宋" w:hAnsi="仿宋" w:eastAsia="仿宋" w:cs="仿宋_GB2312"/>
          <w:sz w:val="28"/>
          <w:szCs w:val="28"/>
          <w:highlight w:val="none"/>
          <w:lang w:val="zh-CN"/>
        </w:rPr>
        <w:t>10</w:t>
      </w:r>
      <w:r>
        <w:rPr>
          <w:rFonts w:hint="eastAsia" w:ascii="仿宋" w:hAnsi="仿宋" w:eastAsia="仿宋" w:cs="仿宋_GB2312"/>
          <w:sz w:val="28"/>
          <w:szCs w:val="28"/>
          <w:highlight w:val="none"/>
          <w:lang w:val="zh-CN"/>
        </w:rPr>
        <w:t>时</w:t>
      </w:r>
      <w:r>
        <w:rPr>
          <w:rFonts w:ascii="仿宋" w:hAnsi="仿宋" w:eastAsia="仿宋" w:cs="仿宋_GB2312"/>
          <w:sz w:val="28"/>
          <w:szCs w:val="28"/>
          <w:highlight w:val="none"/>
          <w:lang w:val="zh-CN"/>
        </w:rPr>
        <w:t>00</w:t>
      </w:r>
      <w:r>
        <w:rPr>
          <w:rFonts w:hint="eastAsia" w:ascii="仿宋" w:hAnsi="仿宋" w:eastAsia="仿宋" w:cs="仿宋_GB2312"/>
          <w:sz w:val="28"/>
          <w:szCs w:val="28"/>
          <w:highlight w:val="none"/>
          <w:lang w:val="zh-CN"/>
        </w:rPr>
        <w:t>分</w:t>
      </w:r>
    </w:p>
    <w:p>
      <w:pPr>
        <w:spacing w:line="360" w:lineRule="auto"/>
        <w:rPr>
          <w:rFonts w:ascii="仿宋" w:hAnsi="仿宋" w:eastAsia="仿宋" w:cs="仿宋_GB2312"/>
          <w:sz w:val="28"/>
          <w:szCs w:val="28"/>
          <w:lang w:val="zh-CN"/>
        </w:rPr>
      </w:pPr>
      <w:r>
        <w:rPr>
          <w:rFonts w:hint="eastAsia" w:ascii="仿宋" w:hAnsi="仿宋" w:eastAsia="仿宋" w:cs="仿宋_GB2312"/>
          <w:sz w:val="28"/>
          <w:szCs w:val="28"/>
          <w:lang w:val="zh-CN"/>
        </w:rPr>
        <w:t>（2） 现场踏勘(答疑会)集合地点：广州市净水有限公司猎德分公司。</w:t>
      </w:r>
    </w:p>
    <w:p>
      <w:pPr>
        <w:spacing w:line="360" w:lineRule="auto"/>
        <w:rPr>
          <w:rFonts w:ascii="仿宋" w:hAnsi="仿宋" w:eastAsia="仿宋" w:cs="仿宋_GB2312"/>
          <w:sz w:val="28"/>
          <w:szCs w:val="28"/>
          <w:lang w:val="zh-CN"/>
        </w:rPr>
      </w:pPr>
      <w:r>
        <w:rPr>
          <w:rFonts w:hint="eastAsia" w:ascii="仿宋" w:hAnsi="仿宋" w:eastAsia="仿宋" w:cs="仿宋_GB2312"/>
          <w:sz w:val="28"/>
          <w:szCs w:val="28"/>
          <w:lang w:val="zh-CN"/>
        </w:rPr>
        <w:t>现场踏勘要求：报价单位凭借《现场踏勘书》踏勘现场，完全了解项目地点、环境、内容和要求。</w:t>
      </w:r>
    </w:p>
    <w:p>
      <w:pPr>
        <w:spacing w:line="360" w:lineRule="auto"/>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八、询价文件的获取：在2020年</w:t>
      </w:r>
      <w:r>
        <w:rPr>
          <w:rFonts w:hint="eastAsia" w:ascii="仿宋" w:hAnsi="仿宋" w:eastAsia="仿宋" w:cs="仿宋_GB2312"/>
          <w:sz w:val="28"/>
          <w:szCs w:val="28"/>
          <w:lang w:val="en-US" w:eastAsia="zh-CN"/>
        </w:rPr>
        <w:t>12</w:t>
      </w:r>
      <w:r>
        <w:rPr>
          <w:rFonts w:hint="eastAsia" w:ascii="仿宋" w:hAnsi="仿宋" w:eastAsia="仿宋" w:cs="仿宋_GB2312"/>
          <w:sz w:val="28"/>
          <w:szCs w:val="28"/>
          <w:lang w:val="zh-CN"/>
        </w:rPr>
        <w:t>月</w:t>
      </w:r>
      <w:r>
        <w:rPr>
          <w:rFonts w:hint="eastAsia" w:ascii="仿宋" w:hAnsi="仿宋" w:eastAsia="仿宋" w:cs="仿宋_GB2312"/>
          <w:sz w:val="28"/>
          <w:szCs w:val="28"/>
          <w:lang w:val="en-US" w:eastAsia="zh-CN"/>
        </w:rPr>
        <w:t>9</w:t>
      </w:r>
      <w:r>
        <w:rPr>
          <w:rFonts w:hint="eastAsia" w:ascii="仿宋" w:hAnsi="仿宋" w:eastAsia="仿宋" w:cs="仿宋_GB2312"/>
          <w:sz w:val="28"/>
          <w:szCs w:val="28"/>
          <w:lang w:val="zh-CN"/>
        </w:rPr>
        <w:t>日</w:t>
      </w:r>
      <w:r>
        <w:rPr>
          <w:rFonts w:hint="eastAsia" w:ascii="仿宋" w:hAnsi="仿宋" w:eastAsia="仿宋" w:cs="仿宋_GB2312"/>
          <w:sz w:val="28"/>
          <w:szCs w:val="28"/>
          <w:lang w:val="en-US" w:eastAsia="zh-CN"/>
        </w:rPr>
        <w:t>10</w:t>
      </w:r>
      <w:r>
        <w:rPr>
          <w:rFonts w:hint="eastAsia" w:ascii="仿宋" w:hAnsi="仿宋" w:eastAsia="仿宋" w:cs="仿宋_GB2312"/>
          <w:sz w:val="28"/>
          <w:szCs w:val="28"/>
          <w:lang w:val="zh-CN"/>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lang w:val="zh-CN"/>
        </w:rPr>
        <w:t>分前，在广州市净水有限公司门户网站免费下载。</w:t>
      </w:r>
    </w:p>
    <w:p>
      <w:pPr>
        <w:spacing w:line="360" w:lineRule="auto"/>
        <w:ind w:firstLine="560" w:firstLineChars="200"/>
        <w:rPr>
          <w:rFonts w:ascii="仿宋" w:hAnsi="仿宋" w:eastAsia="仿宋" w:cs="仿宋_GB2312"/>
          <w:sz w:val="28"/>
          <w:szCs w:val="28"/>
          <w:lang w:val="zh-CN"/>
        </w:rPr>
      </w:pPr>
      <w:r>
        <w:rPr>
          <w:rFonts w:hint="eastAsia" w:ascii="仿宋" w:hAnsi="仿宋" w:eastAsia="仿宋" w:cs="仿宋_GB2312"/>
          <w:sz w:val="28"/>
          <w:szCs w:val="28"/>
          <w:highlight w:val="none"/>
          <w:lang w:val="zh-CN"/>
        </w:rPr>
        <w:t>九、询价响应文件递交时间：</w:t>
      </w:r>
      <w:r>
        <w:rPr>
          <w:rFonts w:ascii="仿宋" w:hAnsi="仿宋" w:eastAsia="仿宋" w:cs="仿宋_GB2312"/>
          <w:sz w:val="28"/>
          <w:szCs w:val="28"/>
          <w:highlight w:val="none"/>
          <w:lang w:val="zh-CN"/>
        </w:rPr>
        <w:t>2020</w:t>
      </w:r>
      <w:r>
        <w:rPr>
          <w:rFonts w:hint="eastAsia" w:ascii="仿宋" w:hAnsi="仿宋" w:eastAsia="仿宋" w:cs="仿宋_GB2312"/>
          <w:sz w:val="28"/>
          <w:szCs w:val="28"/>
          <w:highlight w:val="none"/>
          <w:lang w:val="zh-CN"/>
        </w:rPr>
        <w:t>年</w:t>
      </w:r>
      <w:r>
        <w:rPr>
          <w:rFonts w:hint="eastAsia" w:ascii="仿宋" w:hAnsi="仿宋" w:eastAsia="仿宋" w:cs="仿宋_GB2312"/>
          <w:sz w:val="28"/>
          <w:szCs w:val="28"/>
          <w:highlight w:val="none"/>
          <w:lang w:val="en-US" w:eastAsia="zh-CN"/>
        </w:rPr>
        <w:t>12</w:t>
      </w:r>
      <w:r>
        <w:rPr>
          <w:rFonts w:hint="eastAsia" w:ascii="仿宋" w:hAnsi="仿宋" w:eastAsia="仿宋" w:cs="仿宋_GB2312"/>
          <w:sz w:val="28"/>
          <w:szCs w:val="28"/>
          <w:highlight w:val="none"/>
          <w:lang w:val="zh-CN"/>
        </w:rPr>
        <w:t>月</w:t>
      </w:r>
      <w:r>
        <w:rPr>
          <w:rFonts w:hint="eastAsia" w:ascii="仿宋" w:hAnsi="仿宋" w:eastAsia="仿宋" w:cs="仿宋_GB2312"/>
          <w:sz w:val="28"/>
          <w:szCs w:val="28"/>
          <w:highlight w:val="none"/>
          <w:lang w:val="en-US" w:eastAsia="zh-CN"/>
        </w:rPr>
        <w:t>9</w:t>
      </w:r>
      <w:r>
        <w:rPr>
          <w:rFonts w:hint="eastAsia" w:ascii="仿宋" w:hAnsi="仿宋" w:eastAsia="仿宋" w:cs="仿宋_GB2312"/>
          <w:sz w:val="28"/>
          <w:szCs w:val="28"/>
          <w:highlight w:val="none"/>
          <w:lang w:val="zh-CN"/>
        </w:rPr>
        <w:t>日</w:t>
      </w:r>
      <w:r>
        <w:rPr>
          <w:rFonts w:ascii="仿宋" w:hAnsi="仿宋" w:eastAsia="仿宋" w:cs="仿宋_GB2312"/>
          <w:sz w:val="28"/>
          <w:szCs w:val="28"/>
          <w:highlight w:val="none"/>
          <w:lang w:val="zh-CN"/>
        </w:rPr>
        <w:t>9</w:t>
      </w:r>
      <w:r>
        <w:rPr>
          <w:rFonts w:hint="eastAsia" w:ascii="仿宋" w:hAnsi="仿宋" w:eastAsia="仿宋" w:cs="仿宋_GB2312"/>
          <w:sz w:val="28"/>
          <w:szCs w:val="28"/>
          <w:highlight w:val="none"/>
          <w:lang w:val="zh-CN"/>
        </w:rPr>
        <w:t>时</w:t>
      </w:r>
      <w:r>
        <w:rPr>
          <w:rFonts w:ascii="仿宋" w:hAnsi="仿宋" w:eastAsia="仿宋" w:cs="仿宋_GB2312"/>
          <w:sz w:val="28"/>
          <w:szCs w:val="28"/>
          <w:highlight w:val="none"/>
          <w:lang w:val="zh-CN"/>
        </w:rPr>
        <w:t>30</w:t>
      </w:r>
      <w:r>
        <w:rPr>
          <w:rFonts w:hint="eastAsia" w:ascii="仿宋" w:hAnsi="仿宋" w:eastAsia="仿宋" w:cs="仿宋_GB2312"/>
          <w:sz w:val="28"/>
          <w:szCs w:val="28"/>
          <w:highlight w:val="none"/>
          <w:lang w:val="zh-CN"/>
        </w:rPr>
        <w:t>分</w:t>
      </w:r>
      <w:r>
        <w:rPr>
          <w:rFonts w:hint="eastAsia" w:ascii="仿宋" w:hAnsi="仿宋" w:eastAsia="仿宋" w:cs="仿宋_GB2312"/>
          <w:sz w:val="28"/>
          <w:szCs w:val="28"/>
          <w:lang w:val="zh-CN"/>
        </w:rPr>
        <w:t>至10时00分；询价响</w:t>
      </w:r>
      <w:r>
        <w:rPr>
          <w:rFonts w:hint="eastAsia" w:ascii="仿宋" w:hAnsi="仿宋" w:eastAsia="仿宋" w:cs="仿宋_GB2312"/>
          <w:sz w:val="28"/>
          <w:szCs w:val="28"/>
          <w:highlight w:val="none"/>
          <w:lang w:val="zh-CN"/>
        </w:rPr>
        <w:t>应文件递交截止时间：</w:t>
      </w:r>
      <w:r>
        <w:rPr>
          <w:rFonts w:ascii="仿宋" w:hAnsi="仿宋" w:eastAsia="仿宋" w:cs="仿宋_GB2312"/>
          <w:sz w:val="28"/>
          <w:szCs w:val="28"/>
          <w:highlight w:val="none"/>
          <w:lang w:val="zh-CN"/>
        </w:rPr>
        <w:t>2020</w:t>
      </w:r>
      <w:r>
        <w:rPr>
          <w:rFonts w:hint="eastAsia" w:ascii="仿宋" w:hAnsi="仿宋" w:eastAsia="仿宋" w:cs="仿宋_GB2312"/>
          <w:sz w:val="28"/>
          <w:szCs w:val="28"/>
          <w:highlight w:val="none"/>
          <w:lang w:val="zh-CN"/>
        </w:rPr>
        <w:t>年</w:t>
      </w:r>
      <w:r>
        <w:rPr>
          <w:rFonts w:hint="eastAsia" w:ascii="仿宋" w:hAnsi="仿宋" w:eastAsia="仿宋" w:cs="仿宋_GB2312"/>
          <w:sz w:val="28"/>
          <w:szCs w:val="28"/>
          <w:highlight w:val="none"/>
          <w:lang w:val="en-US" w:eastAsia="zh-CN"/>
        </w:rPr>
        <w:t>12</w:t>
      </w:r>
      <w:r>
        <w:rPr>
          <w:rFonts w:hint="eastAsia" w:ascii="仿宋" w:hAnsi="仿宋" w:eastAsia="仿宋" w:cs="仿宋_GB2312"/>
          <w:sz w:val="28"/>
          <w:szCs w:val="28"/>
          <w:highlight w:val="none"/>
          <w:lang w:val="zh-CN"/>
        </w:rPr>
        <w:t>月</w:t>
      </w:r>
      <w:r>
        <w:rPr>
          <w:rFonts w:hint="eastAsia" w:ascii="仿宋" w:hAnsi="仿宋" w:eastAsia="仿宋" w:cs="仿宋_GB2312"/>
          <w:sz w:val="28"/>
          <w:szCs w:val="28"/>
          <w:highlight w:val="none"/>
          <w:lang w:val="en-US" w:eastAsia="zh-CN"/>
        </w:rPr>
        <w:t>9</w:t>
      </w:r>
      <w:r>
        <w:rPr>
          <w:rFonts w:hint="eastAsia" w:ascii="仿宋" w:hAnsi="仿宋" w:eastAsia="仿宋" w:cs="仿宋_GB2312"/>
          <w:sz w:val="28"/>
          <w:szCs w:val="28"/>
          <w:highlight w:val="none"/>
          <w:lang w:val="zh-CN"/>
        </w:rPr>
        <w:t>日</w:t>
      </w:r>
      <w:r>
        <w:rPr>
          <w:rFonts w:ascii="仿宋" w:hAnsi="仿宋" w:eastAsia="仿宋" w:cs="仿宋_GB2312"/>
          <w:sz w:val="28"/>
          <w:szCs w:val="28"/>
          <w:highlight w:val="none"/>
          <w:lang w:val="zh-CN"/>
        </w:rPr>
        <w:t>10</w:t>
      </w:r>
      <w:r>
        <w:rPr>
          <w:rFonts w:hint="eastAsia" w:ascii="仿宋" w:hAnsi="仿宋" w:eastAsia="仿宋" w:cs="仿宋_GB2312"/>
          <w:sz w:val="28"/>
          <w:szCs w:val="28"/>
          <w:highlight w:val="none"/>
          <w:lang w:val="zh-CN"/>
        </w:rPr>
        <w:t>时</w:t>
      </w:r>
      <w:r>
        <w:rPr>
          <w:rFonts w:ascii="仿宋" w:hAnsi="仿宋" w:eastAsia="仿宋" w:cs="仿宋_GB2312"/>
          <w:sz w:val="28"/>
          <w:szCs w:val="28"/>
          <w:highlight w:val="none"/>
          <w:lang w:val="zh-CN"/>
        </w:rPr>
        <w:t>00</w:t>
      </w:r>
      <w:r>
        <w:rPr>
          <w:rFonts w:hint="eastAsia" w:ascii="仿宋" w:hAnsi="仿宋" w:eastAsia="仿宋" w:cs="仿宋_GB2312"/>
          <w:sz w:val="28"/>
          <w:szCs w:val="28"/>
          <w:highlight w:val="none"/>
          <w:lang w:val="zh-CN"/>
        </w:rPr>
        <w:t>分。</w:t>
      </w:r>
    </w:p>
    <w:p>
      <w:pPr>
        <w:spacing w:line="360" w:lineRule="auto"/>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十、询价响应文件送达地点：广州市天河区临江大道501号广州市净水有限公司</w:t>
      </w:r>
    </w:p>
    <w:p>
      <w:pPr>
        <w:spacing w:line="360" w:lineRule="auto"/>
        <w:ind w:firstLine="560" w:firstLineChars="200"/>
        <w:rPr>
          <w:rFonts w:ascii="仿宋" w:hAnsi="仿宋" w:eastAsia="仿宋" w:cs="仿宋_GB2312"/>
          <w:sz w:val="28"/>
          <w:szCs w:val="28"/>
          <w:lang w:val="zh-CN"/>
        </w:rPr>
      </w:pPr>
      <w:r>
        <w:rPr>
          <w:rFonts w:hint="eastAsia" w:ascii="仿宋" w:hAnsi="仿宋" w:eastAsia="仿宋" w:cs="仿宋_GB2312"/>
          <w:sz w:val="28"/>
          <w:szCs w:val="28"/>
          <w:highlight w:val="none"/>
          <w:lang w:val="zh-CN"/>
        </w:rPr>
        <w:t>十一、评审时间：</w:t>
      </w:r>
      <w:r>
        <w:rPr>
          <w:rFonts w:ascii="仿宋" w:hAnsi="仿宋" w:eastAsia="仿宋" w:cs="仿宋_GB2312"/>
          <w:sz w:val="28"/>
          <w:szCs w:val="28"/>
          <w:highlight w:val="none"/>
          <w:lang w:val="zh-CN"/>
        </w:rPr>
        <w:t>2020</w:t>
      </w:r>
      <w:r>
        <w:rPr>
          <w:rFonts w:hint="eastAsia" w:ascii="仿宋" w:hAnsi="仿宋" w:eastAsia="仿宋" w:cs="仿宋_GB2312"/>
          <w:sz w:val="28"/>
          <w:szCs w:val="28"/>
          <w:highlight w:val="none"/>
          <w:lang w:val="zh-CN"/>
        </w:rPr>
        <w:t>年</w:t>
      </w:r>
      <w:r>
        <w:rPr>
          <w:rFonts w:ascii="仿宋" w:hAnsi="仿宋" w:eastAsia="仿宋" w:cs="仿宋_GB2312"/>
          <w:sz w:val="28"/>
          <w:szCs w:val="28"/>
          <w:highlight w:val="none"/>
          <w:lang w:val="zh-CN"/>
        </w:rPr>
        <w:t>1</w:t>
      </w:r>
      <w:r>
        <w:rPr>
          <w:rFonts w:hint="eastAsia" w:ascii="仿宋" w:hAnsi="仿宋" w:eastAsia="仿宋" w:cs="仿宋_GB2312"/>
          <w:sz w:val="28"/>
          <w:szCs w:val="28"/>
          <w:highlight w:val="none"/>
          <w:lang w:val="en-US" w:eastAsia="zh-CN"/>
        </w:rPr>
        <w:t>2</w:t>
      </w:r>
      <w:r>
        <w:rPr>
          <w:rFonts w:hint="eastAsia" w:ascii="仿宋" w:hAnsi="仿宋" w:eastAsia="仿宋" w:cs="仿宋_GB2312"/>
          <w:sz w:val="28"/>
          <w:szCs w:val="28"/>
          <w:highlight w:val="none"/>
          <w:lang w:val="zh-CN"/>
        </w:rPr>
        <w:t>月</w:t>
      </w:r>
      <w:r>
        <w:rPr>
          <w:rFonts w:hint="eastAsia" w:ascii="仿宋" w:hAnsi="仿宋" w:eastAsia="仿宋" w:cs="仿宋_GB2312"/>
          <w:sz w:val="28"/>
          <w:szCs w:val="28"/>
          <w:highlight w:val="none"/>
          <w:lang w:val="en-US" w:eastAsia="zh-CN"/>
        </w:rPr>
        <w:t>9</w:t>
      </w:r>
      <w:r>
        <w:rPr>
          <w:rFonts w:hint="eastAsia" w:ascii="仿宋" w:hAnsi="仿宋" w:eastAsia="仿宋" w:cs="仿宋_GB2312"/>
          <w:sz w:val="28"/>
          <w:szCs w:val="28"/>
          <w:highlight w:val="none"/>
          <w:lang w:val="zh-CN"/>
        </w:rPr>
        <w:t>日</w:t>
      </w:r>
      <w:r>
        <w:rPr>
          <w:rFonts w:ascii="仿宋" w:hAnsi="仿宋" w:eastAsia="仿宋" w:cs="仿宋_GB2312"/>
          <w:sz w:val="28"/>
          <w:szCs w:val="28"/>
          <w:highlight w:val="none"/>
          <w:lang w:val="zh-CN"/>
        </w:rPr>
        <w:t>10</w:t>
      </w:r>
      <w:r>
        <w:rPr>
          <w:rFonts w:hint="eastAsia" w:ascii="仿宋" w:hAnsi="仿宋" w:eastAsia="仿宋" w:cs="仿宋_GB2312"/>
          <w:sz w:val="28"/>
          <w:szCs w:val="28"/>
          <w:highlight w:val="none"/>
          <w:lang w:val="zh-CN"/>
        </w:rPr>
        <w:t>时</w:t>
      </w:r>
      <w:r>
        <w:rPr>
          <w:rFonts w:ascii="仿宋" w:hAnsi="仿宋" w:eastAsia="仿宋" w:cs="仿宋_GB2312"/>
          <w:sz w:val="28"/>
          <w:szCs w:val="28"/>
          <w:highlight w:val="none"/>
          <w:lang w:val="zh-CN"/>
        </w:rPr>
        <w:t>00</w:t>
      </w:r>
      <w:r>
        <w:rPr>
          <w:rFonts w:hint="eastAsia" w:ascii="仿宋" w:hAnsi="仿宋" w:eastAsia="仿宋" w:cs="仿宋_GB2312"/>
          <w:sz w:val="28"/>
          <w:szCs w:val="28"/>
          <w:highlight w:val="none"/>
          <w:lang w:val="zh-CN"/>
        </w:rPr>
        <w:t>分。</w:t>
      </w:r>
    </w:p>
    <w:p>
      <w:pPr>
        <w:spacing w:line="360" w:lineRule="auto"/>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 xml:space="preserve">十二、评审地点：广州市净水有限公司招标办                    </w:t>
      </w:r>
    </w:p>
    <w:p>
      <w:pPr>
        <w:spacing w:line="360" w:lineRule="auto"/>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十三、询价人的联系方式</w:t>
      </w:r>
    </w:p>
    <w:p>
      <w:pPr>
        <w:spacing w:line="360" w:lineRule="auto"/>
        <w:rPr>
          <w:rFonts w:ascii="仿宋" w:hAnsi="仿宋" w:eastAsia="仿宋" w:cs="仿宋_GB2312"/>
          <w:sz w:val="28"/>
          <w:szCs w:val="28"/>
          <w:lang w:val="zh-CN"/>
        </w:rPr>
      </w:pPr>
      <w:r>
        <w:rPr>
          <w:rFonts w:hint="eastAsia" w:ascii="仿宋" w:hAnsi="仿宋" w:eastAsia="仿宋" w:cs="仿宋_GB2312"/>
          <w:sz w:val="28"/>
          <w:szCs w:val="28"/>
          <w:lang w:val="zh-CN"/>
        </w:rPr>
        <w:t>询价人：广州市净水有限公司</w:t>
      </w:r>
    </w:p>
    <w:p>
      <w:pPr>
        <w:spacing w:line="360" w:lineRule="auto"/>
        <w:rPr>
          <w:rFonts w:ascii="仿宋" w:hAnsi="仿宋" w:eastAsia="仿宋" w:cs="仿宋_GB2312"/>
          <w:sz w:val="28"/>
          <w:szCs w:val="28"/>
          <w:lang w:val="zh-CN"/>
        </w:rPr>
      </w:pPr>
      <w:r>
        <w:rPr>
          <w:rFonts w:hint="eastAsia" w:ascii="仿宋" w:hAnsi="仿宋" w:eastAsia="仿宋" w:cs="仿宋_GB2312"/>
          <w:sz w:val="28"/>
          <w:szCs w:val="28"/>
          <w:lang w:val="zh-CN"/>
        </w:rPr>
        <w:t xml:space="preserve">联系地址：广州市天河区临江大道501号            </w:t>
      </w:r>
    </w:p>
    <w:p>
      <w:pPr>
        <w:spacing w:line="360" w:lineRule="auto"/>
        <w:rPr>
          <w:rFonts w:ascii="仿宋" w:hAnsi="仿宋" w:eastAsia="仿宋" w:cs="仿宋_GB2312"/>
          <w:sz w:val="28"/>
          <w:szCs w:val="28"/>
          <w:lang w:val="zh-CN"/>
        </w:rPr>
      </w:pPr>
      <w:r>
        <w:rPr>
          <w:rFonts w:hint="eastAsia" w:ascii="仿宋" w:hAnsi="仿宋" w:eastAsia="仿宋" w:cs="仿宋_GB2312"/>
          <w:sz w:val="28"/>
          <w:szCs w:val="28"/>
          <w:lang w:val="zh-CN"/>
        </w:rPr>
        <w:t>联系人：黄工             联系方式：020-62315524</w:t>
      </w:r>
    </w:p>
    <w:p>
      <w:pPr>
        <w:spacing w:line="360" w:lineRule="auto"/>
        <w:jc w:val="right"/>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广州市净水有限公司</w:t>
      </w:r>
    </w:p>
    <w:p>
      <w:pPr>
        <w:spacing w:line="360" w:lineRule="auto"/>
        <w:jc w:val="right"/>
        <w:rPr>
          <w:rFonts w:ascii="仿宋" w:hAnsi="仿宋" w:eastAsia="仿宋" w:cs="仿宋_GB2312"/>
          <w:sz w:val="28"/>
          <w:szCs w:val="28"/>
          <w:lang w:val="zh-CN"/>
        </w:rPr>
      </w:pPr>
      <w:r>
        <w:rPr>
          <w:rFonts w:ascii="仿宋" w:hAnsi="仿宋" w:eastAsia="仿宋" w:cs="仿宋_GB2312"/>
          <w:sz w:val="28"/>
          <w:szCs w:val="28"/>
          <w:highlight w:val="none"/>
          <w:lang w:val="zh-CN"/>
        </w:rPr>
        <w:t xml:space="preserve">                                      2020</w:t>
      </w:r>
      <w:r>
        <w:rPr>
          <w:rFonts w:hint="eastAsia" w:ascii="仿宋" w:hAnsi="仿宋" w:eastAsia="仿宋" w:cs="仿宋_GB2312"/>
          <w:sz w:val="28"/>
          <w:szCs w:val="28"/>
          <w:highlight w:val="none"/>
          <w:lang w:val="zh-CN"/>
        </w:rPr>
        <w:t>年</w:t>
      </w:r>
      <w:r>
        <w:rPr>
          <w:rFonts w:ascii="仿宋" w:hAnsi="仿宋" w:eastAsia="仿宋" w:cs="仿宋_GB2312"/>
          <w:sz w:val="28"/>
          <w:szCs w:val="28"/>
          <w:highlight w:val="none"/>
          <w:lang w:val="zh-CN"/>
        </w:rPr>
        <w:t>1</w:t>
      </w:r>
      <w:r>
        <w:rPr>
          <w:rFonts w:hint="eastAsia" w:ascii="仿宋" w:hAnsi="仿宋" w:eastAsia="仿宋" w:cs="仿宋_GB2312"/>
          <w:sz w:val="28"/>
          <w:szCs w:val="28"/>
          <w:highlight w:val="none"/>
          <w:lang w:val="en-US" w:eastAsia="zh-CN"/>
        </w:rPr>
        <w:t>2</w:t>
      </w:r>
      <w:r>
        <w:rPr>
          <w:rFonts w:hint="eastAsia" w:ascii="仿宋" w:hAnsi="仿宋" w:eastAsia="仿宋" w:cs="仿宋_GB2312"/>
          <w:sz w:val="28"/>
          <w:szCs w:val="28"/>
          <w:highlight w:val="none"/>
          <w:lang w:val="zh-CN"/>
        </w:rPr>
        <w:t>月</w:t>
      </w:r>
      <w:r>
        <w:rPr>
          <w:rFonts w:hint="eastAsia" w:ascii="仿宋" w:hAnsi="仿宋" w:eastAsia="仿宋" w:cs="仿宋_GB2312"/>
          <w:sz w:val="28"/>
          <w:szCs w:val="28"/>
          <w:highlight w:val="none"/>
          <w:lang w:val="en-US" w:eastAsia="zh-CN"/>
        </w:rPr>
        <w:t>1</w:t>
      </w:r>
      <w:r>
        <w:rPr>
          <w:rFonts w:hint="eastAsia" w:ascii="仿宋" w:hAnsi="仿宋" w:eastAsia="仿宋" w:cs="仿宋_GB2312"/>
          <w:sz w:val="28"/>
          <w:szCs w:val="28"/>
          <w:highlight w:val="none"/>
          <w:lang w:val="zh-CN"/>
        </w:rPr>
        <w:t>日</w:t>
      </w:r>
    </w:p>
    <w:p>
      <w:pPr>
        <w:spacing w:line="360" w:lineRule="auto"/>
        <w:jc w:val="both"/>
        <w:rPr>
          <w:rFonts w:ascii="仿宋" w:hAnsi="仿宋" w:eastAsia="仿宋" w:cs="仿宋_GB2312"/>
          <w:b/>
          <w:sz w:val="28"/>
          <w:szCs w:val="28"/>
          <w:lang w:val="zh-CN"/>
        </w:rPr>
      </w:pPr>
    </w:p>
    <w:p>
      <w:pPr>
        <w:spacing w:line="480" w:lineRule="auto"/>
        <w:rPr>
          <w:rFonts w:ascii="仿宋_GB2312" w:hAnsi="仿宋_GB2312" w:eastAsia="仿宋_GB2312" w:cs="仿宋_GB2312"/>
          <w:szCs w:val="21"/>
        </w:rPr>
      </w:pPr>
      <w:r>
        <w:rPr>
          <w:rFonts w:hint="eastAsia" w:ascii="仿宋_GB2312" w:hAnsi="仿宋_GB2312" w:eastAsia="仿宋_GB2312" w:cs="仿宋_GB2312"/>
          <w:szCs w:val="21"/>
        </w:rPr>
        <w:t>附件</w:t>
      </w:r>
    </w:p>
    <w:p>
      <w:pPr>
        <w:spacing w:line="48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现场踏勘委派书</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致：广州市净水有限公司</w:t>
      </w:r>
    </w:p>
    <w:p>
      <w:pPr>
        <w:spacing w:line="360" w:lineRule="auto"/>
        <w:rPr>
          <w:rFonts w:ascii="宋体" w:hAnsi="宋体"/>
          <w:b/>
          <w:szCs w:val="21"/>
        </w:rPr>
      </w:pPr>
    </w:p>
    <w:p>
      <w:pPr>
        <w:spacing w:line="360" w:lineRule="auto"/>
        <w:ind w:firstLine="420" w:firstLineChars="200"/>
        <w:rPr>
          <w:rFonts w:cs="Courier New" w:asciiTheme="minorEastAsia" w:hAnsiTheme="minorEastAsia" w:eastAsiaTheme="minorEastAsia"/>
          <w:szCs w:val="21"/>
        </w:rPr>
      </w:pPr>
      <w:r>
        <w:rPr>
          <w:rFonts w:hint="eastAsia" w:ascii="宋体" w:hAnsi="宋体" w:cs="Courier New"/>
          <w:szCs w:val="21"/>
        </w:rPr>
        <w:t>我公司（单位）</w:t>
      </w:r>
      <w:r>
        <w:rPr>
          <w:rFonts w:hint="eastAsia" w:ascii="宋体" w:hAnsi="宋体" w:cs="Courier New"/>
          <w:szCs w:val="21"/>
          <w:u w:val="single"/>
        </w:rPr>
        <w:t xml:space="preserve">      </w:t>
      </w:r>
      <w:r>
        <w:rPr>
          <w:rFonts w:hint="eastAsia" w:ascii="宋体" w:hAnsi="宋体" w:cs="Courier New"/>
          <w:i/>
          <w:szCs w:val="21"/>
          <w:u w:val="single"/>
        </w:rPr>
        <w:t xml:space="preserve">（报价单位名称）     </w:t>
      </w:r>
      <w:r>
        <w:rPr>
          <w:rFonts w:hint="eastAsia" w:ascii="宋体" w:hAnsi="宋体" w:cs="Courier New"/>
          <w:szCs w:val="21"/>
        </w:rPr>
        <w:t>现委派</w:t>
      </w:r>
      <w:r>
        <w:rPr>
          <w:rFonts w:hint="eastAsia" w:ascii="宋体" w:hAnsi="宋体" w:cs="Courier New"/>
          <w:szCs w:val="21"/>
          <w:u w:val="single"/>
        </w:rPr>
        <w:t xml:space="preserve">    </w:t>
      </w:r>
      <w:r>
        <w:rPr>
          <w:rFonts w:hint="eastAsia" w:ascii="宋体" w:hAnsi="宋体" w:cs="Courier New"/>
          <w:i/>
          <w:szCs w:val="21"/>
          <w:u w:val="single"/>
        </w:rPr>
        <w:t xml:space="preserve">（姓名、职务、身份证号）    </w:t>
      </w:r>
      <w:r>
        <w:rPr>
          <w:rFonts w:hint="eastAsia" w:ascii="宋体" w:hAnsi="宋体" w:cs="Courier New"/>
          <w:szCs w:val="21"/>
        </w:rPr>
        <w:t>处理本项目</w:t>
      </w:r>
      <w:r>
        <w:rPr>
          <w:rFonts w:hint="eastAsia" w:ascii="宋体" w:hAnsi="宋体"/>
          <w:szCs w:val="21"/>
          <w:u w:val="single"/>
          <w:lang w:val="zh-CN"/>
        </w:rPr>
        <w:t>广州市净水有限公司猎德分公司四期池面照明系统工程</w:t>
      </w:r>
      <w:r>
        <w:rPr>
          <w:rFonts w:hint="eastAsia" w:ascii="宋体" w:hAnsi="宋体" w:cs="Courier New"/>
          <w:szCs w:val="21"/>
        </w:rPr>
        <w:t>，项目编号：</w:t>
      </w:r>
      <w:r>
        <w:rPr>
          <w:rFonts w:hint="eastAsia" w:ascii="宋体" w:hAnsi="宋体"/>
          <w:szCs w:val="21"/>
          <w:u w:val="single"/>
        </w:rPr>
        <w:t xml:space="preserve">           </w:t>
      </w:r>
      <w:r>
        <w:rPr>
          <w:rFonts w:hint="eastAsia" w:ascii="宋体" w:hAnsi="宋体" w:cs="Courier New"/>
          <w:szCs w:val="21"/>
        </w:rPr>
        <w:t>的现场</w:t>
      </w:r>
      <w:r>
        <w:rPr>
          <w:rFonts w:hint="eastAsia" w:ascii="宋体" w:hAnsi="宋体"/>
          <w:szCs w:val="21"/>
        </w:rPr>
        <w:t>踏勘</w:t>
      </w:r>
      <w:r>
        <w:rPr>
          <w:rFonts w:hint="eastAsia" w:ascii="宋体" w:hAnsi="宋体" w:cs="Courier New"/>
          <w:szCs w:val="21"/>
        </w:rPr>
        <w:t>事宜</w:t>
      </w:r>
      <w:r>
        <w:rPr>
          <w:rFonts w:hint="eastAsia" w:cs="Courier New" w:asciiTheme="minorEastAsia" w:hAnsiTheme="minorEastAsia" w:eastAsiaTheme="minorEastAsia"/>
          <w:szCs w:val="21"/>
        </w:rPr>
        <w:t>。</w:t>
      </w:r>
    </w:p>
    <w:p>
      <w:pPr>
        <w:spacing w:line="360" w:lineRule="auto"/>
        <w:rPr>
          <w:rFonts w:ascii="宋体" w:hAnsi="宋体"/>
          <w:szCs w:val="21"/>
        </w:rPr>
      </w:pPr>
    </w:p>
    <w:p>
      <w:pPr>
        <w:spacing w:line="360" w:lineRule="auto"/>
        <w:ind w:firstLine="540"/>
        <w:rPr>
          <w:rFonts w:ascii="宋体" w:hAnsi="宋体"/>
          <w:szCs w:val="21"/>
        </w:rPr>
      </w:pPr>
      <w:r>
        <w:rPr>
          <w:rFonts w:hint="eastAsia" w:ascii="宋体" w:hAnsi="宋体"/>
          <w:szCs w:val="21"/>
        </w:rPr>
        <w:t>特此声明！</w:t>
      </w:r>
    </w:p>
    <w:p>
      <w:pPr>
        <w:spacing w:line="360" w:lineRule="auto"/>
        <w:ind w:firstLine="540"/>
        <w:rPr>
          <w:rFonts w:ascii="宋体" w:hAnsi="宋体"/>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报价单位法定代表人（或法定代表人授权代表）签字：</w:t>
      </w:r>
      <w:r>
        <w:rPr>
          <w:rFonts w:hint="eastAsia" w:ascii="宋体" w:hAnsi="宋体"/>
          <w:szCs w:val="21"/>
          <w:u w:val="single"/>
        </w:rPr>
        <w:t xml:space="preserve">                   </w:t>
      </w:r>
    </w:p>
    <w:p>
      <w:pPr>
        <w:adjustRightInd w:val="0"/>
        <w:snapToGrid w:val="0"/>
        <w:spacing w:line="360" w:lineRule="auto"/>
        <w:rPr>
          <w:rFonts w:ascii="宋体" w:hAnsi="宋体"/>
          <w:szCs w:val="21"/>
          <w:u w:val="single"/>
        </w:rPr>
      </w:pPr>
      <w:r>
        <w:rPr>
          <w:rFonts w:hint="eastAsia" w:ascii="宋体" w:hAnsi="宋体"/>
          <w:szCs w:val="21"/>
        </w:rPr>
        <w:t>报价单位名称（签章）：</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日期：   年   月   日</w:t>
      </w:r>
    </w:p>
    <w:p>
      <w:pPr>
        <w:spacing w:line="360" w:lineRule="auto"/>
        <w:rPr>
          <w:rFonts w:ascii="宋体" w:hAnsi="宋体"/>
          <w:b/>
          <w:bCs/>
          <w:szCs w:val="21"/>
        </w:rPr>
      </w:pPr>
    </w:p>
    <w:p>
      <w:pPr>
        <w:spacing w:line="360" w:lineRule="auto"/>
        <w:rPr>
          <w:rFonts w:ascii="宋体" w:hAnsi="宋体"/>
          <w:bCs/>
          <w:szCs w:val="21"/>
        </w:rPr>
      </w:pPr>
      <w:r>
        <w:rPr>
          <w:rFonts w:hint="eastAsia" w:ascii="宋体" w:hAnsi="宋体"/>
          <w:bCs/>
          <w:szCs w:val="21"/>
        </w:rPr>
        <w:t>承办单位：广州市净水有限公司</w:t>
      </w:r>
    </w:p>
    <w:p>
      <w:pPr>
        <w:spacing w:line="360" w:lineRule="auto"/>
        <w:rPr>
          <w:rFonts w:ascii="宋体" w:hAnsi="宋体"/>
          <w:bCs/>
          <w:szCs w:val="21"/>
        </w:rPr>
      </w:pPr>
      <w:r>
        <w:rPr>
          <w:rFonts w:hint="eastAsia" w:ascii="宋体" w:hAnsi="宋体"/>
          <w:bCs/>
          <w:szCs w:val="21"/>
        </w:rPr>
        <w:t>联系人：冯工</w:t>
      </w:r>
    </w:p>
    <w:p>
      <w:pPr>
        <w:spacing w:line="360" w:lineRule="auto"/>
        <w:rPr>
          <w:rFonts w:ascii="宋体" w:hAnsi="宋体"/>
          <w:bCs/>
          <w:szCs w:val="21"/>
        </w:rPr>
      </w:pPr>
      <w:r>
        <w:rPr>
          <w:rFonts w:hint="eastAsia" w:ascii="宋体" w:hAnsi="宋体"/>
          <w:bCs/>
          <w:szCs w:val="21"/>
        </w:rPr>
        <w:t>联系方式：020-38890503</w:t>
      </w:r>
    </w:p>
    <w:p>
      <w:pPr>
        <w:ind w:firstLine="3920" w:firstLineChars="1400"/>
        <w:rPr>
          <w:rFonts w:ascii="仿宋" w:hAnsi="仿宋" w:eastAsia="仿宋" w:cs="仿宋"/>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9"/>
        <w:adjustRightInd w:val="0"/>
        <w:snapToGrid w:val="0"/>
        <w:spacing w:line="300" w:lineRule="auto"/>
        <w:jc w:val="center"/>
        <w:rPr>
          <w:rFonts w:ascii="仿宋" w:hAnsi="仿宋" w:eastAsia="仿宋" w:cs="仿宋_GB2312"/>
          <w:b/>
          <w:sz w:val="28"/>
          <w:szCs w:val="28"/>
          <w:lang w:val="zh-CN"/>
        </w:rPr>
      </w:pPr>
      <w:r>
        <w:rPr>
          <w:rFonts w:hint="eastAsia" w:ascii="仿宋" w:hAnsi="仿宋" w:eastAsia="仿宋" w:cs="仿宋_GB2312"/>
          <w:b/>
          <w:sz w:val="28"/>
          <w:szCs w:val="28"/>
          <w:lang w:val="zh-CN"/>
        </w:rPr>
        <w:t xml:space="preserve">第二部分 </w:t>
      </w:r>
      <w:r>
        <w:rPr>
          <w:rFonts w:hint="eastAsia" w:ascii="仿宋" w:hAnsi="仿宋" w:eastAsia="仿宋" w:cs="仿宋_GB2312"/>
          <w:b/>
          <w:sz w:val="28"/>
          <w:szCs w:val="28"/>
        </w:rPr>
        <w:t xml:space="preserve"> </w:t>
      </w:r>
      <w:r>
        <w:rPr>
          <w:rFonts w:hint="eastAsia" w:ascii="仿宋" w:hAnsi="仿宋" w:eastAsia="仿宋" w:cs="仿宋_GB2312"/>
          <w:b/>
          <w:sz w:val="28"/>
          <w:szCs w:val="28"/>
          <w:lang w:val="zh-CN"/>
        </w:rPr>
        <w:t>项目内容</w:t>
      </w:r>
    </w:p>
    <w:p>
      <w:pPr>
        <w:pStyle w:val="9"/>
        <w:adjustRightInd w:val="0"/>
        <w:snapToGrid w:val="0"/>
        <w:spacing w:line="300" w:lineRule="auto"/>
        <w:rPr>
          <w:rFonts w:ascii="仿宋" w:hAnsi="仿宋" w:eastAsia="仿宋" w:cs="仿宋_GB2312"/>
          <w:b/>
          <w:sz w:val="28"/>
          <w:szCs w:val="28"/>
          <w:lang w:val="zh-CN"/>
        </w:rPr>
      </w:pPr>
    </w:p>
    <w:p>
      <w:pPr>
        <w:pStyle w:val="9"/>
        <w:numPr>
          <w:ilvl w:val="0"/>
          <w:numId w:val="1"/>
        </w:numPr>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项目情况介绍</w:t>
      </w:r>
    </w:p>
    <w:p>
      <w:pPr>
        <w:pStyle w:val="9"/>
        <w:adjustRightInd w:val="0"/>
        <w:snapToGrid w:val="0"/>
        <w:spacing w:line="300" w:lineRule="auto"/>
        <w:ind w:firstLine="542" w:firstLineChars="200"/>
        <w:rPr>
          <w:rFonts w:ascii="仿宋" w:hAnsi="仿宋" w:eastAsia="仿宋" w:cs="Times New Roman"/>
          <w:sz w:val="28"/>
          <w:szCs w:val="28"/>
        </w:rPr>
      </w:pPr>
      <w:r>
        <w:rPr>
          <w:rFonts w:hint="eastAsia" w:ascii="仿宋" w:hAnsi="仿宋" w:eastAsia="仿宋" w:cs="Times New Roman"/>
          <w:sz w:val="28"/>
          <w:szCs w:val="28"/>
        </w:rPr>
        <w:t>我公司能源计量器具配备比较完善，包括高低压 进线端、部分各车间以及主要用能设备等均配备有机械式电 表，电力计量器具配备比较完备，安排技术人员对公司开展现场诊断发现，仍存在一些问题：</w:t>
      </w:r>
    </w:p>
    <w:p>
      <w:pPr>
        <w:pStyle w:val="9"/>
        <w:adjustRightInd w:val="0"/>
        <w:snapToGrid w:val="0"/>
        <w:spacing w:line="300" w:lineRule="auto"/>
        <w:ind w:firstLine="542" w:firstLineChars="200"/>
        <w:rPr>
          <w:rFonts w:ascii="仿宋" w:hAnsi="仿宋" w:eastAsia="仿宋" w:cs="Times New Roman"/>
          <w:sz w:val="28"/>
          <w:szCs w:val="28"/>
        </w:rPr>
      </w:pPr>
      <w:r>
        <w:rPr>
          <w:rFonts w:hint="eastAsia" w:ascii="仿宋" w:hAnsi="仿宋" w:eastAsia="仿宋" w:cs="Times New Roman"/>
          <w:sz w:val="28"/>
          <w:szCs w:val="28"/>
        </w:rPr>
        <w:t>1、未建立能源计量统计管理制度，未设置专门的能源管理负责人和能源管理员，管理基础比较薄弱。</w:t>
      </w:r>
    </w:p>
    <w:p>
      <w:pPr>
        <w:pStyle w:val="9"/>
        <w:adjustRightInd w:val="0"/>
        <w:snapToGrid w:val="0"/>
        <w:spacing w:line="300" w:lineRule="auto"/>
        <w:ind w:firstLine="542" w:firstLineChars="200"/>
        <w:rPr>
          <w:rFonts w:ascii="仿宋" w:hAnsi="仿宋" w:eastAsia="仿宋" w:cs="Times New Roman"/>
          <w:sz w:val="28"/>
          <w:szCs w:val="28"/>
        </w:rPr>
      </w:pPr>
      <w:r>
        <w:rPr>
          <w:rFonts w:hint="eastAsia" w:ascii="仿宋" w:hAnsi="仿宋" w:eastAsia="仿宋" w:cs="Times New Roman"/>
          <w:sz w:val="28"/>
          <w:szCs w:val="28"/>
        </w:rPr>
        <w:t>2、公司配备电表均为机械表，不具备数据传输功能，主要依赖人工抄表统计，无法开展能源绩效指标分析考核工作，无法实现能耗的在线监测。</w:t>
      </w:r>
    </w:p>
    <w:p>
      <w:pPr>
        <w:pStyle w:val="9"/>
        <w:adjustRightInd w:val="0"/>
        <w:snapToGrid w:val="0"/>
        <w:spacing w:line="300" w:lineRule="auto"/>
        <w:ind w:firstLine="542" w:firstLineChars="200"/>
        <w:rPr>
          <w:rFonts w:ascii="仿宋" w:hAnsi="仿宋" w:eastAsia="仿宋" w:cs="Times New Roman"/>
          <w:sz w:val="28"/>
          <w:szCs w:val="28"/>
        </w:rPr>
      </w:pPr>
      <w:r>
        <w:rPr>
          <w:rFonts w:hint="eastAsia" w:ascii="仿宋" w:hAnsi="仿宋" w:eastAsia="仿宋" w:cs="Times New Roman"/>
          <w:sz w:val="28"/>
          <w:szCs w:val="28"/>
        </w:rPr>
        <w:t>3、未建立能源管理信息系统，无法及时有效的分析能源消耗的变化趋势，无法掌握能源浪费的环节，导致电力消耗量呈逐年上升的趋势。</w:t>
      </w:r>
    </w:p>
    <w:p>
      <w:pPr>
        <w:pStyle w:val="9"/>
        <w:adjustRightInd w:val="0"/>
        <w:snapToGrid w:val="0"/>
        <w:spacing w:line="300" w:lineRule="auto"/>
        <w:rPr>
          <w:rFonts w:ascii="仿宋" w:hAnsi="仿宋" w:eastAsia="仿宋" w:cs="仿宋_GB2312"/>
          <w:sz w:val="28"/>
          <w:szCs w:val="28"/>
          <w:lang w:val="zh-CN"/>
        </w:rPr>
      </w:pPr>
      <w:r>
        <w:rPr>
          <w:rFonts w:hint="eastAsia" w:ascii="仿宋" w:hAnsi="仿宋" w:eastAsia="仿宋" w:cs="Times New Roman"/>
          <w:b/>
          <w:sz w:val="28"/>
          <w:szCs w:val="28"/>
        </w:rPr>
        <w:t>二、</w:t>
      </w:r>
      <w:r>
        <w:rPr>
          <w:rFonts w:hint="eastAsia" w:ascii="仿宋" w:hAnsi="仿宋" w:eastAsia="仿宋" w:cs="仿宋_GB2312"/>
          <w:b/>
          <w:sz w:val="28"/>
          <w:szCs w:val="28"/>
          <w:lang w:val="zh-CN"/>
        </w:rPr>
        <w:t>项目技术要求</w:t>
      </w:r>
    </w:p>
    <w:p>
      <w:pPr>
        <w:pStyle w:val="9"/>
        <w:adjustRightInd w:val="0"/>
        <w:snapToGrid w:val="0"/>
        <w:spacing w:line="300" w:lineRule="auto"/>
        <w:ind w:firstLine="542" w:firstLineChars="200"/>
        <w:rPr>
          <w:rFonts w:ascii="仿宋" w:hAnsi="仿宋" w:eastAsia="仿宋" w:cs="Times New Roman"/>
          <w:sz w:val="28"/>
          <w:szCs w:val="28"/>
        </w:rPr>
      </w:pPr>
      <w:r>
        <w:rPr>
          <w:rFonts w:hint="eastAsia" w:ascii="仿宋" w:hAnsi="仿宋" w:eastAsia="仿宋" w:cs="Times New Roman"/>
          <w:sz w:val="28"/>
          <w:szCs w:val="28"/>
        </w:rPr>
        <w:t>我公司属于广州市重点用能监管单位，在2020年底前要将能源消耗数据接入重点用能单位能耗在线监测系统，并实现数据每日上传。市平台对接按要求共享能耗在线监测数据的基础上，进行等级认定，根据能耗数据采集、计量器具在线监测率、能耗数据处理、看板、能源管理制度建设等情况，分为甲、乙、丙三个等级，具体认定标准见表1。我公司以丙级标准进行建设。</w:t>
      </w:r>
    </w:p>
    <w:p>
      <w:pPr>
        <w:pStyle w:val="9"/>
        <w:adjustRightInd w:val="0"/>
        <w:snapToGrid w:val="0"/>
        <w:spacing w:line="300" w:lineRule="auto"/>
        <w:ind w:firstLine="542" w:firstLineChars="200"/>
        <w:rPr>
          <w:rFonts w:ascii="仿宋" w:hAnsi="仿宋" w:eastAsia="仿宋" w:cs="Times New Roman"/>
          <w:sz w:val="28"/>
          <w:szCs w:val="28"/>
        </w:rPr>
      </w:pPr>
      <w:r>
        <w:rPr>
          <w:rFonts w:ascii="仿宋" w:hAnsi="仿宋" w:eastAsia="仿宋" w:cs="Times New Roman"/>
          <w:sz w:val="28"/>
          <w:szCs w:val="28"/>
        </w:rPr>
        <w:drawing>
          <wp:inline distT="0" distB="0" distL="0" distR="0">
            <wp:extent cx="5276215" cy="2733040"/>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276215" cy="2733040"/>
                    </a:xfrm>
                    <a:prstGeom prst="rect">
                      <a:avLst/>
                    </a:prstGeom>
                    <a:noFill/>
                  </pic:spPr>
                </pic:pic>
              </a:graphicData>
            </a:graphic>
          </wp:inline>
        </w:drawing>
      </w:r>
    </w:p>
    <w:p>
      <w:pPr>
        <w:pStyle w:val="9"/>
        <w:adjustRightInd w:val="0"/>
        <w:snapToGrid w:val="0"/>
        <w:spacing w:line="300" w:lineRule="auto"/>
        <w:ind w:firstLine="804" w:firstLineChars="400"/>
        <w:rPr>
          <w:rFonts w:ascii="仿宋" w:hAnsi="仿宋" w:eastAsia="仿宋" w:cs="Times New Roman"/>
          <w:sz w:val="28"/>
          <w:szCs w:val="28"/>
        </w:rPr>
      </w:pPr>
      <w:r>
        <w:drawing>
          <wp:inline distT="0" distB="0" distL="0" distR="0">
            <wp:extent cx="5144135" cy="2317750"/>
            <wp:effectExtent l="0" t="0" r="0" b="6350"/>
            <wp:docPr id="4" name="图片 4" descr="C:\Users\Lenovo\AppData\Local\Temp\WeChat Files\7a020c01c9c9fd121819375fadf19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Lenovo\AppData\Local\Temp\WeChat Files\7a020c01c9c9fd121819375fadf195b.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155300" cy="2322833"/>
                    </a:xfrm>
                    <a:prstGeom prst="rect">
                      <a:avLst/>
                    </a:prstGeom>
                    <a:noFill/>
                    <a:ln>
                      <a:noFill/>
                    </a:ln>
                  </pic:spPr>
                </pic:pic>
              </a:graphicData>
            </a:graphic>
          </wp:inline>
        </w:drawing>
      </w:r>
    </w:p>
    <w:p>
      <w:pPr>
        <w:pStyle w:val="9"/>
        <w:adjustRightInd w:val="0"/>
        <w:snapToGrid w:val="0"/>
        <w:spacing w:line="300" w:lineRule="auto"/>
        <w:ind w:firstLine="1084" w:firstLineChars="400"/>
        <w:rPr>
          <w:rFonts w:ascii="仿宋" w:hAnsi="仿宋" w:eastAsia="仿宋" w:cs="Times New Roman"/>
          <w:sz w:val="28"/>
          <w:szCs w:val="28"/>
        </w:rPr>
      </w:pPr>
    </w:p>
    <w:p>
      <w:pPr>
        <w:pStyle w:val="9"/>
        <w:adjustRightInd w:val="0"/>
        <w:snapToGrid w:val="0"/>
        <w:spacing w:line="300" w:lineRule="auto"/>
        <w:ind w:firstLine="1084" w:firstLineChars="400"/>
        <w:rPr>
          <w:rFonts w:ascii="仿宋" w:hAnsi="仿宋" w:eastAsia="仿宋" w:cs="Times New Roman"/>
          <w:sz w:val="28"/>
          <w:szCs w:val="28"/>
        </w:rPr>
      </w:pPr>
      <w:r>
        <w:rPr>
          <w:rFonts w:hint="eastAsia" w:ascii="仿宋" w:hAnsi="仿宋" w:eastAsia="仿宋" w:cs="Times New Roman"/>
          <w:sz w:val="28"/>
          <w:szCs w:val="28"/>
        </w:rPr>
        <w:t>硬件设备参数要求：</w:t>
      </w:r>
    </w:p>
    <w:p>
      <w:pPr>
        <w:pStyle w:val="9"/>
        <w:adjustRightInd w:val="0"/>
        <w:snapToGrid w:val="0"/>
        <w:spacing w:line="300" w:lineRule="auto"/>
        <w:ind w:firstLine="0" w:firstLineChars="0"/>
        <w:rPr>
          <w:rFonts w:ascii="仿宋" w:hAnsi="仿宋" w:eastAsia="仿宋" w:cs="Times New Roman"/>
          <w:sz w:val="28"/>
          <w:szCs w:val="28"/>
        </w:rPr>
      </w:pPr>
    </w:p>
    <w:tbl>
      <w:tblPr>
        <w:tblStyle w:val="18"/>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701"/>
        <w:gridCol w:w="4962"/>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序号</w:t>
            </w:r>
          </w:p>
        </w:tc>
        <w:tc>
          <w:tcPr>
            <w:tcW w:w="1701"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名称</w:t>
            </w:r>
          </w:p>
        </w:tc>
        <w:tc>
          <w:tcPr>
            <w:tcW w:w="496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参数要求</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数量</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pStyle w:val="9"/>
              <w:adjustRightInd w:val="0"/>
              <w:snapToGrid w:val="0"/>
              <w:spacing w:line="300" w:lineRule="auto"/>
              <w:jc w:val="center"/>
              <w:rPr>
                <w:rFonts w:ascii="仿宋_GB2312" w:hAnsi="仿宋" w:eastAsia="仿宋_GB2312" w:cs="Times New Roman"/>
                <w:sz w:val="24"/>
                <w:szCs w:val="24"/>
              </w:rPr>
            </w:pPr>
            <w:r>
              <w:rPr>
                <w:rFonts w:ascii="仿宋_GB2312" w:hAnsi="仿宋" w:eastAsia="仿宋_GB2312" w:cs="Times New Roman"/>
                <w:sz w:val="24"/>
                <w:szCs w:val="24"/>
              </w:rPr>
              <w:t>1</w:t>
            </w:r>
          </w:p>
        </w:tc>
        <w:tc>
          <w:tcPr>
            <w:tcW w:w="1701"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宋体" w:eastAsia="仿宋_GB2312" w:cs="宋体"/>
                <w:bCs/>
                <w:sz w:val="24"/>
                <w:szCs w:val="24"/>
              </w:rPr>
              <w:t>多功能仪表（进线侧）</w:t>
            </w:r>
          </w:p>
        </w:tc>
        <w:tc>
          <w:tcPr>
            <w:tcW w:w="4962" w:type="dxa"/>
          </w:tcPr>
          <w:p>
            <w:pPr>
              <w:pStyle w:val="9"/>
              <w:adjustRightInd w:val="0"/>
              <w:snapToGrid w:val="0"/>
              <w:spacing w:line="300" w:lineRule="auto"/>
              <w:rPr>
                <w:rFonts w:ascii="仿宋_GB2312" w:hAnsi="仿宋" w:eastAsia="仿宋_GB2312" w:cs="Times New Roman"/>
                <w:sz w:val="24"/>
                <w:szCs w:val="24"/>
              </w:rPr>
            </w:pPr>
            <w:r>
              <w:rPr>
                <w:rFonts w:hint="eastAsia" w:ascii="仿宋_GB2312" w:hAnsi="仿宋" w:eastAsia="仿宋_GB2312" w:cs="Times New Roman"/>
                <w:sz w:val="24"/>
                <w:szCs w:val="24"/>
              </w:rPr>
              <w:t>电压、电流、中性点电流、频率、功率、功率因数；双向有功/无功、视在电能、四象限无功电能、电能精度高达0.5S级；电压/电流奇次、偶次、总谐波畸变率、电压/电流各次(2~31次)谐波畸变分析、电压/电流不平衡度及相角、电流K因子及波峰因子、基波数据、电压/电流序分量监测；需量计算：三相电流以及总有功/无功/视在功率、实时及预测需量，本月及上月最大需量及时标，复费率时段下，本月及上月最大需量及时标。越限动作或返回可产生SOE事件、触发继电器动作。记录容量为100条或64条，分辨率1ms。事件类型：DI变位、DO动作、越限、自检、清除事件等。2路RS485通信口，4DI和2DO。</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98个</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要求有第三方权威机构的检测报告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pStyle w:val="9"/>
              <w:adjustRightInd w:val="0"/>
              <w:snapToGrid w:val="0"/>
              <w:spacing w:line="300" w:lineRule="auto"/>
              <w:jc w:val="center"/>
              <w:rPr>
                <w:rFonts w:ascii="仿宋_GB2312" w:hAnsi="仿宋" w:eastAsia="仿宋_GB2312" w:cs="Times New Roman"/>
                <w:sz w:val="24"/>
                <w:szCs w:val="24"/>
              </w:rPr>
            </w:pPr>
            <w:r>
              <w:rPr>
                <w:rFonts w:ascii="仿宋_GB2312" w:hAnsi="仿宋" w:eastAsia="仿宋_GB2312" w:cs="Times New Roman"/>
                <w:sz w:val="24"/>
                <w:szCs w:val="24"/>
              </w:rPr>
              <w:t>2</w:t>
            </w:r>
          </w:p>
        </w:tc>
        <w:tc>
          <w:tcPr>
            <w:tcW w:w="1701"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多功能仪表（其他出线回路）</w:t>
            </w:r>
          </w:p>
        </w:tc>
        <w:tc>
          <w:tcPr>
            <w:tcW w:w="4962" w:type="dxa"/>
          </w:tcPr>
          <w:p>
            <w:pPr>
              <w:pStyle w:val="9"/>
              <w:adjustRightInd w:val="0"/>
              <w:snapToGrid w:val="0"/>
              <w:spacing w:line="300" w:lineRule="auto"/>
              <w:rPr>
                <w:rFonts w:ascii="仿宋_GB2312" w:hAnsi="仿宋" w:eastAsia="仿宋_GB2312" w:cs="Times New Roman"/>
                <w:sz w:val="24"/>
                <w:szCs w:val="24"/>
              </w:rPr>
            </w:pPr>
            <w:r>
              <w:rPr>
                <w:rFonts w:hint="eastAsia" w:ascii="仿宋_GB2312" w:hAnsi="仿宋" w:eastAsia="仿宋_GB2312" w:cs="Times New Roman"/>
                <w:sz w:val="24"/>
                <w:szCs w:val="24"/>
              </w:rPr>
              <w:t>电压、电流、频率、功率、功率因数、相角、双向有功/无功、视在电能、四象限无功电能、分相电能、电能精度高达 0.5S级、电压/电流奇次、偶次、总谐波畸变率、电压/电流各次 (2~31次) 谐波畸变分析、电流不平衡度、电压/电流波峰因子、电压/电流序分量监测、记录容量为 16条，分辨率1ms；事件类型：DI变位、DO动作、越限、操作事件等。2路RS485通信口，3DI。</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152个</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要求有第三方权威机构的检测报告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pStyle w:val="9"/>
              <w:adjustRightInd w:val="0"/>
              <w:snapToGrid w:val="0"/>
              <w:spacing w:line="300" w:lineRule="auto"/>
              <w:jc w:val="center"/>
              <w:rPr>
                <w:rFonts w:ascii="仿宋_GB2312" w:hAnsi="仿宋" w:eastAsia="仿宋_GB2312" w:cs="Times New Roman"/>
                <w:sz w:val="24"/>
                <w:szCs w:val="24"/>
              </w:rPr>
            </w:pPr>
            <w:r>
              <w:rPr>
                <w:rFonts w:ascii="仿宋_GB2312" w:hAnsi="仿宋" w:eastAsia="仿宋_GB2312" w:cs="Times New Roman"/>
                <w:sz w:val="24"/>
                <w:szCs w:val="24"/>
              </w:rPr>
              <w:t>3</w:t>
            </w:r>
          </w:p>
        </w:tc>
        <w:tc>
          <w:tcPr>
            <w:tcW w:w="1701"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智能网关</w:t>
            </w:r>
          </w:p>
        </w:tc>
        <w:tc>
          <w:tcPr>
            <w:tcW w:w="4962" w:type="dxa"/>
          </w:tcPr>
          <w:p>
            <w:pPr>
              <w:pStyle w:val="9"/>
              <w:adjustRightInd w:val="0"/>
              <w:snapToGrid w:val="0"/>
              <w:spacing w:line="300" w:lineRule="auto"/>
              <w:rPr>
                <w:rFonts w:ascii="仿宋_GB2312" w:hAnsi="仿宋" w:eastAsia="仿宋_GB2312" w:cs="Times New Roman"/>
                <w:sz w:val="24"/>
                <w:szCs w:val="24"/>
              </w:rPr>
            </w:pPr>
            <w:r>
              <w:rPr>
                <w:rFonts w:hint="eastAsia" w:ascii="仿宋_GB2312" w:hAnsi="仿宋" w:eastAsia="仿宋_GB2312" w:cs="Times New Roman"/>
                <w:sz w:val="24"/>
                <w:szCs w:val="24"/>
              </w:rPr>
              <w:t>数据采集，将多功能仪表的数据采集上来；断点数据续传，确保数据完整；通过不同的协议分别上传数据至</w:t>
            </w:r>
            <w:r>
              <w:rPr>
                <w:rFonts w:ascii="仿宋_GB2312" w:hAnsi="仿宋" w:eastAsia="仿宋_GB2312" w:cs="Times New Roman"/>
                <w:sz w:val="24"/>
                <w:szCs w:val="24"/>
              </w:rPr>
              <w:t xml:space="preserve"> 3 </w:t>
            </w:r>
            <w:r>
              <w:rPr>
                <w:rFonts w:hint="eastAsia" w:ascii="仿宋_GB2312" w:hAnsi="仿宋" w:eastAsia="仿宋_GB2312" w:cs="Times New Roman"/>
                <w:sz w:val="24"/>
                <w:szCs w:val="24"/>
              </w:rPr>
              <w:t>个不同的云平台</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r>
              <w:rPr>
                <w:rFonts w:ascii="仿宋_GB2312" w:hAnsi="仿宋" w:eastAsia="仿宋_GB2312" w:cs="Times New Roman"/>
                <w:sz w:val="24"/>
                <w:szCs w:val="24"/>
              </w:rPr>
              <w:t>22</w:t>
            </w:r>
            <w:r>
              <w:rPr>
                <w:rFonts w:hint="eastAsia" w:ascii="仿宋_GB2312" w:hAnsi="仿宋" w:eastAsia="仿宋_GB2312" w:cs="Times New Roman"/>
                <w:sz w:val="24"/>
                <w:szCs w:val="24"/>
              </w:rPr>
              <w:t>个</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pStyle w:val="9"/>
              <w:adjustRightInd w:val="0"/>
              <w:snapToGrid w:val="0"/>
              <w:spacing w:line="300" w:lineRule="auto"/>
              <w:jc w:val="center"/>
              <w:rPr>
                <w:rFonts w:ascii="仿宋_GB2312" w:hAnsi="仿宋" w:eastAsia="仿宋_GB2312" w:cs="Times New Roman"/>
                <w:sz w:val="24"/>
                <w:szCs w:val="24"/>
              </w:rPr>
            </w:pPr>
            <w:r>
              <w:rPr>
                <w:rFonts w:ascii="仿宋_GB2312" w:hAnsi="仿宋" w:eastAsia="仿宋_GB2312" w:cs="Times New Roman"/>
                <w:sz w:val="24"/>
                <w:szCs w:val="24"/>
              </w:rPr>
              <w:t>4</w:t>
            </w:r>
          </w:p>
        </w:tc>
        <w:tc>
          <w:tcPr>
            <w:tcW w:w="1701"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交换机</w:t>
            </w:r>
          </w:p>
        </w:tc>
        <w:tc>
          <w:tcPr>
            <w:tcW w:w="4962" w:type="dxa"/>
          </w:tcPr>
          <w:p>
            <w:pPr>
              <w:pStyle w:val="9"/>
              <w:adjustRightInd w:val="0"/>
              <w:snapToGrid w:val="0"/>
              <w:spacing w:line="300" w:lineRule="auto"/>
              <w:rPr>
                <w:rFonts w:ascii="仿宋_GB2312" w:hAnsi="仿宋" w:eastAsia="仿宋_GB2312" w:cs="Times New Roman"/>
                <w:sz w:val="24"/>
                <w:szCs w:val="24"/>
              </w:rPr>
            </w:pPr>
            <w:r>
              <w:rPr>
                <w:rFonts w:ascii="仿宋_GB2312" w:hAnsi="仿宋" w:eastAsia="仿宋_GB2312" w:cs="Times New Roman"/>
                <w:sz w:val="24"/>
                <w:szCs w:val="24"/>
              </w:rPr>
              <w:t>5个以太网口</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r>
              <w:rPr>
                <w:rFonts w:ascii="仿宋_GB2312" w:hAnsi="仿宋" w:eastAsia="仿宋_GB2312" w:cs="Times New Roman"/>
                <w:sz w:val="24"/>
                <w:szCs w:val="24"/>
              </w:rPr>
              <w:t>4</w:t>
            </w:r>
            <w:r>
              <w:rPr>
                <w:rFonts w:hint="eastAsia" w:ascii="仿宋_GB2312" w:hAnsi="仿宋" w:eastAsia="仿宋_GB2312" w:cs="Times New Roman"/>
                <w:sz w:val="24"/>
                <w:szCs w:val="24"/>
              </w:rPr>
              <w:t>个</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pStyle w:val="9"/>
              <w:adjustRightInd w:val="0"/>
              <w:snapToGrid w:val="0"/>
              <w:spacing w:line="300" w:lineRule="auto"/>
              <w:jc w:val="center"/>
              <w:rPr>
                <w:rFonts w:ascii="仿宋_GB2312" w:hAnsi="仿宋" w:eastAsia="仿宋_GB2312" w:cs="Times New Roman"/>
                <w:sz w:val="24"/>
                <w:szCs w:val="24"/>
              </w:rPr>
            </w:pPr>
            <w:r>
              <w:rPr>
                <w:rFonts w:ascii="仿宋_GB2312" w:hAnsi="仿宋" w:eastAsia="仿宋_GB2312" w:cs="Times New Roman"/>
                <w:sz w:val="24"/>
                <w:szCs w:val="24"/>
              </w:rPr>
              <w:t>5</w:t>
            </w:r>
          </w:p>
        </w:tc>
        <w:tc>
          <w:tcPr>
            <w:tcW w:w="1701"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光纤收发器</w:t>
            </w:r>
          </w:p>
        </w:tc>
        <w:tc>
          <w:tcPr>
            <w:tcW w:w="4962" w:type="dxa"/>
          </w:tcPr>
          <w:p>
            <w:pPr>
              <w:pStyle w:val="9"/>
              <w:adjustRightInd w:val="0"/>
              <w:snapToGrid w:val="0"/>
              <w:spacing w:line="300" w:lineRule="auto"/>
              <w:jc w:val="left"/>
              <w:rPr>
                <w:rFonts w:ascii="仿宋_GB2312" w:hAnsi="仿宋" w:eastAsia="仿宋_GB2312" w:cs="Times New Roman"/>
                <w:sz w:val="24"/>
                <w:szCs w:val="24"/>
              </w:rPr>
            </w:pPr>
            <w:r>
              <w:rPr>
                <w:rFonts w:hint="eastAsia" w:ascii="仿宋_GB2312" w:hAnsi="仿宋" w:eastAsia="仿宋_GB2312" w:cs="Times New Roman"/>
                <w:sz w:val="24"/>
                <w:szCs w:val="24"/>
              </w:rPr>
              <w:t>光纤收发器</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r>
              <w:rPr>
                <w:rFonts w:ascii="仿宋_GB2312" w:hAnsi="仿宋" w:eastAsia="仿宋_GB2312" w:cs="Times New Roman"/>
                <w:sz w:val="24"/>
                <w:szCs w:val="24"/>
              </w:rPr>
              <w:t>36</w:t>
            </w:r>
            <w:r>
              <w:rPr>
                <w:rFonts w:hint="eastAsia" w:ascii="仿宋_GB2312" w:hAnsi="仿宋" w:eastAsia="仿宋_GB2312" w:cs="Times New Roman"/>
                <w:sz w:val="24"/>
                <w:szCs w:val="24"/>
              </w:rPr>
              <w:t>个</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pStyle w:val="9"/>
              <w:adjustRightInd w:val="0"/>
              <w:snapToGrid w:val="0"/>
              <w:spacing w:line="300" w:lineRule="auto"/>
              <w:jc w:val="center"/>
              <w:rPr>
                <w:rFonts w:ascii="仿宋_GB2312" w:hAnsi="仿宋" w:eastAsia="仿宋_GB2312" w:cs="Times New Roman"/>
                <w:sz w:val="24"/>
                <w:szCs w:val="24"/>
              </w:rPr>
            </w:pPr>
            <w:r>
              <w:rPr>
                <w:rFonts w:ascii="仿宋_GB2312" w:hAnsi="仿宋" w:eastAsia="仿宋_GB2312" w:cs="Times New Roman"/>
                <w:sz w:val="24"/>
                <w:szCs w:val="24"/>
              </w:rPr>
              <w:t>6</w:t>
            </w:r>
          </w:p>
        </w:tc>
        <w:tc>
          <w:tcPr>
            <w:tcW w:w="1701"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宋体" w:eastAsia="仿宋_GB2312" w:cs="宋体"/>
                <w:bCs/>
                <w:sz w:val="24"/>
                <w:szCs w:val="24"/>
              </w:rPr>
              <w:t>数据上传前置机</w:t>
            </w:r>
          </w:p>
        </w:tc>
        <w:tc>
          <w:tcPr>
            <w:tcW w:w="4962" w:type="dxa"/>
          </w:tcPr>
          <w:p>
            <w:pPr>
              <w:pStyle w:val="9"/>
              <w:adjustRightInd w:val="0"/>
              <w:snapToGrid w:val="0"/>
              <w:spacing w:line="300" w:lineRule="auto"/>
              <w:rPr>
                <w:rFonts w:ascii="仿宋_GB2312" w:hAnsi="仿宋" w:eastAsia="仿宋_GB2312" w:cs="Times New Roman"/>
                <w:sz w:val="24"/>
                <w:szCs w:val="24"/>
              </w:rPr>
            </w:pPr>
            <w:r>
              <w:rPr>
                <w:rFonts w:hint="eastAsia" w:ascii="仿宋_GB2312" w:hAnsi="仿宋" w:eastAsia="仿宋_GB2312" w:cs="Times New Roman"/>
                <w:sz w:val="24"/>
                <w:szCs w:val="24"/>
              </w:rPr>
              <w:t>T40,E-2224G,2*8G,2T,双网口,2G显卡,标配鼠键,音箱</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1个</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7</w:t>
            </w:r>
          </w:p>
        </w:tc>
        <w:tc>
          <w:tcPr>
            <w:tcW w:w="1701" w:type="dxa"/>
          </w:tcPr>
          <w:p>
            <w:pPr>
              <w:pStyle w:val="9"/>
              <w:adjustRightInd w:val="0"/>
              <w:snapToGrid w:val="0"/>
              <w:spacing w:line="300" w:lineRule="auto"/>
              <w:rPr>
                <w:rFonts w:ascii="仿宋_GB2312" w:hAnsi="仿宋" w:eastAsia="仿宋_GB2312" w:cs="Times New Roman"/>
                <w:sz w:val="24"/>
                <w:szCs w:val="24"/>
              </w:rPr>
            </w:pPr>
            <w:r>
              <w:rPr>
                <w:rFonts w:hint="eastAsia" w:ascii="仿宋_GB2312" w:hAnsi="仿宋" w:eastAsia="仿宋_GB2312" w:cs="Times New Roman"/>
                <w:sz w:val="24"/>
                <w:szCs w:val="24"/>
              </w:rPr>
              <w:t>液晶显示器</w:t>
            </w:r>
          </w:p>
        </w:tc>
        <w:tc>
          <w:tcPr>
            <w:tcW w:w="4962" w:type="dxa"/>
          </w:tcPr>
          <w:p>
            <w:pPr>
              <w:pStyle w:val="9"/>
              <w:adjustRightInd w:val="0"/>
              <w:snapToGrid w:val="0"/>
              <w:spacing w:line="300" w:lineRule="auto"/>
              <w:rPr>
                <w:rFonts w:ascii="仿宋_GB2312" w:hAnsi="仿宋" w:eastAsia="仿宋_GB2312" w:cs="Times New Roman"/>
                <w:sz w:val="24"/>
                <w:szCs w:val="24"/>
              </w:rPr>
            </w:pPr>
            <w:r>
              <w:rPr>
                <w:rFonts w:ascii="仿宋_GB2312" w:hAnsi="仿宋" w:eastAsia="仿宋_GB2312" w:cs="Times New Roman"/>
                <w:sz w:val="24"/>
                <w:szCs w:val="24"/>
              </w:rPr>
              <w:t>24</w:t>
            </w:r>
            <w:r>
              <w:rPr>
                <w:rFonts w:hint="eastAsia" w:ascii="仿宋_GB2312" w:hAnsi="仿宋" w:eastAsia="仿宋_GB2312" w:cs="Times New Roman"/>
                <w:sz w:val="24"/>
                <w:szCs w:val="24"/>
              </w:rPr>
              <w:t>寸</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1个</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8</w:t>
            </w:r>
          </w:p>
        </w:tc>
        <w:tc>
          <w:tcPr>
            <w:tcW w:w="1701" w:type="dxa"/>
          </w:tcPr>
          <w:p>
            <w:pPr>
              <w:pStyle w:val="9"/>
              <w:adjustRightInd w:val="0"/>
              <w:snapToGrid w:val="0"/>
              <w:spacing w:line="300" w:lineRule="auto"/>
              <w:rPr>
                <w:rFonts w:ascii="仿宋_GB2312" w:hAnsi="仿宋" w:eastAsia="仿宋_GB2312" w:cs="Times New Roman"/>
                <w:sz w:val="24"/>
                <w:szCs w:val="24"/>
              </w:rPr>
            </w:pPr>
            <w:r>
              <w:rPr>
                <w:rFonts w:hint="eastAsia" w:ascii="仿宋_GB2312" w:hAnsi="仿宋" w:eastAsia="仿宋_GB2312" w:cs="Times New Roman"/>
                <w:sz w:val="24"/>
                <w:szCs w:val="24"/>
              </w:rPr>
              <w:t>数据库</w:t>
            </w:r>
          </w:p>
        </w:tc>
        <w:tc>
          <w:tcPr>
            <w:tcW w:w="4962" w:type="dxa"/>
          </w:tcPr>
          <w:p>
            <w:pPr>
              <w:pStyle w:val="9"/>
              <w:adjustRightInd w:val="0"/>
              <w:snapToGrid w:val="0"/>
              <w:spacing w:line="300" w:lineRule="auto"/>
              <w:rPr>
                <w:rFonts w:ascii="仿宋_GB2312" w:hAnsi="仿宋" w:eastAsia="仿宋_GB2312" w:cs="Times New Roman"/>
                <w:sz w:val="24"/>
                <w:szCs w:val="24"/>
              </w:rPr>
            </w:pPr>
            <w:r>
              <w:rPr>
                <w:rFonts w:hint="eastAsia" w:ascii="仿宋_GB2312" w:hAnsi="仿宋" w:eastAsia="仿宋_GB2312" w:cs="Times New Roman"/>
                <w:sz w:val="24"/>
                <w:szCs w:val="24"/>
              </w:rPr>
              <w:t>SQL-SERVER-2016,中文,标准5用户</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1个</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9</w:t>
            </w:r>
          </w:p>
        </w:tc>
        <w:tc>
          <w:tcPr>
            <w:tcW w:w="1701" w:type="dxa"/>
          </w:tcPr>
          <w:p>
            <w:pPr>
              <w:pStyle w:val="9"/>
              <w:adjustRightInd w:val="0"/>
              <w:snapToGrid w:val="0"/>
              <w:spacing w:line="300" w:lineRule="auto"/>
              <w:rPr>
                <w:rFonts w:ascii="仿宋_GB2312" w:hAnsi="仿宋" w:eastAsia="仿宋_GB2312" w:cs="Times New Roman"/>
                <w:sz w:val="24"/>
                <w:szCs w:val="24"/>
              </w:rPr>
            </w:pPr>
            <w:r>
              <w:rPr>
                <w:rFonts w:hint="eastAsia" w:ascii="仿宋_GB2312" w:hAnsi="仿宋" w:eastAsia="仿宋_GB2312" w:cs="Times New Roman"/>
                <w:sz w:val="24"/>
                <w:szCs w:val="24"/>
              </w:rPr>
              <w:t>大屏</w:t>
            </w:r>
          </w:p>
        </w:tc>
        <w:tc>
          <w:tcPr>
            <w:tcW w:w="4962" w:type="dxa"/>
          </w:tcPr>
          <w:p>
            <w:pPr>
              <w:pStyle w:val="9"/>
              <w:adjustRightInd w:val="0"/>
              <w:snapToGrid w:val="0"/>
              <w:spacing w:line="300" w:lineRule="auto"/>
              <w:rPr>
                <w:rFonts w:ascii="仿宋_GB2312" w:hAnsi="仿宋" w:eastAsia="仿宋_GB2312" w:cs="Times New Roman"/>
                <w:sz w:val="24"/>
                <w:szCs w:val="24"/>
              </w:rPr>
            </w:pPr>
            <w:r>
              <w:rPr>
                <w:rFonts w:hint="eastAsia" w:ascii="仿宋_GB2312" w:hAnsi="仿宋" w:eastAsia="仿宋_GB2312" w:cs="Times New Roman"/>
                <w:sz w:val="24"/>
                <w:szCs w:val="24"/>
              </w:rPr>
              <w:t>创维,55H90,55寸,4K高清</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1个</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10</w:t>
            </w:r>
          </w:p>
        </w:tc>
        <w:tc>
          <w:tcPr>
            <w:tcW w:w="1701" w:type="dxa"/>
          </w:tcPr>
          <w:p>
            <w:pPr>
              <w:pStyle w:val="9"/>
              <w:adjustRightInd w:val="0"/>
              <w:snapToGrid w:val="0"/>
              <w:spacing w:line="300" w:lineRule="auto"/>
              <w:rPr>
                <w:rFonts w:ascii="仿宋_GB2312" w:hAnsi="仿宋" w:eastAsia="仿宋_GB2312" w:cs="Times New Roman"/>
                <w:sz w:val="24"/>
                <w:szCs w:val="24"/>
              </w:rPr>
            </w:pPr>
            <w:r>
              <w:rPr>
                <w:rFonts w:hint="eastAsia" w:ascii="仿宋_GB2312" w:hAnsi="仿宋" w:eastAsia="仿宋_GB2312" w:cs="Times New Roman"/>
                <w:sz w:val="24"/>
                <w:szCs w:val="24"/>
              </w:rPr>
              <w:t>能源管理系统软件</w:t>
            </w:r>
          </w:p>
          <w:p>
            <w:pPr>
              <w:pStyle w:val="9"/>
              <w:adjustRightInd w:val="0"/>
              <w:snapToGrid w:val="0"/>
              <w:spacing w:line="300" w:lineRule="auto"/>
              <w:jc w:val="center"/>
              <w:rPr>
                <w:rFonts w:ascii="仿宋_GB2312" w:hAnsi="仿宋" w:eastAsia="仿宋_GB2312" w:cs="Times New Roman"/>
                <w:sz w:val="24"/>
                <w:szCs w:val="24"/>
              </w:rPr>
            </w:pPr>
          </w:p>
        </w:tc>
        <w:tc>
          <w:tcPr>
            <w:tcW w:w="4962" w:type="dxa"/>
            <w:vAlign w:val="center"/>
          </w:tcPr>
          <w:p>
            <w:pPr>
              <w:pStyle w:val="9"/>
              <w:adjustRightInd w:val="0"/>
              <w:snapToGrid w:val="0"/>
              <w:spacing w:line="30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能耗数据的全面采集计量，根据能源消耗的不同用途和负荷性质，对不同的用能设备或区域进行分项能耗数据的采集。</w:t>
            </w:r>
          </w:p>
          <w:p>
            <w:pPr>
              <w:pStyle w:val="9"/>
              <w:adjustRightInd w:val="0"/>
              <w:snapToGrid w:val="0"/>
              <w:spacing w:line="30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强大的设备接入和系统集成能力，支持各类符合相关标准并具有标准通信接口的智能仪表的接入。</w:t>
            </w:r>
          </w:p>
          <w:p>
            <w:pPr>
              <w:pStyle w:val="9"/>
              <w:adjustRightInd w:val="0"/>
              <w:snapToGrid w:val="0"/>
              <w:spacing w:line="30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能耗数据统计及分析，自定义综合能耗信息预览，提供可定制的综合能耗预览模版，集中展示用户最为关注的能耗统计数据结果，并以棒图、饼图、曲线、表格等，多种图形化方式展示，提供基于 2D/3D 图形画面的可视化能耗数据监测功能，提供分类、分区能耗数据统计查询及对比分析，提供预定义的能耗标准报表和自定义的综合能耗汇总报表两种报表功能；</w:t>
            </w:r>
          </w:p>
          <w:p>
            <w:pPr>
              <w:pStyle w:val="9"/>
              <w:adjustRightInd w:val="0"/>
              <w:snapToGrid w:val="0"/>
              <w:spacing w:line="30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电能需量趋势分析：对供电进线及重要用电设备回路的需量趋势进行分析，便于用户制定合理制定负荷平衡措施，削峰填谷，实现经济运行；</w:t>
            </w:r>
          </w:p>
          <w:p>
            <w:pPr>
              <w:pStyle w:val="9"/>
              <w:adjustRightInd w:val="0"/>
              <w:snapToGrid w:val="0"/>
              <w:spacing w:line="300" w:lineRule="auto"/>
              <w:rPr>
                <w:rFonts w:hAnsi="宋体" w:cs="宋体"/>
                <w:bCs/>
              </w:rPr>
            </w:pPr>
            <w:r>
              <w:rPr>
                <w:rFonts w:hint="eastAsia" w:ascii="仿宋_GB2312" w:hAnsi="仿宋" w:eastAsia="仿宋_GB2312" w:cs="Times New Roman"/>
                <w:sz w:val="24"/>
                <w:szCs w:val="24"/>
              </w:rPr>
              <w:t>事件报警和故障分析：对系统的异常运行状态提供 事件报警和故障分析功能，为故障原因诊断分析提供依据和分析手段；</w:t>
            </w:r>
          </w:p>
          <w:p>
            <w:pPr>
              <w:pStyle w:val="9"/>
              <w:adjustRightInd w:val="0"/>
              <w:snapToGrid w:val="0"/>
              <w:spacing w:line="300" w:lineRule="auto"/>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运行管理报表：可定制各种运行管理过程中需要的运行管理报表，支持手动及自动输出为 Excel、html及Jpeg等文件格式，便于二次利用。</w:t>
            </w:r>
          </w:p>
          <w:p>
            <w:pPr>
              <w:pStyle w:val="9"/>
              <w:adjustRightInd w:val="0"/>
              <w:snapToGrid w:val="0"/>
              <w:spacing w:line="300" w:lineRule="auto"/>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能耗分项计量数据上传至上级平台系统，系统提供专门的数据上传和转发管理模块，便于企业用户将能耗监测和统计数据上送到上级系统平台中。</w:t>
            </w:r>
          </w:p>
          <w:p>
            <w:pPr>
              <w:pStyle w:val="9"/>
              <w:adjustRightInd w:val="0"/>
              <w:snapToGrid w:val="0"/>
              <w:spacing w:line="300" w:lineRule="auto"/>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系统存储及维护管理，系统提供数据安全性管理与海量数据存储、无法在线采集的数据人工录入及查询、数据补录与数据重算、设备通信状态监视及数据完整性统计、分级用户管理及系统访问授权、系统数据库维护管理等数据存储和维护管理功能，确保能耗数据的完整性、 安全性和可靠性。</w:t>
            </w:r>
          </w:p>
          <w:p>
            <w:pPr>
              <w:pStyle w:val="9"/>
              <w:adjustRightInd w:val="0"/>
              <w:snapToGrid w:val="0"/>
              <w:spacing w:line="300" w:lineRule="auto"/>
              <w:jc w:val="left"/>
              <w:rPr>
                <w:rFonts w:ascii="仿宋_GB2312" w:hAnsi="仿宋" w:eastAsia="仿宋_GB2312" w:cs="Times New Roman"/>
                <w:sz w:val="24"/>
                <w:szCs w:val="24"/>
              </w:rPr>
            </w:pPr>
            <w:r>
              <w:rPr>
                <w:rFonts w:hint="eastAsia" w:ascii="仿宋_GB2312" w:hAnsi="仿宋" w:eastAsia="仿宋_GB2312" w:cs="Times New Roman"/>
                <w:sz w:val="24"/>
                <w:szCs w:val="24"/>
              </w:rPr>
              <w:t>生产工艺流程能效分析，提供专门针对工业企业实现生产工艺流程的精细型能源管理的生产工艺流程能效分析功能。以生产工艺流程作为主要分析对象，对单位产量或者产能的能耗指标进行统计和对比，判断每次生产作业或者不同的工班执行生产作业的能耗水平；并对各个工序环节的耗能详情以及不同的生产工艺之间的能耗差异，实现对生产过程耗能水平的科学定量化的分析和评价。</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1个</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11</w:t>
            </w:r>
          </w:p>
        </w:tc>
        <w:tc>
          <w:tcPr>
            <w:tcW w:w="1701" w:type="dxa"/>
          </w:tcPr>
          <w:p>
            <w:pPr>
              <w:pStyle w:val="9"/>
              <w:adjustRightInd w:val="0"/>
              <w:snapToGrid w:val="0"/>
              <w:spacing w:line="300" w:lineRule="auto"/>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系统调试</w:t>
            </w:r>
          </w:p>
        </w:tc>
        <w:tc>
          <w:tcPr>
            <w:tcW w:w="4962" w:type="dxa"/>
          </w:tcPr>
          <w:p>
            <w:pPr>
              <w:pStyle w:val="9"/>
              <w:adjustRightInd w:val="0"/>
              <w:snapToGrid w:val="0"/>
              <w:spacing w:line="300" w:lineRule="auto"/>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系统调试</w:t>
            </w:r>
          </w:p>
        </w:tc>
        <w:tc>
          <w:tcPr>
            <w:tcW w:w="992" w:type="dxa"/>
          </w:tcPr>
          <w:p>
            <w:pPr>
              <w:pStyle w:val="9"/>
              <w:adjustRightInd w:val="0"/>
              <w:snapToGrid w:val="0"/>
              <w:spacing w:line="300" w:lineRule="auto"/>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1个</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12</w:t>
            </w:r>
          </w:p>
        </w:tc>
        <w:tc>
          <w:tcPr>
            <w:tcW w:w="1701" w:type="dxa"/>
          </w:tcPr>
          <w:p>
            <w:pPr>
              <w:pStyle w:val="9"/>
              <w:adjustRightInd w:val="0"/>
              <w:snapToGrid w:val="0"/>
              <w:spacing w:line="300" w:lineRule="auto"/>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RS485通讯电缆</w:t>
            </w:r>
          </w:p>
        </w:tc>
        <w:tc>
          <w:tcPr>
            <w:tcW w:w="4962" w:type="dxa"/>
          </w:tcPr>
          <w:p>
            <w:pPr>
              <w:pStyle w:val="9"/>
              <w:adjustRightInd w:val="0"/>
              <w:snapToGrid w:val="0"/>
              <w:spacing w:line="300" w:lineRule="auto"/>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RVSP-2*0.3mm2</w:t>
            </w:r>
          </w:p>
        </w:tc>
        <w:tc>
          <w:tcPr>
            <w:tcW w:w="992" w:type="dxa"/>
          </w:tcPr>
          <w:p>
            <w:pPr>
              <w:pStyle w:val="9"/>
              <w:adjustRightInd w:val="0"/>
              <w:snapToGrid w:val="0"/>
              <w:spacing w:line="300" w:lineRule="auto"/>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3000米</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13</w:t>
            </w:r>
          </w:p>
        </w:tc>
        <w:tc>
          <w:tcPr>
            <w:tcW w:w="1701" w:type="dxa"/>
          </w:tcPr>
          <w:p>
            <w:pPr>
              <w:pStyle w:val="9"/>
              <w:adjustRightInd w:val="0"/>
              <w:snapToGrid w:val="0"/>
              <w:spacing w:line="300" w:lineRule="auto"/>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网线</w:t>
            </w:r>
          </w:p>
        </w:tc>
        <w:tc>
          <w:tcPr>
            <w:tcW w:w="4962" w:type="dxa"/>
          </w:tcPr>
          <w:p>
            <w:pPr>
              <w:pStyle w:val="9"/>
              <w:adjustRightInd w:val="0"/>
              <w:snapToGrid w:val="0"/>
              <w:spacing w:line="300" w:lineRule="auto"/>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屏蔽超五类</w:t>
            </w:r>
          </w:p>
        </w:tc>
        <w:tc>
          <w:tcPr>
            <w:tcW w:w="992" w:type="dxa"/>
          </w:tcPr>
          <w:p>
            <w:pPr>
              <w:pStyle w:val="9"/>
              <w:adjustRightInd w:val="0"/>
              <w:snapToGrid w:val="0"/>
              <w:spacing w:line="300" w:lineRule="auto"/>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1000米</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14</w:t>
            </w:r>
          </w:p>
        </w:tc>
        <w:tc>
          <w:tcPr>
            <w:tcW w:w="1701" w:type="dxa"/>
          </w:tcPr>
          <w:p>
            <w:pPr>
              <w:pStyle w:val="9"/>
              <w:adjustRightInd w:val="0"/>
              <w:snapToGrid w:val="0"/>
              <w:spacing w:line="300" w:lineRule="auto"/>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通讯箱电源线</w:t>
            </w:r>
          </w:p>
        </w:tc>
        <w:tc>
          <w:tcPr>
            <w:tcW w:w="4962" w:type="dxa"/>
          </w:tcPr>
          <w:p>
            <w:pPr>
              <w:pStyle w:val="9"/>
              <w:adjustRightInd w:val="0"/>
              <w:snapToGrid w:val="0"/>
              <w:spacing w:line="300" w:lineRule="auto"/>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RVV-3*2.5mm2</w:t>
            </w:r>
          </w:p>
        </w:tc>
        <w:tc>
          <w:tcPr>
            <w:tcW w:w="992" w:type="dxa"/>
          </w:tcPr>
          <w:p>
            <w:pPr>
              <w:pStyle w:val="9"/>
              <w:adjustRightInd w:val="0"/>
              <w:snapToGrid w:val="0"/>
              <w:spacing w:line="300" w:lineRule="auto"/>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100米</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15</w:t>
            </w:r>
          </w:p>
        </w:tc>
        <w:tc>
          <w:tcPr>
            <w:tcW w:w="1701" w:type="dxa"/>
          </w:tcPr>
          <w:p>
            <w:pPr>
              <w:pStyle w:val="9"/>
              <w:adjustRightInd w:val="0"/>
              <w:snapToGrid w:val="0"/>
              <w:spacing w:line="300" w:lineRule="auto"/>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镀锌管</w:t>
            </w:r>
          </w:p>
        </w:tc>
        <w:tc>
          <w:tcPr>
            <w:tcW w:w="4962" w:type="dxa"/>
          </w:tcPr>
          <w:p>
            <w:pPr>
              <w:pStyle w:val="9"/>
              <w:adjustRightInd w:val="0"/>
              <w:snapToGrid w:val="0"/>
              <w:spacing w:line="300" w:lineRule="auto"/>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SC25</w:t>
            </w:r>
          </w:p>
        </w:tc>
        <w:tc>
          <w:tcPr>
            <w:tcW w:w="992" w:type="dxa"/>
          </w:tcPr>
          <w:p>
            <w:pPr>
              <w:pStyle w:val="9"/>
              <w:adjustRightInd w:val="0"/>
              <w:snapToGrid w:val="0"/>
              <w:spacing w:line="300" w:lineRule="auto"/>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1000米</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16</w:t>
            </w:r>
          </w:p>
        </w:tc>
        <w:tc>
          <w:tcPr>
            <w:tcW w:w="1701" w:type="dxa"/>
          </w:tcPr>
          <w:p>
            <w:pPr>
              <w:pStyle w:val="9"/>
              <w:adjustRightInd w:val="0"/>
              <w:snapToGrid w:val="0"/>
              <w:spacing w:line="300" w:lineRule="auto"/>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电压线</w:t>
            </w:r>
          </w:p>
        </w:tc>
        <w:tc>
          <w:tcPr>
            <w:tcW w:w="4962" w:type="dxa"/>
          </w:tcPr>
          <w:p>
            <w:pPr>
              <w:pStyle w:val="9"/>
              <w:adjustRightInd w:val="0"/>
              <w:snapToGrid w:val="0"/>
              <w:spacing w:line="300" w:lineRule="auto"/>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BVR　1.5mm2</w:t>
            </w:r>
          </w:p>
        </w:tc>
        <w:tc>
          <w:tcPr>
            <w:tcW w:w="992" w:type="dxa"/>
          </w:tcPr>
          <w:p>
            <w:pPr>
              <w:pStyle w:val="9"/>
              <w:adjustRightInd w:val="0"/>
              <w:snapToGrid w:val="0"/>
              <w:spacing w:line="300" w:lineRule="auto"/>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3000米</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17</w:t>
            </w:r>
          </w:p>
        </w:tc>
        <w:tc>
          <w:tcPr>
            <w:tcW w:w="1701" w:type="dxa"/>
          </w:tcPr>
          <w:p>
            <w:pPr>
              <w:pStyle w:val="9"/>
              <w:adjustRightInd w:val="0"/>
              <w:snapToGrid w:val="0"/>
              <w:spacing w:line="300" w:lineRule="auto"/>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电流线</w:t>
            </w:r>
          </w:p>
        </w:tc>
        <w:tc>
          <w:tcPr>
            <w:tcW w:w="4962" w:type="dxa"/>
          </w:tcPr>
          <w:p>
            <w:pPr>
              <w:pStyle w:val="9"/>
              <w:adjustRightInd w:val="0"/>
              <w:snapToGrid w:val="0"/>
              <w:spacing w:line="300" w:lineRule="auto"/>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BVR　2.5mm2</w:t>
            </w:r>
          </w:p>
        </w:tc>
        <w:tc>
          <w:tcPr>
            <w:tcW w:w="992" w:type="dxa"/>
          </w:tcPr>
          <w:p>
            <w:pPr>
              <w:pStyle w:val="9"/>
              <w:adjustRightInd w:val="0"/>
              <w:snapToGrid w:val="0"/>
              <w:spacing w:line="300" w:lineRule="auto"/>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2000米</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18</w:t>
            </w:r>
          </w:p>
        </w:tc>
        <w:tc>
          <w:tcPr>
            <w:tcW w:w="1701" w:type="dxa"/>
          </w:tcPr>
          <w:p>
            <w:pPr>
              <w:pStyle w:val="9"/>
              <w:adjustRightInd w:val="0"/>
              <w:snapToGrid w:val="0"/>
              <w:spacing w:line="300" w:lineRule="auto"/>
              <w:jc w:val="left"/>
              <w:rPr>
                <w:rFonts w:hint="eastAsia" w:ascii="仿宋_GB2312" w:hAnsi="仿宋" w:eastAsia="仿宋_GB2312" w:cs="Times New Roman"/>
                <w:bCs w:val="0"/>
                <w:sz w:val="24"/>
                <w:szCs w:val="24"/>
              </w:rPr>
            </w:pPr>
            <w:r>
              <w:rPr>
                <w:rFonts w:hint="eastAsia" w:ascii="仿宋_GB2312" w:hAnsi="仿宋" w:eastAsia="仿宋_GB2312" w:cs="Times New Roman"/>
                <w:bCs w:val="0"/>
                <w:sz w:val="24"/>
                <w:szCs w:val="24"/>
              </w:rPr>
              <w:t>光缆</w:t>
            </w:r>
          </w:p>
        </w:tc>
        <w:tc>
          <w:tcPr>
            <w:tcW w:w="4962" w:type="dxa"/>
          </w:tcPr>
          <w:p>
            <w:pPr>
              <w:pStyle w:val="9"/>
              <w:adjustRightInd w:val="0"/>
              <w:snapToGrid w:val="0"/>
              <w:spacing w:line="300" w:lineRule="auto"/>
              <w:jc w:val="left"/>
              <w:rPr>
                <w:rFonts w:hint="eastAsia" w:ascii="仿宋_GB2312" w:hAnsi="仿宋" w:eastAsia="仿宋_GB2312" w:cs="Times New Roman"/>
                <w:bCs w:val="0"/>
                <w:sz w:val="24"/>
                <w:szCs w:val="24"/>
              </w:rPr>
            </w:pPr>
            <w:r>
              <w:rPr>
                <w:rFonts w:hint="eastAsia" w:ascii="仿宋_GB2312" w:hAnsi="仿宋" w:eastAsia="仿宋_GB2312" w:cs="Times New Roman"/>
                <w:bCs w:val="0"/>
                <w:sz w:val="24"/>
                <w:szCs w:val="24"/>
              </w:rPr>
              <w:t>单模四芯</w:t>
            </w:r>
          </w:p>
        </w:tc>
        <w:tc>
          <w:tcPr>
            <w:tcW w:w="992" w:type="dxa"/>
          </w:tcPr>
          <w:p>
            <w:pPr>
              <w:pStyle w:val="9"/>
              <w:adjustRightInd w:val="0"/>
              <w:snapToGrid w:val="0"/>
              <w:spacing w:line="300" w:lineRule="auto"/>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5000米</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19</w:t>
            </w:r>
          </w:p>
        </w:tc>
        <w:tc>
          <w:tcPr>
            <w:tcW w:w="1701" w:type="dxa"/>
          </w:tcPr>
          <w:p>
            <w:pPr>
              <w:pStyle w:val="9"/>
              <w:adjustRightInd w:val="0"/>
              <w:snapToGrid w:val="0"/>
              <w:spacing w:line="300" w:lineRule="auto"/>
              <w:jc w:val="left"/>
              <w:rPr>
                <w:rFonts w:hint="eastAsia" w:ascii="仿宋_GB2312" w:hAnsi="仿宋" w:eastAsia="仿宋_GB2312" w:cs="Times New Roman"/>
                <w:bCs w:val="0"/>
                <w:sz w:val="24"/>
                <w:szCs w:val="24"/>
              </w:rPr>
            </w:pPr>
            <w:r>
              <w:rPr>
                <w:rFonts w:hint="eastAsia" w:ascii="仿宋_GB2312" w:hAnsi="仿宋" w:eastAsia="仿宋_GB2312" w:cs="Times New Roman"/>
                <w:bCs w:val="0"/>
                <w:sz w:val="24"/>
                <w:szCs w:val="24"/>
              </w:rPr>
              <w:t>现场服务</w:t>
            </w:r>
          </w:p>
        </w:tc>
        <w:tc>
          <w:tcPr>
            <w:tcW w:w="4962" w:type="dxa"/>
          </w:tcPr>
          <w:p>
            <w:pPr>
              <w:pStyle w:val="9"/>
              <w:adjustRightInd w:val="0"/>
              <w:snapToGrid w:val="0"/>
              <w:spacing w:line="300" w:lineRule="auto"/>
              <w:jc w:val="left"/>
              <w:rPr>
                <w:rFonts w:hint="eastAsia" w:ascii="仿宋_GB2312" w:hAnsi="仿宋" w:eastAsia="仿宋_GB2312" w:cs="Times New Roman"/>
                <w:bCs w:val="0"/>
                <w:sz w:val="24"/>
                <w:szCs w:val="24"/>
              </w:rPr>
            </w:pPr>
            <w:r>
              <w:rPr>
                <w:rFonts w:hint="eastAsia" w:ascii="仿宋_GB2312" w:hAnsi="仿宋" w:eastAsia="仿宋_GB2312" w:cs="Times New Roman"/>
                <w:bCs w:val="0"/>
                <w:sz w:val="24"/>
                <w:szCs w:val="24"/>
              </w:rPr>
              <w:t>需敷设通讯电缆长度</w:t>
            </w:r>
          </w:p>
        </w:tc>
        <w:tc>
          <w:tcPr>
            <w:tcW w:w="992" w:type="dxa"/>
          </w:tcPr>
          <w:p>
            <w:pPr>
              <w:pStyle w:val="9"/>
              <w:adjustRightInd w:val="0"/>
              <w:snapToGrid w:val="0"/>
              <w:spacing w:line="300" w:lineRule="auto"/>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9000米</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20</w:t>
            </w:r>
          </w:p>
        </w:tc>
        <w:tc>
          <w:tcPr>
            <w:tcW w:w="1701" w:type="dxa"/>
          </w:tcPr>
          <w:p>
            <w:pPr>
              <w:pStyle w:val="9"/>
              <w:adjustRightInd w:val="0"/>
              <w:snapToGrid w:val="0"/>
              <w:spacing w:line="300" w:lineRule="auto"/>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现场服务</w:t>
            </w:r>
          </w:p>
        </w:tc>
        <w:tc>
          <w:tcPr>
            <w:tcW w:w="4962" w:type="dxa"/>
          </w:tcPr>
          <w:p>
            <w:pPr>
              <w:pStyle w:val="9"/>
              <w:adjustRightInd w:val="0"/>
              <w:snapToGrid w:val="0"/>
              <w:spacing w:line="300" w:lineRule="auto"/>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采集箱安装</w:t>
            </w:r>
          </w:p>
        </w:tc>
        <w:tc>
          <w:tcPr>
            <w:tcW w:w="992" w:type="dxa"/>
          </w:tcPr>
          <w:p>
            <w:pPr>
              <w:pStyle w:val="9"/>
              <w:adjustRightInd w:val="0"/>
              <w:snapToGrid w:val="0"/>
              <w:spacing w:line="300" w:lineRule="auto"/>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22个</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pStyle w:val="9"/>
              <w:adjustRightInd w:val="0"/>
              <w:snapToGrid w:val="0"/>
              <w:spacing w:line="300" w:lineRule="auto"/>
              <w:jc w:val="center"/>
              <w:rPr>
                <w:rFonts w:hint="eastAsia" w:ascii="仿宋_GB2312" w:hAnsi="仿宋" w:eastAsia="仿宋_GB2312" w:cs="Times New Roman"/>
                <w:sz w:val="24"/>
                <w:szCs w:val="24"/>
              </w:rPr>
            </w:pPr>
            <w:r>
              <w:rPr>
                <w:rFonts w:hint="eastAsia" w:ascii="仿宋_GB2312" w:hAnsi="仿宋" w:eastAsia="仿宋_GB2312" w:cs="Times New Roman"/>
                <w:sz w:val="24"/>
                <w:szCs w:val="24"/>
              </w:rPr>
              <w:t>21</w:t>
            </w:r>
          </w:p>
        </w:tc>
        <w:tc>
          <w:tcPr>
            <w:tcW w:w="1701" w:type="dxa"/>
          </w:tcPr>
          <w:p>
            <w:pPr>
              <w:pStyle w:val="9"/>
              <w:adjustRightInd w:val="0"/>
              <w:snapToGrid w:val="0"/>
              <w:spacing w:line="300" w:lineRule="auto"/>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现场服务</w:t>
            </w:r>
          </w:p>
        </w:tc>
        <w:tc>
          <w:tcPr>
            <w:tcW w:w="4962" w:type="dxa"/>
          </w:tcPr>
          <w:p>
            <w:pPr>
              <w:pStyle w:val="9"/>
              <w:adjustRightInd w:val="0"/>
              <w:snapToGrid w:val="0"/>
              <w:spacing w:line="300" w:lineRule="auto"/>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设备安装改造(面板开孔，或更换测控面板)</w:t>
            </w:r>
          </w:p>
        </w:tc>
        <w:tc>
          <w:tcPr>
            <w:tcW w:w="992" w:type="dxa"/>
          </w:tcPr>
          <w:p>
            <w:pPr>
              <w:pStyle w:val="9"/>
              <w:adjustRightInd w:val="0"/>
              <w:snapToGrid w:val="0"/>
              <w:spacing w:line="300" w:lineRule="auto"/>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250个</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pStyle w:val="9"/>
              <w:adjustRightInd w:val="0"/>
              <w:snapToGrid w:val="0"/>
              <w:spacing w:line="300" w:lineRule="auto"/>
              <w:jc w:val="center"/>
              <w:rPr>
                <w:rFonts w:hint="eastAsia" w:ascii="仿宋_GB2312" w:hAnsi="仿宋" w:eastAsia="仿宋_GB2312" w:cs="Times New Roman"/>
                <w:sz w:val="24"/>
                <w:szCs w:val="24"/>
              </w:rPr>
            </w:pPr>
            <w:r>
              <w:rPr>
                <w:rFonts w:hint="eastAsia" w:ascii="仿宋_GB2312" w:hAnsi="仿宋" w:eastAsia="仿宋_GB2312" w:cs="Times New Roman"/>
                <w:sz w:val="24"/>
                <w:szCs w:val="24"/>
              </w:rPr>
              <w:t>22</w:t>
            </w:r>
          </w:p>
        </w:tc>
        <w:tc>
          <w:tcPr>
            <w:tcW w:w="1701" w:type="dxa"/>
          </w:tcPr>
          <w:p>
            <w:pPr>
              <w:pStyle w:val="9"/>
              <w:adjustRightInd w:val="0"/>
              <w:snapToGrid w:val="0"/>
              <w:spacing w:line="300" w:lineRule="auto"/>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现场服务</w:t>
            </w:r>
          </w:p>
        </w:tc>
        <w:tc>
          <w:tcPr>
            <w:tcW w:w="4962" w:type="dxa"/>
          </w:tcPr>
          <w:p>
            <w:pPr>
              <w:pStyle w:val="9"/>
              <w:adjustRightInd w:val="0"/>
              <w:snapToGrid w:val="0"/>
              <w:spacing w:line="300" w:lineRule="auto"/>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破及恢复混泥土路面（包水泥、砂石道路等）</w:t>
            </w:r>
          </w:p>
        </w:tc>
        <w:tc>
          <w:tcPr>
            <w:tcW w:w="992" w:type="dxa"/>
          </w:tcPr>
          <w:p>
            <w:pPr>
              <w:pStyle w:val="9"/>
              <w:adjustRightInd w:val="0"/>
              <w:snapToGrid w:val="0"/>
              <w:spacing w:line="300" w:lineRule="auto"/>
              <w:jc w:val="left"/>
              <w:rPr>
                <w:rFonts w:hint="eastAsia" w:ascii="仿宋_GB2312" w:hAnsi="仿宋" w:eastAsia="仿宋_GB2312" w:cs="Times New Roman"/>
                <w:sz w:val="24"/>
                <w:szCs w:val="24"/>
              </w:rPr>
            </w:pPr>
            <w:r>
              <w:rPr>
                <w:rFonts w:hint="eastAsia" w:ascii="仿宋_GB2312" w:hAnsi="仿宋" w:eastAsia="仿宋_GB2312" w:cs="Times New Roman"/>
                <w:sz w:val="24"/>
                <w:szCs w:val="24"/>
              </w:rPr>
              <w:t>250个</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p>
        </w:tc>
      </w:tr>
    </w:tbl>
    <w:p>
      <w:pPr>
        <w:pStyle w:val="9"/>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highlight w:val="none"/>
          <w:lang w:val="zh-CN"/>
        </w:rPr>
        <w:t>三、项目商务要求</w:t>
      </w:r>
    </w:p>
    <w:p>
      <w:pPr>
        <w:autoSpaceDE w:val="0"/>
        <w:autoSpaceDN w:val="0"/>
        <w:ind w:left="560"/>
        <w:rPr>
          <w:rFonts w:ascii="仿宋" w:hAnsi="仿宋" w:eastAsia="仿宋" w:cs="仿宋_GB2312"/>
          <w:sz w:val="28"/>
          <w:szCs w:val="28"/>
        </w:rPr>
      </w:pPr>
      <w:r>
        <w:rPr>
          <w:rFonts w:hint="eastAsia" w:ascii="仿宋" w:hAnsi="仿宋" w:eastAsia="仿宋" w:cs="仿宋_GB2312"/>
          <w:sz w:val="28"/>
          <w:szCs w:val="28"/>
        </w:rPr>
        <w:t>1.工期：该项目分两年实施，根据各厂实际高压维保的时间进行安装智能电表，建设后台同步进行。</w:t>
      </w:r>
    </w:p>
    <w:p>
      <w:pPr>
        <w:autoSpaceDE w:val="0"/>
        <w:autoSpaceDN w:val="0"/>
        <w:ind w:left="560"/>
        <w:rPr>
          <w:rFonts w:ascii="仿宋" w:hAnsi="仿宋" w:eastAsia="仿宋" w:cs="仿宋_GB2312"/>
          <w:sz w:val="28"/>
          <w:szCs w:val="28"/>
        </w:rPr>
      </w:pPr>
      <w:r>
        <w:rPr>
          <w:rFonts w:hint="eastAsia" w:ascii="仿宋" w:hAnsi="仿宋" w:eastAsia="仿宋" w:cs="仿宋_GB2312"/>
          <w:sz w:val="28"/>
          <w:szCs w:val="28"/>
        </w:rPr>
        <w:t>2.</w:t>
      </w:r>
      <w:r>
        <w:rPr>
          <w:rFonts w:hint="eastAsia"/>
        </w:rPr>
        <w:t xml:space="preserve"> </w:t>
      </w:r>
      <w:r>
        <w:rPr>
          <w:rFonts w:hint="eastAsia" w:ascii="仿宋" w:hAnsi="仿宋" w:eastAsia="仿宋" w:cs="仿宋_GB2312"/>
          <w:sz w:val="28"/>
          <w:szCs w:val="28"/>
        </w:rPr>
        <w:t>质量要求：质保2年</w:t>
      </w:r>
    </w:p>
    <w:p>
      <w:pPr>
        <w:autoSpaceDE w:val="0"/>
        <w:autoSpaceDN w:val="0"/>
        <w:ind w:left="0" w:firstLine="542" w:firstLineChars="200"/>
        <w:rPr>
          <w:rFonts w:ascii="仿宋_GB2312" w:hAnsi="仿宋_GB2312" w:eastAsia="仿宋_GB2312" w:cs="仿宋_GB2312"/>
          <w:sz w:val="28"/>
          <w:szCs w:val="28"/>
        </w:rPr>
      </w:pPr>
      <w:r>
        <w:rPr>
          <w:rFonts w:hint="eastAsia" w:ascii="仿宋" w:hAnsi="仿宋" w:eastAsia="仿宋" w:cs="仿宋_GB2312"/>
          <w:sz w:val="28"/>
          <w:szCs w:val="28"/>
        </w:rPr>
        <w:t>3.</w:t>
      </w:r>
      <w:r>
        <w:rPr>
          <w:rFonts w:hint="eastAsia" w:ascii="仿宋_GB2312" w:hAnsi="仿宋_GB2312" w:eastAsia="仿宋_GB2312" w:cs="仿宋_GB2312"/>
          <w:sz w:val="28"/>
          <w:szCs w:val="28"/>
        </w:rPr>
        <w:t xml:space="preserve"> 报价人具备承接本项目的相应能力，并为本项目配备足够的人员，禁止转包。</w:t>
      </w:r>
    </w:p>
    <w:p>
      <w:pPr>
        <w:autoSpaceDE w:val="0"/>
        <w:autoSpaceDN w:val="0"/>
        <w:ind w:left="0" w:firstLine="54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rPr>
        <w:t xml:space="preserve"> </w:t>
      </w:r>
      <w:r>
        <w:rPr>
          <w:rFonts w:hint="eastAsia" w:ascii="仿宋_GB2312" w:hAnsi="仿宋_GB2312" w:eastAsia="仿宋_GB2312" w:cs="仿宋_GB2312"/>
          <w:sz w:val="28"/>
          <w:szCs w:val="28"/>
        </w:rPr>
        <w:t>报价单位拟担任本工程项目的施工人员至少有两名人员持有高压电工作业特种作业操作证或电工进网作业许可证，并同时持有低压电工特种作业操作证或电工作业维修安装特种作业操作证。</w:t>
      </w:r>
    </w:p>
    <w:p>
      <w:pPr>
        <w:autoSpaceDE w:val="0"/>
        <w:autoSpaceDN w:val="0"/>
        <w:ind w:left="560"/>
        <w:rPr>
          <w:rFonts w:ascii="仿宋" w:hAnsi="仿宋" w:eastAsia="仿宋" w:cs="仿宋_GB2312"/>
          <w:sz w:val="28"/>
          <w:szCs w:val="28"/>
        </w:rPr>
      </w:pPr>
      <w:r>
        <w:rPr>
          <w:rFonts w:ascii="仿宋" w:hAnsi="仿宋" w:eastAsia="仿宋" w:cs="仿宋_GB2312"/>
          <w:sz w:val="28"/>
          <w:szCs w:val="28"/>
        </w:rPr>
        <w:t>5.</w:t>
      </w:r>
      <w:r>
        <w:rPr>
          <w:rFonts w:hint="eastAsia" w:ascii="仿宋" w:hAnsi="仿宋" w:eastAsia="仿宋" w:cs="仿宋_GB2312"/>
          <w:sz w:val="28"/>
          <w:szCs w:val="28"/>
        </w:rPr>
        <w:t xml:space="preserve">付款方式： </w:t>
      </w:r>
      <w:r>
        <w:rPr>
          <w:rFonts w:hint="eastAsia" w:ascii="仿宋" w:hAnsi="仿宋" w:eastAsia="仿宋" w:cs="仿宋"/>
          <w:sz w:val="28"/>
          <w:szCs w:val="28"/>
        </w:rPr>
        <w:t>采用支票、银行汇票、电汇三种形式。</w:t>
      </w:r>
    </w:p>
    <w:p>
      <w:pPr>
        <w:tabs>
          <w:tab w:val="center" w:pos="5156"/>
        </w:tabs>
        <w:autoSpaceDE w:val="0"/>
        <w:autoSpaceDN w:val="0"/>
        <w:ind w:left="560"/>
        <w:rPr>
          <w:rFonts w:ascii="仿宋" w:hAnsi="仿宋" w:eastAsia="仿宋" w:cs="仿宋_GB2312"/>
          <w:sz w:val="28"/>
          <w:szCs w:val="28"/>
        </w:rPr>
      </w:pPr>
      <w:r>
        <w:rPr>
          <w:rFonts w:ascii="仿宋" w:hAnsi="仿宋" w:eastAsia="仿宋" w:cs="仿宋_GB2312"/>
          <w:sz w:val="28"/>
          <w:szCs w:val="28"/>
        </w:rPr>
        <w:t>6</w:t>
      </w:r>
      <w:r>
        <w:rPr>
          <w:rFonts w:hint="eastAsia" w:ascii="仿宋" w:hAnsi="仿宋" w:eastAsia="仿宋" w:cs="仿宋_GB2312"/>
          <w:sz w:val="28"/>
          <w:szCs w:val="28"/>
        </w:rPr>
        <w:t>.承包方式：总价包干</w:t>
      </w:r>
    </w:p>
    <w:p>
      <w:pPr>
        <w:tabs>
          <w:tab w:val="center" w:pos="5156"/>
        </w:tabs>
        <w:autoSpaceDE w:val="0"/>
        <w:autoSpaceDN w:val="0"/>
        <w:ind w:left="560"/>
        <w:rPr>
          <w:rFonts w:ascii="仿宋" w:hAnsi="仿宋" w:eastAsia="仿宋" w:cs="仿宋_GB2312"/>
          <w:sz w:val="28"/>
          <w:szCs w:val="28"/>
        </w:rPr>
      </w:pPr>
      <w:r>
        <w:rPr>
          <w:rFonts w:hint="eastAsia" w:ascii="仿宋" w:hAnsi="仿宋" w:eastAsia="仿宋" w:cs="仿宋_GB2312"/>
          <w:sz w:val="28"/>
          <w:szCs w:val="28"/>
        </w:rPr>
        <w:t>释疑：</w:t>
      </w:r>
    </w:p>
    <w:p>
      <w:pPr>
        <w:tabs>
          <w:tab w:val="center" w:pos="5156"/>
        </w:tabs>
        <w:autoSpaceDE w:val="0"/>
        <w:autoSpaceDN w:val="0"/>
        <w:ind w:left="560"/>
        <w:rPr>
          <w:rFonts w:ascii="仿宋" w:hAnsi="仿宋" w:eastAsia="仿宋" w:cs="仿宋_GB2312"/>
          <w:sz w:val="28"/>
          <w:szCs w:val="28"/>
        </w:rPr>
      </w:pPr>
      <w:r>
        <w:rPr>
          <w:rFonts w:ascii="仿宋_GB2312" w:hAnsi="仿宋_GB2312" w:eastAsia="仿宋_GB2312" w:cs="仿宋_GB2312"/>
          <w:sz w:val="28"/>
          <w:szCs w:val="28"/>
        </w:rPr>
        <w:sym w:font="Wingdings 2" w:char="0052"/>
      </w:r>
      <w:r>
        <w:rPr>
          <w:rFonts w:hint="eastAsia" w:ascii="仿宋" w:hAnsi="仿宋" w:eastAsia="仿宋" w:cs="仿宋_GB2312"/>
          <w:sz w:val="28"/>
          <w:szCs w:val="28"/>
        </w:rPr>
        <w:t>固定总价：询价响应文件包含总价及综合单价时，总价为合同总价。合同总价在询价文件及施工合同约定的风险范围之内不可调整。</w:t>
      </w:r>
      <w:r>
        <w:rPr>
          <w:rFonts w:ascii="仿宋" w:hAnsi="仿宋" w:eastAsia="仿宋" w:cs="仿宋_GB2312"/>
          <w:sz w:val="28"/>
          <w:szCs w:val="28"/>
        </w:rPr>
        <w:tab/>
      </w:r>
    </w:p>
    <w:p>
      <w:pPr>
        <w:autoSpaceDE w:val="0"/>
        <w:autoSpaceDN w:val="0"/>
        <w:ind w:left="560"/>
        <w:rPr>
          <w:rFonts w:ascii="仿宋_GB2312" w:hAnsi="仿宋_GB2312" w:eastAsia="仿宋_GB2312" w:cs="仿宋_GB2312"/>
          <w:color w:val="FF0000"/>
          <w:sz w:val="28"/>
          <w:szCs w:val="28"/>
        </w:rPr>
      </w:pPr>
      <w:r>
        <w:rPr>
          <w:rFonts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固定单价：询价响应文件包含总价及综合单价时，综合单价为合同单价。合同单价在询价文件及施工合同约定的风险范围之内不可调整。</w:t>
      </w:r>
    </w:p>
    <w:p>
      <w:pPr>
        <w:adjustRightInd/>
        <w:snapToGrid/>
        <w:spacing w:line="240" w:lineRule="auto"/>
        <w:jc w:val="center"/>
        <w:rPr>
          <w:rFonts w:ascii="仿宋" w:hAnsi="仿宋" w:eastAsia="仿宋" w:cs="仿宋_GB2312"/>
          <w:b/>
          <w:color w:val="000000" w:themeColor="text1"/>
          <w:sz w:val="28"/>
          <w:szCs w:val="28"/>
          <w:lang w:val="zh-CN"/>
          <w14:textFill>
            <w14:solidFill>
              <w14:schemeClr w14:val="tx1"/>
            </w14:solidFill>
          </w14:textFill>
        </w:rPr>
      </w:pPr>
    </w:p>
    <w:p>
      <w:pPr>
        <w:adjustRightInd/>
        <w:snapToGrid/>
        <w:spacing w:line="240" w:lineRule="auto"/>
        <w:jc w:val="center"/>
        <w:rPr>
          <w:rFonts w:ascii="仿宋" w:hAnsi="仿宋" w:eastAsia="仿宋" w:cs="仿宋_GB2312"/>
          <w:b/>
          <w:color w:val="000000" w:themeColor="text1"/>
          <w:sz w:val="28"/>
          <w:szCs w:val="28"/>
          <w:lang w:val="zh-CN"/>
          <w14:textFill>
            <w14:solidFill>
              <w14:schemeClr w14:val="tx1"/>
            </w14:solidFill>
          </w14:textFill>
        </w:rPr>
      </w:pPr>
    </w:p>
    <w:p>
      <w:pPr>
        <w:adjustRightInd/>
        <w:snapToGrid/>
        <w:spacing w:line="240" w:lineRule="auto"/>
        <w:jc w:val="center"/>
        <w:rPr>
          <w:rFonts w:ascii="仿宋" w:hAnsi="仿宋" w:eastAsia="仿宋" w:cs="仿宋_GB2312"/>
          <w:b/>
          <w:color w:val="000000" w:themeColor="text1"/>
          <w:sz w:val="28"/>
          <w:szCs w:val="28"/>
          <w:lang w:val="zh-CN"/>
          <w14:textFill>
            <w14:solidFill>
              <w14:schemeClr w14:val="tx1"/>
            </w14:solidFill>
          </w14:textFill>
        </w:rPr>
      </w:pPr>
    </w:p>
    <w:p>
      <w:pPr>
        <w:adjustRightInd/>
        <w:snapToGrid/>
        <w:spacing w:line="240" w:lineRule="auto"/>
        <w:jc w:val="center"/>
        <w:rPr>
          <w:rFonts w:ascii="仿宋" w:hAnsi="仿宋" w:eastAsia="仿宋" w:cs="仿宋_GB2312"/>
          <w:b/>
          <w:color w:val="000000" w:themeColor="text1"/>
          <w:sz w:val="28"/>
          <w:szCs w:val="28"/>
          <w:lang w:val="zh-CN"/>
          <w14:textFill>
            <w14:solidFill>
              <w14:schemeClr w14:val="tx1"/>
            </w14:solidFill>
          </w14:textFill>
        </w:rPr>
      </w:pPr>
    </w:p>
    <w:p>
      <w:pPr>
        <w:adjustRightInd/>
        <w:snapToGrid/>
        <w:spacing w:line="240" w:lineRule="auto"/>
        <w:jc w:val="center"/>
        <w:rPr>
          <w:rFonts w:ascii="仿宋" w:hAnsi="仿宋" w:eastAsia="仿宋" w:cs="仿宋_GB2312"/>
          <w:b/>
          <w:color w:val="000000" w:themeColor="text1"/>
          <w:sz w:val="28"/>
          <w:szCs w:val="28"/>
          <w:lang w:val="zh-CN"/>
          <w14:textFill>
            <w14:solidFill>
              <w14:schemeClr w14:val="tx1"/>
            </w14:solidFill>
          </w14:textFill>
        </w:rPr>
      </w:pPr>
    </w:p>
    <w:p>
      <w:pPr>
        <w:adjustRightInd/>
        <w:snapToGrid/>
        <w:spacing w:line="240" w:lineRule="auto"/>
        <w:jc w:val="both"/>
        <w:rPr>
          <w:rFonts w:ascii="仿宋" w:hAnsi="仿宋" w:eastAsia="仿宋" w:cs="仿宋_GB2312"/>
          <w:b/>
          <w:color w:val="000000" w:themeColor="text1"/>
          <w:sz w:val="28"/>
          <w:szCs w:val="28"/>
          <w:lang w:val="zh-CN"/>
          <w14:textFill>
            <w14:solidFill>
              <w14:schemeClr w14:val="tx1"/>
            </w14:solidFill>
          </w14:textFill>
        </w:rPr>
      </w:pPr>
    </w:p>
    <w:p>
      <w:pPr>
        <w:adjustRightInd/>
        <w:snapToGrid/>
        <w:spacing w:line="240" w:lineRule="auto"/>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第三部分</w:t>
      </w:r>
      <w:r>
        <w:rPr>
          <w:rFonts w:ascii="仿宋" w:hAnsi="仿宋" w:eastAsia="仿宋" w:cs="仿宋_GB2312"/>
          <w:b/>
          <w:color w:val="000000" w:themeColor="text1"/>
          <w:sz w:val="28"/>
          <w:szCs w:val="28"/>
          <w14:textFill>
            <w14:solidFill>
              <w14:schemeClr w14:val="tx1"/>
            </w14:solidFill>
          </w14:textFill>
        </w:rPr>
        <w:t xml:space="preserve"> 报价须知</w:t>
      </w:r>
    </w:p>
    <w:p>
      <w:pPr>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一、概念释义</w:t>
      </w:r>
    </w:p>
    <w:p>
      <w:pPr>
        <w:adjustRightInd w:val="0"/>
        <w:snapToGrid w:val="0"/>
        <w:spacing w:line="300" w:lineRule="auto"/>
        <w:ind w:left="542" w:hanging="542"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1.“询价人”是指：</w:t>
      </w:r>
      <w:r>
        <w:rPr>
          <w:rFonts w:hint="eastAsia" w:ascii="仿宋" w:hAnsi="仿宋" w:eastAsia="仿宋" w:cs="仿宋_GB2312"/>
          <w:color w:val="000000" w:themeColor="text1"/>
          <w:sz w:val="28"/>
          <w:szCs w:val="28"/>
          <w:u w:val="single"/>
          <w14:textFill>
            <w14:solidFill>
              <w14:schemeClr w14:val="tx1"/>
            </w14:solidFill>
          </w14:textFill>
        </w:rPr>
        <w:t>广州市净水有限公司</w:t>
      </w:r>
      <w:r>
        <w:rPr>
          <w:rFonts w:hint="eastAsia" w:ascii="仿宋" w:hAnsi="仿宋" w:eastAsia="仿宋" w:cs="仿宋_GB2312"/>
          <w:color w:val="000000" w:themeColor="text1"/>
          <w:sz w:val="28"/>
          <w:szCs w:val="28"/>
          <w14:textFill>
            <w14:solidFill>
              <w14:schemeClr w14:val="tx1"/>
            </w14:solidFill>
          </w14:textFill>
        </w:rPr>
        <w:t>。</w:t>
      </w:r>
    </w:p>
    <w:p>
      <w:pPr>
        <w:tabs>
          <w:tab w:val="left" w:pos="360"/>
        </w:tabs>
        <w:adjustRightInd w:val="0"/>
        <w:snapToGrid w:val="0"/>
        <w:spacing w:line="300" w:lineRule="auto"/>
        <w:ind w:left="542" w:hanging="542"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2.合格的报价单位:</w:t>
      </w:r>
      <w:r>
        <w:rPr>
          <w:rFonts w:hint="eastAsia" w:ascii="仿宋" w:hAnsi="仿宋" w:eastAsia="仿宋" w:cs="仿宋_GB2312"/>
          <w:color w:val="000000" w:themeColor="text1"/>
          <w:kern w:val="0"/>
          <w:sz w:val="28"/>
          <w:szCs w:val="28"/>
          <w14:textFill>
            <w14:solidFill>
              <w14:schemeClr w14:val="tx1"/>
            </w14:solidFill>
          </w14:textFill>
        </w:rPr>
        <w:t>符合询价文件规定资格</w:t>
      </w:r>
      <w:r>
        <w:rPr>
          <w:rFonts w:hint="eastAsia" w:ascii="仿宋" w:hAnsi="仿宋" w:eastAsia="仿宋" w:cs="仿宋_GB2312"/>
          <w:color w:val="000000" w:themeColor="text1"/>
          <w:sz w:val="28"/>
          <w:szCs w:val="28"/>
          <w:lang w:val="zh-CN"/>
          <w14:textFill>
            <w14:solidFill>
              <w14:schemeClr w14:val="tx1"/>
            </w14:solidFill>
          </w14:textFill>
        </w:rPr>
        <w:t>要求</w:t>
      </w:r>
      <w:r>
        <w:rPr>
          <w:rFonts w:hint="eastAsia" w:ascii="仿宋" w:hAnsi="仿宋" w:eastAsia="仿宋" w:cs="仿宋_GB2312"/>
          <w:color w:val="000000" w:themeColor="text1"/>
          <w:kern w:val="0"/>
          <w:sz w:val="28"/>
          <w:szCs w:val="28"/>
          <w14:textFill>
            <w14:solidFill>
              <w14:schemeClr w14:val="tx1"/>
            </w14:solidFill>
          </w14:textFill>
        </w:rPr>
        <w:t>的报价单位。</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3.“承包人”是指经法定程序确认并授以合同的报价单位。</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合格的工程：满足国家相关法律、法规、规章等规定，并符合本项目相关质量要求、安全文明施工要求的工程。</w:t>
      </w:r>
    </w:p>
    <w:p>
      <w:pPr>
        <w:adjustRightInd w:val="0"/>
        <w:snapToGrid w:val="0"/>
        <w:spacing w:line="300" w:lineRule="auto"/>
        <w:ind w:left="420" w:hanging="42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二、询价文件</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5．适用范围:本询价文件适用于本报价邀请中所述项目的询价。</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询价文件的构成</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6.1询价文件包括但不限于下列文件:</w:t>
      </w:r>
    </w:p>
    <w:p>
      <w:pPr>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1）报价邀请函</w:t>
      </w:r>
    </w:p>
    <w:p>
      <w:pPr>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 </w:t>
      </w:r>
      <w:r>
        <w:rPr>
          <w:rFonts w:hint="eastAsia" w:ascii="仿宋" w:hAnsi="仿宋" w:eastAsia="仿宋" w:cs="仿宋_GB2312"/>
          <w:color w:val="000000" w:themeColor="text1"/>
          <w:sz w:val="28"/>
          <w:szCs w:val="28"/>
          <w14:textFill>
            <w14:solidFill>
              <w14:schemeClr w14:val="tx1"/>
            </w14:solidFill>
          </w14:textFill>
        </w:rPr>
        <w:t>项目内容</w:t>
      </w:r>
    </w:p>
    <w:p>
      <w:pPr>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3) </w:t>
      </w:r>
      <w:r>
        <w:rPr>
          <w:rFonts w:hint="eastAsia" w:ascii="仿宋" w:hAnsi="仿宋" w:eastAsia="仿宋" w:cs="仿宋_GB2312"/>
          <w:color w:val="000000" w:themeColor="text1"/>
          <w:sz w:val="28"/>
          <w:szCs w:val="28"/>
          <w14:textFill>
            <w14:solidFill>
              <w14:schemeClr w14:val="tx1"/>
            </w14:solidFill>
          </w14:textFill>
        </w:rPr>
        <w:t>报价单位须知</w:t>
      </w:r>
    </w:p>
    <w:p>
      <w:pPr>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合同书格式</w:t>
      </w:r>
    </w:p>
    <w:p>
      <w:pPr>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5) </w:t>
      </w:r>
      <w:r>
        <w:rPr>
          <w:rFonts w:hint="eastAsia" w:ascii="仿宋" w:hAnsi="仿宋" w:eastAsia="仿宋" w:cs="仿宋_GB2312"/>
          <w:color w:val="000000" w:themeColor="text1"/>
          <w:sz w:val="28"/>
          <w:szCs w:val="28"/>
          <w14:textFill>
            <w14:solidFill>
              <w14:schemeClr w14:val="tx1"/>
            </w14:solidFill>
          </w14:textFill>
        </w:rPr>
        <w:t>询价响应文件格式</w:t>
      </w:r>
    </w:p>
    <w:p>
      <w:pPr>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在询价过程中由询价人发出的修正和补充文件等</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7. </w:t>
      </w:r>
      <w:r>
        <w:rPr>
          <w:rFonts w:hint="eastAsia" w:ascii="仿宋" w:hAnsi="仿宋" w:eastAsia="仿宋" w:cs="仿宋_GB2312"/>
          <w:color w:val="000000" w:themeColor="text1"/>
          <w:sz w:val="28"/>
          <w:szCs w:val="28"/>
          <w14:textFill>
            <w14:solidFill>
              <w14:schemeClr w14:val="tx1"/>
            </w14:solidFill>
          </w14:textFill>
        </w:rPr>
        <w:t>询价文件的澄清或修改</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7.1询价文件的澄清是指询价人对询价文件中的遗漏、错误、词义表达不清或对比较复杂的事项进行说明，回答报价单位提出的各种问题。询价文件的修改是指询价人对询价文件中出现的错误进行修订。</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７</w:t>
      </w:r>
      <w:r>
        <w:rPr>
          <w:rFonts w:ascii="仿宋" w:hAnsi="仿宋" w:eastAsia="仿宋" w:cs="仿宋_GB2312"/>
          <w:color w:val="000000" w:themeColor="text1"/>
          <w:sz w:val="28"/>
          <w:szCs w:val="28"/>
          <w14:textFill>
            <w14:solidFill>
              <w14:schemeClr w14:val="tx1"/>
            </w14:solidFill>
          </w14:textFill>
        </w:rPr>
        <w:t>.3询价文件的修改将以书面形式通知所有购买询价文件的报价单位，并对其具有约束力。报价单位在收到上述通知后，应立即向询价人回函确认。</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7.4询价人可以视询价具体情况，延长递交询价响应文件截止时间，并将变更时间书面通知所有询价文件收受人。</w:t>
      </w:r>
    </w:p>
    <w:p>
      <w:pPr>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三、询价响应文件的编制和数量</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8．询价响应费用</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8.1 </w:t>
      </w:r>
      <w:r>
        <w:rPr>
          <w:rFonts w:hint="eastAsia" w:ascii="仿宋" w:hAnsi="仿宋" w:eastAsia="仿宋" w:cs="仿宋_GB2312"/>
          <w:color w:val="000000" w:themeColor="text1"/>
          <w:sz w:val="28"/>
          <w:szCs w:val="28"/>
          <w14:textFill>
            <w14:solidFill>
              <w14:schemeClr w14:val="tx1"/>
            </w14:solidFill>
          </w14:textFill>
        </w:rPr>
        <w:t>报价单位应承担所有与准备和参加询价响应有关的费用。不论询价的结果如何，询价人均无义务和责任承担这些费用。</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9．报价的语言及计量</w:t>
      </w:r>
    </w:p>
    <w:p>
      <w:pPr>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10．询价响应文件的构成</w:t>
      </w:r>
    </w:p>
    <w:p>
      <w:pPr>
        <w:adjustRightInd w:val="0"/>
        <w:snapToGrid w:val="0"/>
        <w:spacing w:line="300" w:lineRule="auto"/>
        <w:ind w:left="406" w:hanging="407" w:hangingChars="1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11. </w:t>
      </w:r>
      <w:r>
        <w:rPr>
          <w:rFonts w:hint="eastAsia" w:ascii="仿宋" w:hAnsi="仿宋" w:eastAsia="仿宋" w:cs="仿宋_GB2312"/>
          <w:color w:val="000000" w:themeColor="text1"/>
          <w:sz w:val="28"/>
          <w:szCs w:val="28"/>
          <w14:textFill>
            <w14:solidFill>
              <w14:schemeClr w14:val="tx1"/>
            </w14:solidFill>
          </w14:textFill>
        </w:rPr>
        <w:t>询价响应文件编制</w:t>
      </w:r>
    </w:p>
    <w:p>
      <w:pPr>
        <w:spacing w:line="300" w:lineRule="auto"/>
        <w:ind w:left="610" w:hanging="61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11.1报价单位应按响应文件格式编制询价响应文件。</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12. </w:t>
      </w:r>
      <w:r>
        <w:rPr>
          <w:rFonts w:hint="eastAsia" w:ascii="仿宋" w:hAnsi="仿宋" w:eastAsia="仿宋" w:cs="仿宋_GB2312"/>
          <w:color w:val="000000" w:themeColor="text1"/>
          <w:sz w:val="28"/>
          <w:szCs w:val="28"/>
          <w14:textFill>
            <w14:solidFill>
              <w14:schemeClr w14:val="tx1"/>
            </w14:solidFill>
          </w14:textFill>
        </w:rPr>
        <w:t>报价</w:t>
      </w:r>
    </w:p>
    <w:p>
      <w:pPr>
        <w:autoSpaceDE w:val="0"/>
        <w:autoSpaceDN w:val="0"/>
        <w:adjustRightInd w:val="0"/>
        <w:snapToGrid w:val="0"/>
        <w:spacing w:line="300" w:lineRule="auto"/>
        <w:ind w:left="542" w:right="-148" w:hanging="542"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42" w:right="-148" w:hanging="542"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12.3任何有选择性报价的报价，将被视为无效报价。</w:t>
      </w:r>
    </w:p>
    <w:p>
      <w:pPr>
        <w:adjustRightInd w:val="0"/>
        <w:snapToGrid w:val="0"/>
        <w:spacing w:line="300" w:lineRule="auto"/>
        <w:ind w:left="544" w:leftChars="1" w:hanging="542"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13. </w:t>
      </w:r>
      <w:r>
        <w:rPr>
          <w:rFonts w:hint="eastAsia" w:ascii="仿宋" w:hAnsi="仿宋" w:eastAsia="仿宋" w:cs="仿宋_GB2312"/>
          <w:color w:val="000000" w:themeColor="text1"/>
          <w:kern w:val="0"/>
          <w:sz w:val="28"/>
          <w:szCs w:val="28"/>
          <w14:textFill>
            <w14:solidFill>
              <w14:schemeClr w14:val="tx1"/>
            </w14:solidFill>
          </w14:textFill>
        </w:rPr>
        <w:t>联合体报价</w:t>
      </w:r>
    </w:p>
    <w:p>
      <w:pPr>
        <w:adjustRightInd w:val="0"/>
        <w:snapToGrid w:val="0"/>
        <w:spacing w:line="300" w:lineRule="auto"/>
        <w:ind w:left="544" w:leftChars="1" w:hanging="542"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13.1</w:t>
      </w:r>
      <w:r>
        <w:rPr>
          <w:rFonts w:hint="eastAsia" w:ascii="仿宋" w:hAnsi="仿宋" w:eastAsia="仿宋" w:cs="仿宋_GB2312"/>
          <w:color w:val="000000" w:themeColor="text1"/>
          <w:kern w:val="0"/>
          <w:sz w:val="28"/>
          <w:szCs w:val="28"/>
          <w14:textFill>
            <w14:solidFill>
              <w14:schemeClr w14:val="tx1"/>
            </w14:solidFill>
          </w14:textFill>
        </w:rPr>
        <w:t>本项目不接受联合体参加报价</w:t>
      </w:r>
      <w:r>
        <w:rPr>
          <w:rFonts w:ascii="仿宋" w:hAnsi="仿宋" w:eastAsia="仿宋" w:cs="仿宋_GB2312"/>
          <w:color w:val="000000" w:themeColor="text1"/>
          <w:kern w:val="0"/>
          <w:sz w:val="28"/>
          <w:szCs w:val="28"/>
          <w14:textFill>
            <w14:solidFill>
              <w14:schemeClr w14:val="tx1"/>
            </w14:solidFill>
          </w14:textFill>
        </w:rPr>
        <w:t>。</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14. </w:t>
      </w:r>
      <w:r>
        <w:rPr>
          <w:rFonts w:hint="eastAsia" w:ascii="仿宋" w:hAnsi="仿宋" w:eastAsia="仿宋" w:cs="仿宋_GB2312"/>
          <w:color w:val="000000" w:themeColor="text1"/>
          <w:sz w:val="28"/>
          <w:szCs w:val="28"/>
          <w14:textFill>
            <w14:solidFill>
              <w14:schemeClr w14:val="tx1"/>
            </w14:solidFill>
          </w14:textFill>
        </w:rPr>
        <w:t>报价单位资格证明文件</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14.2资格证明文件必须真实有效，复印件必须加盖单位印章。</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15. </w:t>
      </w:r>
      <w:r>
        <w:rPr>
          <w:rFonts w:hint="eastAsia" w:ascii="仿宋" w:hAnsi="仿宋" w:eastAsia="仿宋" w:cs="仿宋_GB2312"/>
          <w:color w:val="000000" w:themeColor="text1"/>
          <w:sz w:val="28"/>
          <w:szCs w:val="28"/>
          <w14:textFill>
            <w14:solidFill>
              <w14:schemeClr w14:val="tx1"/>
            </w14:solidFill>
          </w14:textFill>
        </w:rPr>
        <w:t>报价有效期</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15.1询价响应文件应在</w:t>
      </w:r>
      <w:r>
        <w:rPr>
          <w:rFonts w:hint="eastAsia" w:ascii="仿宋" w:hAnsi="仿宋" w:eastAsia="仿宋" w:cs="仿宋_GB2312"/>
          <w:color w:val="000000" w:themeColor="text1"/>
          <w:sz w:val="28"/>
          <w:szCs w:val="28"/>
          <w14:textFill>
            <w14:solidFill>
              <w14:schemeClr w14:val="tx1"/>
            </w14:solidFill>
          </w14:textFill>
        </w:rPr>
        <w:t>拆封</w:t>
      </w:r>
      <w:r>
        <w:rPr>
          <w:rFonts w:ascii="仿宋" w:hAnsi="仿宋" w:eastAsia="仿宋" w:cs="仿宋_GB2312"/>
          <w:color w:val="000000" w:themeColor="text1"/>
          <w:sz w:val="28"/>
          <w:szCs w:val="28"/>
          <w14:textFill>
            <w14:solidFill>
              <w14:schemeClr w14:val="tx1"/>
            </w14:solidFill>
          </w14:textFill>
        </w:rPr>
        <w:t>之日起</w:t>
      </w:r>
      <w:r>
        <w:rPr>
          <w:rFonts w:ascii="仿宋" w:hAnsi="仿宋" w:eastAsia="仿宋" w:cs="仿宋_GB2312"/>
          <w:color w:val="000000" w:themeColor="text1"/>
          <w:sz w:val="28"/>
          <w:szCs w:val="28"/>
          <w:u w:val="single"/>
          <w14:textFill>
            <w14:solidFill>
              <w14:schemeClr w14:val="tx1"/>
            </w14:solidFill>
          </w14:textFill>
        </w:rPr>
        <w:t>90</w:t>
      </w:r>
      <w:r>
        <w:rPr>
          <w:rFonts w:hint="eastAsia" w:ascii="仿宋" w:hAnsi="仿宋" w:eastAsia="仿宋"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42"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16. </w:t>
      </w:r>
      <w:r>
        <w:rPr>
          <w:rFonts w:hint="eastAsia" w:ascii="仿宋" w:hAnsi="仿宋" w:eastAsia="仿宋" w:cs="仿宋_GB2312"/>
          <w:color w:val="000000" w:themeColor="text1"/>
          <w:sz w:val="28"/>
          <w:szCs w:val="28"/>
          <w14:textFill>
            <w14:solidFill>
              <w14:schemeClr w14:val="tx1"/>
            </w14:solidFill>
          </w14:textFill>
        </w:rPr>
        <w:t>询价响应文件的数量和签署</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16.1 </w:t>
      </w:r>
      <w:r>
        <w:rPr>
          <w:rFonts w:hint="eastAsia" w:ascii="仿宋" w:hAnsi="仿宋" w:eastAsia="仿宋" w:cs="仿宋_GB2312"/>
          <w:color w:val="000000" w:themeColor="text1"/>
          <w:kern w:val="0"/>
          <w:sz w:val="28"/>
          <w:szCs w:val="28"/>
          <w14:textFill>
            <w14:solidFill>
              <w14:schemeClr w14:val="tx1"/>
            </w14:solidFill>
          </w14:textFill>
        </w:rPr>
        <w:t>报价单位应编制询价响应文件一式</w:t>
      </w:r>
      <w:r>
        <w:rPr>
          <w:rFonts w:ascii="仿宋" w:hAnsi="仿宋" w:eastAsia="仿宋" w:cs="仿宋_GB2312"/>
          <w:color w:val="000000" w:themeColor="text1"/>
          <w:kern w:val="0"/>
          <w:sz w:val="28"/>
          <w:szCs w:val="28"/>
          <w:u w:val="single"/>
          <w14:textFill>
            <w14:solidFill>
              <w14:schemeClr w14:val="tx1"/>
            </w14:solidFill>
          </w14:textFill>
        </w:rPr>
        <w:t>2</w:t>
      </w:r>
      <w:r>
        <w:rPr>
          <w:rFonts w:hint="eastAsia" w:ascii="仿宋" w:hAnsi="仿宋" w:eastAsia="仿宋" w:cs="仿宋_GB2312"/>
          <w:color w:val="000000" w:themeColor="text1"/>
          <w:kern w:val="0"/>
          <w:sz w:val="28"/>
          <w:szCs w:val="28"/>
          <w14:textFill>
            <w14:solidFill>
              <w14:schemeClr w14:val="tx1"/>
            </w14:solidFill>
          </w14:textFill>
        </w:rPr>
        <w:t>份，其中正本一份和副本</w:t>
      </w:r>
      <w:r>
        <w:rPr>
          <w:rFonts w:hint="eastAsia" w:ascii="仿宋" w:hAnsi="仿宋" w:eastAsia="仿宋" w:cs="仿宋_GB2312"/>
          <w:color w:val="000000" w:themeColor="text1"/>
          <w:kern w:val="0"/>
          <w:sz w:val="28"/>
          <w:szCs w:val="28"/>
          <w:u w:val="single"/>
          <w14:textFill>
            <w14:solidFill>
              <w14:schemeClr w14:val="tx1"/>
            </w14:solidFill>
          </w14:textFill>
        </w:rPr>
        <w:t>一</w:t>
      </w:r>
      <w:r>
        <w:rPr>
          <w:rFonts w:hint="eastAsia" w:ascii="仿宋" w:hAnsi="仿宋" w:eastAsia="仿宋" w:cs="仿宋_GB2312"/>
          <w:color w:val="000000" w:themeColor="text1"/>
          <w:kern w:val="0"/>
          <w:sz w:val="28"/>
          <w:szCs w:val="28"/>
          <w14:textFill>
            <w14:solidFill>
              <w14:schemeClr w14:val="tx1"/>
            </w14:solidFill>
          </w14:textFill>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16.2 </w:t>
      </w:r>
      <w:r>
        <w:rPr>
          <w:rFonts w:hint="eastAsia" w:ascii="仿宋" w:hAnsi="仿宋" w:eastAsia="仿宋" w:cs="仿宋_GB2312"/>
          <w:color w:val="000000" w:themeColor="text1"/>
          <w:kern w:val="0"/>
          <w:sz w:val="28"/>
          <w:szCs w:val="28"/>
          <w14:textFill>
            <w14:solidFill>
              <w14:schemeClr w14:val="tx1"/>
            </w14:solidFill>
          </w14:textFill>
        </w:rPr>
        <w:t>询价响应文件的正本需打印或用不褪色墨水书写，并由法定代表人或经其正式授权的代表签字或加盖私章。授权代表须出具书面授权证明，其《法定代表人授权书》应附在询价响应文件中。</w:t>
      </w:r>
    </w:p>
    <w:p>
      <w:pPr>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16.3 </w:t>
      </w:r>
      <w:r>
        <w:rPr>
          <w:rFonts w:hint="eastAsia" w:ascii="仿宋" w:hAnsi="仿宋" w:eastAsia="仿宋" w:cs="仿宋_GB2312"/>
          <w:color w:val="000000" w:themeColor="text1"/>
          <w:kern w:val="0"/>
          <w:sz w:val="28"/>
          <w:szCs w:val="28"/>
          <w14:textFill>
            <w14:solidFill>
              <w14:schemeClr w14:val="tx1"/>
            </w14:solidFill>
          </w14:textFill>
        </w:rPr>
        <w:t>询价响应文件中的任何重要的插字、涂改和增删，必须由法定代表人或经其正式授权的代表在旁边签字或盖私章才有效。</w:t>
      </w:r>
    </w:p>
    <w:p>
      <w:pPr>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44" w:right="32" w:hanging="542" w:hangingChars="2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42" w:right="32" w:hanging="542"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17. </w:t>
      </w:r>
      <w:r>
        <w:rPr>
          <w:rFonts w:hint="eastAsia" w:ascii="仿宋" w:hAnsi="仿宋" w:eastAsia="仿宋" w:cs="仿宋_GB2312"/>
          <w:color w:val="000000" w:themeColor="text1"/>
          <w:kern w:val="0"/>
          <w:sz w:val="28"/>
          <w:szCs w:val="28"/>
          <w14:textFill>
            <w14:solidFill>
              <w14:schemeClr w14:val="tx1"/>
            </w14:solidFill>
          </w14:textFill>
        </w:rPr>
        <w:t>询价响应文件的密封和标记</w:t>
      </w:r>
    </w:p>
    <w:p>
      <w:pPr>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17.2每一密封信封均应：</w:t>
      </w:r>
    </w:p>
    <w:p>
      <w:pPr>
        <w:adjustRightInd w:val="0"/>
        <w:snapToGrid w:val="0"/>
        <w:spacing w:line="300" w:lineRule="auto"/>
        <w:ind w:left="1385" w:leftChars="343" w:hanging="696"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1）标明项目编号、项目名称，并注明“正本”或“副本”字样；</w:t>
      </w:r>
    </w:p>
    <w:p>
      <w:pPr>
        <w:adjustRightInd w:val="0"/>
        <w:snapToGrid w:val="0"/>
        <w:spacing w:line="300" w:lineRule="auto"/>
        <w:ind w:left="1385" w:leftChars="343" w:hanging="696"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2）注明“于（递交询价响应文件截止时间）之前不准启封”的字样。</w:t>
      </w:r>
    </w:p>
    <w:p>
      <w:pPr>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42"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18. </w:t>
      </w:r>
      <w:r>
        <w:rPr>
          <w:rFonts w:hint="eastAsia" w:ascii="仿宋" w:hAnsi="仿宋" w:eastAsia="仿宋" w:cs="仿宋_GB2312"/>
          <w:color w:val="000000" w:themeColor="text1"/>
          <w:sz w:val="28"/>
          <w:szCs w:val="28"/>
          <w14:textFill>
            <w14:solidFill>
              <w14:schemeClr w14:val="tx1"/>
            </w14:solidFill>
          </w14:textFill>
        </w:rPr>
        <w:t>询价响应文件递交截止时间</w:t>
      </w:r>
    </w:p>
    <w:p>
      <w:pPr>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 </w:t>
      </w:r>
      <w:r>
        <w:rPr>
          <w:rFonts w:hint="eastAsia" w:ascii="仿宋" w:hAnsi="仿宋" w:eastAsia="仿宋" w:cs="仿宋_GB2312"/>
          <w:color w:val="000000" w:themeColor="text1"/>
          <w:sz w:val="28"/>
          <w:szCs w:val="28"/>
          <w14:textFill>
            <w14:solidFill>
              <w14:schemeClr w14:val="tx1"/>
            </w14:solidFill>
          </w14:textFill>
        </w:rPr>
        <w:t>询价响应文件的修改和撤回</w:t>
      </w:r>
    </w:p>
    <w:p>
      <w:pPr>
        <w:adjustRightInd w:val="0"/>
        <w:snapToGrid w:val="0"/>
        <w:spacing w:line="300" w:lineRule="auto"/>
        <w:ind w:left="610"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678"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19.2 </w:t>
      </w:r>
      <w:r>
        <w:rPr>
          <w:rFonts w:hint="eastAsia" w:ascii="仿宋" w:hAnsi="仿宋" w:eastAsia="仿宋" w:cs="仿宋_GB2312"/>
          <w:color w:val="000000" w:themeColor="text1"/>
          <w:kern w:val="0"/>
          <w:sz w:val="28"/>
          <w:szCs w:val="28"/>
          <w14:textFill>
            <w14:solidFill>
              <w14:schemeClr w14:val="tx1"/>
            </w14:solidFill>
          </w14:textFill>
        </w:rPr>
        <w:t>报价单位在递交询价响应文件后，可以撤回其报价，但报价单位必须在规定的询价响应文件递交截止时间前以书面形式告知</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19.3 </w:t>
      </w:r>
      <w:r>
        <w:rPr>
          <w:rFonts w:hint="eastAsia" w:ascii="仿宋" w:hAnsi="仿宋" w:eastAsia="仿宋" w:cs="仿宋_GB2312"/>
          <w:color w:val="000000" w:themeColor="text1"/>
          <w:sz w:val="28"/>
          <w:szCs w:val="28"/>
          <w14:textFill>
            <w14:solidFill>
              <w14:schemeClr w14:val="tx1"/>
            </w14:solidFill>
          </w14:textFill>
        </w:rPr>
        <w:t>报价单位所提交的询价响应文件在询价结束后，无论成交与否都不退还。</w:t>
      </w:r>
    </w:p>
    <w:p>
      <w:pPr>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五、评审</w:t>
      </w: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 </w:t>
      </w:r>
      <w:r>
        <w:rPr>
          <w:rFonts w:hint="eastAsia" w:ascii="仿宋" w:hAnsi="仿宋" w:eastAsia="仿宋" w:cs="仿宋_GB2312"/>
          <w:color w:val="000000" w:themeColor="text1"/>
          <w:sz w:val="28"/>
          <w:szCs w:val="28"/>
          <w14:textFill>
            <w14:solidFill>
              <w14:schemeClr w14:val="tx1"/>
            </w14:solidFill>
          </w14:textFill>
        </w:rPr>
        <w:t>询价小组</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20.1 </w:t>
      </w:r>
      <w:r>
        <w:rPr>
          <w:rFonts w:hint="eastAsia" w:ascii="仿宋" w:hAnsi="仿宋" w:eastAsia="仿宋" w:cs="仿宋_GB2312"/>
          <w:color w:val="000000" w:themeColor="text1"/>
          <w:kern w:val="0"/>
          <w:sz w:val="28"/>
          <w:szCs w:val="28"/>
          <w14:textFill>
            <w14:solidFill>
              <w14:schemeClr w14:val="tx1"/>
            </w14:solidFill>
          </w14:textFill>
        </w:rPr>
        <w:t>评审由</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21.1参加询价的报价单位</w:t>
      </w:r>
      <w:r>
        <w:rPr>
          <w:rFonts w:hint="eastAsia" w:ascii="仿宋" w:hAnsi="仿宋" w:eastAsia="仿宋" w:cs="仿宋_GB2312"/>
          <w:color w:val="000000" w:themeColor="text1"/>
          <w:kern w:val="0"/>
          <w:sz w:val="28"/>
          <w:szCs w:val="28"/>
          <w14:textFill>
            <w14:solidFill>
              <w14:schemeClr w14:val="tx1"/>
            </w14:solidFill>
          </w14:textFill>
        </w:rPr>
        <w:t>经自行报名</w:t>
      </w:r>
      <w:r>
        <w:rPr>
          <w:rFonts w:ascii="仿宋" w:hAnsi="仿宋" w:eastAsia="仿宋" w:cs="仿宋_GB2312"/>
          <w:color w:val="000000" w:themeColor="text1"/>
          <w:kern w:val="0"/>
          <w:sz w:val="28"/>
          <w:szCs w:val="28"/>
          <w14:textFill>
            <w14:solidFill>
              <w14:schemeClr w14:val="tx1"/>
            </w14:solidFill>
          </w14:textFill>
        </w:rPr>
        <w:t>产生。由询价小组对参加询价的报价单位进行资格性、符合性评审。</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21.3 </w:t>
      </w:r>
      <w:r>
        <w:rPr>
          <w:rFonts w:hint="eastAsia" w:ascii="仿宋" w:hAnsi="仿宋" w:eastAsia="仿宋" w:cs="仿宋_GB2312"/>
          <w:color w:val="000000" w:themeColor="text1"/>
          <w:kern w:val="0"/>
          <w:sz w:val="28"/>
          <w:szCs w:val="28"/>
          <w14:textFill>
            <w14:solidFill>
              <w14:schemeClr w14:val="tx1"/>
            </w14:solidFill>
          </w14:textFill>
        </w:rPr>
        <w:t>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10" w:hangingChars="225"/>
        <w:rPr>
          <w:rFonts w:ascii="仿宋" w:hAnsi="仿宋" w:eastAsia="仿宋" w:cs="仿宋_GB2312"/>
          <w:b/>
          <w:bCs/>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21.4 </w:t>
      </w:r>
      <w:r>
        <w:rPr>
          <w:rFonts w:hint="eastAsia" w:ascii="仿宋" w:hAnsi="仿宋" w:eastAsia="仿宋" w:cs="仿宋_GB2312"/>
          <w:bCs/>
          <w:color w:val="000000" w:themeColor="text1"/>
          <w:kern w:val="0"/>
          <w:sz w:val="28"/>
          <w:szCs w:val="28"/>
          <w14:textFill>
            <w14:solidFill>
              <w14:schemeClr w14:val="tx1"/>
            </w14:solidFill>
          </w14:textFill>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随机抽取方式确定第一备选单位。</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2"/>
        </w:numPr>
        <w:tabs>
          <w:tab w:val="left" w:pos="180"/>
          <w:tab w:val="left" w:pos="360"/>
          <w:tab w:val="left" w:pos="1260"/>
          <w:tab w:val="clear" w:pos="840"/>
        </w:tabs>
        <w:spacing w:before="120" w:line="300" w:lineRule="auto"/>
        <w:ind w:left="721" w:right="-58"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大写金额与小写金额不一致的，以大写金额为准；</w:t>
      </w:r>
    </w:p>
    <w:p>
      <w:pPr>
        <w:numPr>
          <w:ilvl w:val="1"/>
          <w:numId w:val="2"/>
        </w:numPr>
        <w:tabs>
          <w:tab w:val="left" w:pos="180"/>
          <w:tab w:val="left" w:pos="360"/>
          <w:tab w:val="left" w:pos="1260"/>
          <w:tab w:val="clear" w:pos="840"/>
        </w:tabs>
        <w:spacing w:before="120" w:line="300" w:lineRule="auto"/>
        <w:ind w:left="721" w:right="-58"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22.2询价小组按上述修正误差的原则调整的价格对其报价单位具有约束力。如果报价单位不接受修正后的价格，其报价将被拒绝。</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22.3超过最高限价的报价将被拒绝。</w:t>
      </w:r>
    </w:p>
    <w:p>
      <w:pPr>
        <w:spacing w:line="36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10" w:right="32" w:hanging="61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23.2承包人确定后，询价人</w:t>
      </w:r>
      <w:r>
        <w:rPr>
          <w:rFonts w:hint="eastAsia" w:ascii="仿宋" w:hAnsi="仿宋" w:eastAsia="仿宋" w:cs="仿宋_GB2312"/>
          <w:color w:val="000000" w:themeColor="text1"/>
          <w:kern w:val="0"/>
          <w:sz w:val="28"/>
          <w:szCs w:val="28"/>
          <w14:textFill>
            <w14:solidFill>
              <w14:schemeClr w14:val="tx1"/>
            </w14:solidFill>
          </w14:textFill>
        </w:rPr>
        <w:t>向承包人发出《发包通知书》，</w:t>
      </w:r>
      <w:r>
        <w:rPr>
          <w:rFonts w:hint="eastAsia" w:ascii="仿宋" w:hAnsi="仿宋" w:eastAsia="仿宋" w:cs="仿宋_GB2312"/>
          <w:color w:val="000000" w:themeColor="text1"/>
          <w:sz w:val="28"/>
          <w:szCs w:val="28"/>
          <w14:textFill>
            <w14:solidFill>
              <w14:schemeClr w14:val="tx1"/>
            </w14:solidFill>
          </w14:textFill>
        </w:rPr>
        <w:t>对承包人和询价人具有同等法律效力</w:t>
      </w:r>
      <w:r>
        <w:rPr>
          <w:rFonts w:hint="eastAsia" w:ascii="仿宋" w:hAnsi="仿宋" w:eastAsia="仿宋" w:cs="仿宋_GB2312"/>
          <w:color w:val="000000" w:themeColor="text1"/>
          <w:kern w:val="0"/>
          <w:sz w:val="28"/>
          <w:szCs w:val="28"/>
          <w14:textFill>
            <w14:solidFill>
              <w14:schemeClr w14:val="tx1"/>
            </w14:solidFill>
          </w14:textFill>
        </w:rPr>
        <w:t>。</w:t>
      </w:r>
    </w:p>
    <w:p>
      <w:pPr>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七、合同的订立和履行</w:t>
      </w: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 </w:t>
      </w:r>
      <w:r>
        <w:rPr>
          <w:rFonts w:hint="eastAsia" w:ascii="仿宋" w:hAnsi="仿宋" w:eastAsia="仿宋" w:cs="仿宋_GB2312"/>
          <w:color w:val="000000" w:themeColor="text1"/>
          <w:kern w:val="0"/>
          <w:sz w:val="28"/>
          <w:szCs w:val="28"/>
          <w14:textFill>
            <w14:solidFill>
              <w14:schemeClr w14:val="tx1"/>
            </w14:solidFill>
          </w14:textFill>
        </w:rPr>
        <w:t>合同的订立</w:t>
      </w:r>
    </w:p>
    <w:p>
      <w:pPr>
        <w:autoSpaceDE w:val="0"/>
        <w:autoSpaceDN w:val="0"/>
        <w:adjustRightInd w:val="0"/>
        <w:snapToGrid w:val="0"/>
        <w:spacing w:line="300" w:lineRule="auto"/>
        <w:ind w:left="677" w:right="32" w:hanging="678" w:hangingChars="2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24.1 </w:t>
      </w:r>
      <w:r>
        <w:rPr>
          <w:rFonts w:hint="eastAsia" w:ascii="仿宋" w:hAnsi="仿宋" w:eastAsia="仿宋" w:cs="仿宋_GB2312"/>
          <w:color w:val="000000" w:themeColor="text1"/>
          <w:kern w:val="0"/>
          <w:sz w:val="28"/>
          <w:szCs w:val="28"/>
          <w14:textFill>
            <w14:solidFill>
              <w14:schemeClr w14:val="tx1"/>
            </w14:solidFill>
          </w14:textFill>
        </w:rPr>
        <w:t>询价人与成交、承包人自《发包通知书》发出之日起三十日内，按询价文件要求和承包人询价响应文件承诺签订承包合同，但</w:t>
      </w:r>
      <w:r>
        <w:rPr>
          <w:rFonts w:hint="eastAsia" w:ascii="仿宋" w:hAnsi="仿宋" w:eastAsia="仿宋"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 </w:t>
      </w:r>
      <w:r>
        <w:rPr>
          <w:rFonts w:hint="eastAsia" w:ascii="仿宋" w:hAnsi="仿宋" w:eastAsia="仿宋" w:cs="仿宋_GB2312"/>
          <w:color w:val="000000" w:themeColor="text1"/>
          <w:kern w:val="0"/>
          <w:sz w:val="28"/>
          <w:szCs w:val="28"/>
          <w14:textFill>
            <w14:solidFill>
              <w14:schemeClr w14:val="tx1"/>
            </w14:solidFill>
          </w14:textFill>
        </w:rPr>
        <w:t>合同的履行</w:t>
      </w:r>
    </w:p>
    <w:p>
      <w:pPr>
        <w:autoSpaceDE w:val="0"/>
        <w:autoSpaceDN w:val="0"/>
        <w:adjustRightInd w:val="0"/>
        <w:snapToGrid w:val="0"/>
        <w:spacing w:line="300" w:lineRule="auto"/>
        <w:ind w:left="677" w:right="32" w:hanging="678"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备案；因特殊情况需要中止或终止合同的，询价人应将中止或终止合同的理由以及相应措施，以书面形式报公司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w:t>
      </w:r>
    </w:p>
    <w:p>
      <w:pPr>
        <w:autoSpaceDE w:val="0"/>
        <w:autoSpaceDN w:val="0"/>
        <w:adjustRightInd w:val="0"/>
        <w:snapToGrid w:val="0"/>
        <w:spacing w:line="300" w:lineRule="auto"/>
        <w:ind w:left="677" w:right="32" w:hanging="678"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25.2 </w:t>
      </w:r>
      <w:r>
        <w:rPr>
          <w:rFonts w:hint="eastAsia" w:ascii="仿宋" w:hAnsi="仿宋" w:eastAsia="仿宋" w:cs="仿宋_GB2312"/>
          <w:color w:val="000000" w:themeColor="text1"/>
          <w:kern w:val="0"/>
          <w:sz w:val="28"/>
          <w:szCs w:val="28"/>
          <w14:textFill>
            <w14:solidFill>
              <w14:schemeClr w14:val="tx1"/>
            </w14:solidFill>
          </w14:textFill>
        </w:rPr>
        <w:t>承包人因不可抗力或者自身原因不能履行承包合同的，询价人</w:t>
      </w:r>
      <w:r>
        <w:rPr>
          <w:rFonts w:hint="eastAsia" w:ascii="仿宋" w:hAnsi="仿宋" w:eastAsia="仿宋"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 w:hAnsi="仿宋" w:eastAsia="仿宋"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26. </w:t>
      </w:r>
      <w:r>
        <w:rPr>
          <w:rFonts w:hint="eastAsia" w:ascii="仿宋" w:hAnsi="仿宋" w:eastAsia="仿宋" w:cs="仿宋_GB2312"/>
          <w:color w:val="000000" w:themeColor="text1"/>
          <w:sz w:val="28"/>
          <w:szCs w:val="28"/>
          <w14:textFill>
            <w14:solidFill>
              <w14:schemeClr w14:val="tx1"/>
            </w14:solidFill>
          </w14:textFill>
        </w:rPr>
        <w:t>如果报价单位认为询价文件或询价过程或询价结果使其权益受到损害的，可向询价人提出书面质疑。询价人应在规定时间内给与答复。</w:t>
      </w:r>
    </w:p>
    <w:p>
      <w:pPr>
        <w:rPr>
          <w:rFonts w:ascii="仿宋" w:hAnsi="仿宋" w:eastAsia="仿宋" w:cs="仿宋_GB2312"/>
          <w:sz w:val="28"/>
          <w:szCs w:val="28"/>
        </w:rPr>
      </w:pPr>
      <w:r>
        <w:rPr>
          <w:rFonts w:hint="eastAsia" w:ascii="仿宋" w:hAnsi="仿宋" w:eastAsia="仿宋" w:cs="仿宋_GB2312"/>
          <w:sz w:val="28"/>
          <w:szCs w:val="28"/>
        </w:rPr>
        <w:br w:type="page"/>
      </w:r>
    </w:p>
    <w:p>
      <w:pPr>
        <w:pStyle w:val="2"/>
        <w:rPr>
          <w:rFonts w:ascii="仿宋" w:hAnsi="仿宋" w:eastAsia="仿宋" w:cs="仿宋_GB2312"/>
          <w:color w:val="000000"/>
        </w:rPr>
      </w:pPr>
      <w:bookmarkStart w:id="0" w:name="_Toc179632599"/>
      <w:bookmarkStart w:id="1" w:name="_Toc152045581"/>
      <w:bookmarkStart w:id="2" w:name="_Toc247085739"/>
      <w:bookmarkStart w:id="3" w:name="_Toc371433002"/>
      <w:bookmarkStart w:id="4" w:name="_Toc152042358"/>
      <w:bookmarkStart w:id="5" w:name="_Toc144974548"/>
      <w:r>
        <w:rPr>
          <w:rFonts w:hint="eastAsia" w:ascii="仿宋" w:hAnsi="仿宋" w:eastAsia="仿宋" w:cs="仿宋_GB2312"/>
          <w:color w:val="000000"/>
        </w:rPr>
        <w:t>附件一  报价记录表</w:t>
      </w:r>
      <w:bookmarkEnd w:id="0"/>
      <w:bookmarkEnd w:id="1"/>
      <w:bookmarkEnd w:id="2"/>
      <w:bookmarkEnd w:id="3"/>
      <w:bookmarkEnd w:id="4"/>
      <w:bookmarkEnd w:id="5"/>
    </w:p>
    <w:p>
      <w:pPr>
        <w:spacing w:line="400" w:lineRule="exact"/>
        <w:jc w:val="center"/>
        <w:rPr>
          <w:rFonts w:ascii="仿宋" w:hAnsi="仿宋" w:eastAsia="仿宋" w:cs="仿宋_GB2312"/>
          <w:color w:val="000000"/>
          <w:sz w:val="28"/>
          <w:szCs w:val="28"/>
        </w:rPr>
      </w:pPr>
      <w:r>
        <w:rPr>
          <w:rFonts w:hint="eastAsia" w:ascii="仿宋" w:hAnsi="仿宋" w:eastAsia="仿宋" w:cs="仿宋_GB2312"/>
          <w:bCs/>
          <w:color w:val="000000"/>
          <w:sz w:val="28"/>
          <w:szCs w:val="28"/>
          <w:u w:val="single"/>
        </w:rPr>
        <w:t xml:space="preserve">   广州市净水有限公司能源管理系统项目   </w:t>
      </w:r>
      <w:r>
        <w:rPr>
          <w:rFonts w:hint="eastAsia" w:ascii="仿宋" w:hAnsi="仿宋" w:eastAsia="仿宋" w:cs="仿宋_GB2312"/>
          <w:color w:val="000000"/>
          <w:sz w:val="28"/>
          <w:szCs w:val="28"/>
        </w:rPr>
        <w:t>报价记录表</w:t>
      </w:r>
    </w:p>
    <w:p>
      <w:pPr>
        <w:spacing w:line="500" w:lineRule="exact"/>
        <w:ind w:firstLine="3317" w:firstLineChars="1650"/>
        <w:rPr>
          <w:rFonts w:ascii="仿宋" w:hAnsi="仿宋" w:eastAsia="仿宋" w:cs="仿宋_GB2312"/>
          <w:color w:val="000000"/>
        </w:rPr>
      </w:pPr>
      <w:r>
        <w:rPr>
          <w:rFonts w:hint="eastAsia" w:ascii="仿宋" w:hAnsi="仿宋" w:eastAsia="仿宋" w:cs="仿宋_GB2312"/>
          <w:color w:val="000000"/>
          <w:szCs w:val="21"/>
        </w:rPr>
        <w:t>报价文件开启时间：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月</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日</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时</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分</w:t>
      </w:r>
    </w:p>
    <w:tbl>
      <w:tblPr>
        <w:tblStyle w:val="17"/>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经办人：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记录人：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w:t>
      </w:r>
    </w:p>
    <w:p>
      <w:pPr>
        <w:jc w:val="center"/>
        <w:rPr>
          <w:rFonts w:ascii="仿宋" w:hAnsi="仿宋" w:eastAsia="仿宋" w:cs="仿宋_GB2312"/>
          <w:sz w:val="28"/>
          <w:szCs w:val="28"/>
        </w:rPr>
      </w:pPr>
      <w:r>
        <w:rPr>
          <w:rFonts w:hint="eastAsia" w:ascii="仿宋" w:hAnsi="仿宋" w:eastAsia="仿宋" w:cs="仿宋_GB2312"/>
          <w:color w:val="000000"/>
          <w:lang w:val="en-US" w:eastAsia="zh-CN"/>
        </w:rPr>
        <w:t xml:space="preserve">                                                   年   月   日</w:t>
      </w:r>
      <w:r>
        <w:rPr>
          <w:rFonts w:hint="eastAsia" w:ascii="仿宋" w:hAnsi="仿宋" w:eastAsia="仿宋" w:cs="仿宋_GB2312"/>
          <w:color w:val="000000"/>
        </w:rPr>
        <w:br w:type="page"/>
      </w: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sz w:val="36"/>
          <w:szCs w:val="36"/>
        </w:rPr>
      </w:pPr>
      <w:r>
        <w:rPr>
          <w:rFonts w:hint="eastAsia" w:ascii="仿宋" w:hAnsi="仿宋" w:eastAsia="仿宋"/>
          <w:b/>
          <w:bCs/>
          <w:sz w:val="36"/>
          <w:szCs w:val="36"/>
        </w:rPr>
        <w:t>广州市净水有限公司</w:t>
      </w:r>
      <w:r>
        <w:rPr>
          <w:rFonts w:hint="eastAsia" w:ascii="仿宋" w:hAnsi="仿宋" w:eastAsia="仿宋"/>
          <w:b/>
          <w:sz w:val="36"/>
          <w:szCs w:val="36"/>
        </w:rPr>
        <w:t>非公开招标项目询价评审记录表</w:t>
      </w:r>
    </w:p>
    <w:p>
      <w:pPr>
        <w:spacing w:line="360" w:lineRule="auto"/>
        <w:ind w:left="1155" w:hanging="1155" w:hangingChars="500"/>
        <w:rPr>
          <w:rFonts w:ascii="仿宋" w:hAnsi="仿宋" w:eastAsia="仿宋"/>
          <w:sz w:val="24"/>
        </w:rPr>
      </w:pPr>
      <w:r>
        <w:rPr>
          <w:rFonts w:hint="eastAsia" w:ascii="仿宋" w:hAnsi="仿宋" w:eastAsia="仿宋"/>
          <w:sz w:val="24"/>
        </w:rPr>
        <w:t xml:space="preserve">项目名称:  广州市净水有限公司能源管理系统项目                           </w:t>
      </w:r>
    </w:p>
    <w:tbl>
      <w:tblPr>
        <w:tblStyle w:val="17"/>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sz w:val="18"/>
                <w:szCs w:val="18"/>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FF0000"/>
                <w:sz w:val="24"/>
              </w:rPr>
            </w:pPr>
          </w:p>
          <w:p>
            <w:pPr>
              <w:tabs>
                <w:tab w:val="left" w:pos="0"/>
              </w:tabs>
              <w:rPr>
                <w:rFonts w:ascii="宋体" w:hAnsi="宋体"/>
                <w:color w:val="FF0000"/>
                <w:sz w:val="24"/>
              </w:rPr>
            </w:pPr>
          </w:p>
          <w:p>
            <w:pPr>
              <w:tabs>
                <w:tab w:val="left" w:pos="0"/>
              </w:tabs>
              <w:rPr>
                <w:rFonts w:ascii="仿宋" w:hAnsi="仿宋" w:eastAsia="仿宋"/>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sz w:val="24"/>
                <w:lang w:val="en-US" w:eastAsia="zh-CN"/>
              </w:rPr>
            </w:pPr>
            <w:r>
              <w:rPr>
                <w:rFonts w:hint="eastAsia" w:ascii="宋体" w:hAnsi="宋体"/>
                <w:sz w:val="24"/>
                <w:szCs w:val="22"/>
                <w:lang w:val="en-US" w:eastAsia="zh-CN"/>
              </w:rPr>
              <w:t>响应询价文件第二部分项目内容的技术、商务要求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eastAsia="宋体"/>
                <w:sz w:val="24"/>
                <w:lang w:val="en-US" w:eastAsia="zh-CN"/>
              </w:rPr>
            </w:pPr>
            <w:r>
              <w:rPr>
                <w:rFonts w:hint="eastAsia" w:ascii="宋体" w:hAnsi="宋体"/>
                <w:sz w:val="24"/>
                <w:lang w:val="en-US" w:eastAsia="zh-CN"/>
              </w:rPr>
              <w:t>7</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rPr>
            </w:pP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宋体" w:hAnsi="宋体"/>
                <w:sz w:val="24"/>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8" w:type="dxa"/>
            <w:tcBorders>
              <w:top w:val="single" w:color="auto" w:sz="4" w:space="0"/>
              <w:left w:val="single" w:color="auto" w:sz="4" w:space="0"/>
              <w:bottom w:val="single" w:color="auto" w:sz="4" w:space="0"/>
              <w:right w:val="double" w:color="auto" w:sz="4" w:space="0"/>
            </w:tcBorders>
            <w:vAlign w:val="center"/>
          </w:tcPr>
          <w:p/>
        </w:tc>
        <w:tc>
          <w:tcPr>
            <w:tcW w:w="803" w:type="dxa"/>
            <w:tcBorders>
              <w:top w:val="single" w:color="auto" w:sz="4" w:space="0"/>
              <w:left w:val="single" w:color="auto" w:sz="4" w:space="0"/>
              <w:bottom w:val="single" w:color="auto" w:sz="4" w:space="0"/>
              <w:right w:val="double" w:color="auto" w:sz="4" w:space="0"/>
            </w:tcBorders>
            <w:vAlign w:val="center"/>
          </w:tcPr>
          <w:p/>
        </w:tc>
      </w:tr>
    </w:tbl>
    <w:p>
      <w:pPr>
        <w:ind w:left="804" w:hanging="804" w:hangingChars="400"/>
        <w:rPr>
          <w:rFonts w:ascii="仿宋" w:hAnsi="仿宋" w:eastAsia="仿宋"/>
        </w:rPr>
      </w:pPr>
      <w:r>
        <w:rPr>
          <w:rFonts w:hint="eastAsia" w:ascii="仿宋" w:hAnsi="仿宋" w:eastAsia="仿宋"/>
        </w:rPr>
        <w:t>备注：1、审核情况填写“符合”或“不符合；或者打“√”或“×”。</w:t>
      </w:r>
    </w:p>
    <w:p>
      <w:pPr>
        <w:numPr>
          <w:ilvl w:val="0"/>
          <w:numId w:val="3"/>
        </w:numPr>
        <w:ind w:firstLine="603" w:firstLineChars="300"/>
        <w:rPr>
          <w:rFonts w:ascii="仿宋" w:hAnsi="仿宋" w:eastAsia="仿宋"/>
        </w:rPr>
      </w:pPr>
      <w:r>
        <w:rPr>
          <w:rFonts w:hint="eastAsia" w:ascii="仿宋" w:hAnsi="仿宋" w:eastAsia="仿宋"/>
        </w:rPr>
        <w:t>本表所有审核情况均为符合的，结论为报名成功。若有一项或以上审核情况为不符合的，结论为报名不成功。</w:t>
      </w: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w:t>
      </w:r>
      <w:r>
        <w:rPr>
          <w:rFonts w:ascii="仿宋_GB2312" w:hAnsi="STSong-Light" w:eastAsia="仿宋_GB2312" w:cs="STSong-Light"/>
          <w:kern w:val="0"/>
          <w:sz w:val="32"/>
          <w:szCs w:val="32"/>
        </w:rPr>
        <w:t xml:space="preserve">  </w:t>
      </w:r>
      <w:r>
        <w:rPr>
          <w:rFonts w:hint="eastAsia" w:ascii="仿宋_GB2312" w:hAnsi="STSong-Light" w:eastAsia="仿宋_GB2312" w:cs="STSong-Light"/>
          <w:kern w:val="0"/>
          <w:sz w:val="32"/>
          <w:szCs w:val="32"/>
        </w:rPr>
        <w:t xml:space="preserve">  年  月  日</w:t>
      </w:r>
    </w:p>
    <w:p>
      <w:pPr>
        <w:autoSpaceDE w:val="0"/>
        <w:autoSpaceDN w:val="0"/>
        <w:adjustRightInd w:val="0"/>
        <w:spacing w:before="600" w:after="200"/>
        <w:ind w:left="5760"/>
        <w:jc w:val="left"/>
        <w:rPr>
          <w:rFonts w:ascii="STSong-Light" w:hAnsi="STSong-Light" w:cs="STSong-Light"/>
          <w:kern w:val="0"/>
          <w:sz w:val="24"/>
        </w:rPr>
        <w:sectPr>
          <w:headerReference r:id="rId6" w:type="default"/>
          <w:footerReference r:id="rId8" w:type="default"/>
          <w:headerReference r:id="rId7" w:type="even"/>
          <w:pgSz w:w="11906" w:h="16838"/>
          <w:pgMar w:top="1701" w:right="1531" w:bottom="1701" w:left="1531" w:header="851" w:footer="1418" w:gutter="0"/>
          <w:pgNumType w:fmt="numberInDash"/>
          <w:cols w:space="425" w:num="1"/>
          <w:docGrid w:type="linesAndChars" w:linePitch="289" w:charSpace="-1844"/>
        </w:sect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第四部分 合同书格式</w:t>
      </w:r>
    </w:p>
    <w:p>
      <w:pPr>
        <w:rPr>
          <w:rFonts w:ascii="仿宋_GB2312" w:hAnsi="仿宋_GB2312" w:eastAsia="仿宋_GB2312" w:cs="仿宋_GB2312"/>
          <w:bCs/>
          <w:sz w:val="28"/>
          <w:szCs w:val="28"/>
        </w:rPr>
      </w:pPr>
    </w:p>
    <w:p>
      <w:pPr>
        <w:spacing w:line="400" w:lineRule="atLeast"/>
        <w:rPr>
          <w:rFonts w:eastAsia="仿宋_GB2312" w:cs="仿宋_GB2312" w:asciiTheme="majorHAnsi" w:hAnsiTheme="majorHAnsi"/>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Cs/>
          <w:sz w:val="28"/>
          <w:szCs w:val="24"/>
        </w:rPr>
      </w:pPr>
    </w:p>
    <w:p>
      <w:pPr>
        <w:spacing w:line="400" w:lineRule="atLeast"/>
        <w:jc w:val="center"/>
        <w:rPr>
          <w:rFonts w:ascii="宋体" w:hAnsi="宋体"/>
          <w:b/>
          <w:sz w:val="28"/>
          <w:szCs w:val="24"/>
        </w:rPr>
      </w:pPr>
    </w:p>
    <w:p>
      <w:pPr>
        <w:spacing w:line="400" w:lineRule="atLeast"/>
        <w:jc w:val="center"/>
        <w:rPr>
          <w:rFonts w:ascii="宋体" w:hAnsi="宋体"/>
          <w:b/>
          <w:sz w:val="28"/>
          <w:szCs w:val="24"/>
        </w:rPr>
      </w:pPr>
    </w:p>
    <w:p>
      <w:pPr>
        <w:spacing w:line="0" w:lineRule="atLeast"/>
        <w:rPr>
          <w:rFonts w:ascii="宋体" w:hAnsi="宋体"/>
          <w:b/>
          <w:sz w:val="30"/>
          <w:szCs w:val="24"/>
        </w:rPr>
      </w:pPr>
    </w:p>
    <w:p>
      <w:pPr>
        <w:spacing w:line="0" w:lineRule="atLeast"/>
        <w:rPr>
          <w:rFonts w:ascii="仿宋_GB2312" w:hAnsi="宋体" w:eastAsia="仿宋_GB2312"/>
          <w:b/>
          <w:sz w:val="30"/>
          <w:szCs w:val="30"/>
        </w:rPr>
      </w:pPr>
    </w:p>
    <w:p>
      <w:pPr>
        <w:spacing w:line="0" w:lineRule="atLeast"/>
        <w:ind w:left="1506" w:hanging="1506" w:hangingChars="500"/>
        <w:rPr>
          <w:rFonts w:ascii="宋体" w:hAnsi="宋体" w:cs="宋体"/>
          <w:b/>
          <w:sz w:val="30"/>
          <w:szCs w:val="30"/>
        </w:rPr>
      </w:pPr>
      <w:r>
        <w:rPr>
          <w:rFonts w:hint="eastAsia" w:ascii="宋体" w:hAnsi="宋体" w:cs="宋体"/>
          <w:b/>
          <w:sz w:val="30"/>
          <w:szCs w:val="30"/>
        </w:rPr>
        <w:t>项目名称: 广州市净水有限公司能源管理系统项目</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r>
        <w:rPr>
          <w:rFonts w:hint="eastAsia" w:ascii="宋体" w:hAnsi="宋体" w:cs="宋体"/>
          <w:b/>
          <w:sz w:val="30"/>
          <w:szCs w:val="30"/>
        </w:rPr>
        <w:t xml:space="preserve"> </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szCs w:val="24"/>
        </w:rPr>
      </w:pPr>
      <w:r>
        <w:rPr>
          <w:rFonts w:hint="eastAsia" w:ascii="宋体" w:hAnsi="宋体" w:cs="宋体"/>
          <w:b/>
          <w:sz w:val="30"/>
          <w:szCs w:val="24"/>
        </w:rPr>
        <w:t>签约地点：广州市</w:t>
      </w:r>
    </w:p>
    <w:p>
      <w:pPr>
        <w:spacing w:before="93" w:beforeLines="30" w:line="384" w:lineRule="auto"/>
        <w:ind w:left="210" w:leftChars="100" w:firstLine="600" w:firstLineChars="250"/>
        <w:rPr>
          <w:rFonts w:ascii="宋体" w:hAnsi="宋体" w:cs="宋体"/>
          <w:sz w:val="24"/>
          <w:szCs w:val="24"/>
        </w:rPr>
      </w:pPr>
    </w:p>
    <w:p>
      <w:pPr>
        <w:spacing w:before="93" w:beforeLines="30" w:line="384" w:lineRule="auto"/>
        <w:ind w:left="210" w:leftChars="100" w:firstLine="600" w:firstLineChars="250"/>
        <w:rPr>
          <w:rFonts w:ascii="宋体" w:hAnsi="宋体" w:cs="宋体"/>
          <w:sz w:val="24"/>
          <w:szCs w:val="24"/>
        </w:rPr>
      </w:pPr>
      <w:r>
        <w:rPr>
          <w:rFonts w:hint="eastAsia" w:ascii="宋体" w:hAnsi="宋体" w:cs="宋体"/>
          <w:sz w:val="24"/>
          <w:szCs w:val="24"/>
        </w:rPr>
        <w:t>根据《中华人民共和国合同法》及其他有关法律、行政法规，</w:t>
      </w:r>
      <w:r>
        <w:rPr>
          <w:rFonts w:hint="eastAsia" w:ascii="宋体" w:hAnsi="宋体" w:cs="宋体"/>
          <w:sz w:val="24"/>
          <w:szCs w:val="24"/>
          <w:u w:val="single"/>
        </w:rPr>
        <w:t>广州市净水有限公司</w:t>
      </w:r>
      <w:r>
        <w:rPr>
          <w:rFonts w:hint="eastAsia" w:ascii="宋体" w:hAnsi="宋体" w:cs="宋体"/>
          <w:sz w:val="24"/>
          <w:szCs w:val="24"/>
        </w:rPr>
        <w:t xml:space="preserve"> （以下简称“甲方”）与</w:t>
      </w:r>
      <w:r>
        <w:rPr>
          <w:rFonts w:hint="eastAsia" w:ascii="宋体" w:hAnsi="宋体" w:cs="宋体"/>
          <w:sz w:val="24"/>
          <w:szCs w:val="24"/>
          <w:u w:val="single"/>
        </w:rPr>
        <w:t xml:space="preserve">          </w:t>
      </w:r>
      <w:r>
        <w:rPr>
          <w:rFonts w:hint="eastAsia" w:ascii="宋体" w:hAnsi="宋体" w:cs="宋体"/>
          <w:sz w:val="24"/>
          <w:szCs w:val="24"/>
        </w:rPr>
        <w:t xml:space="preserve"> （以下简称“乙方”）就 </w:t>
      </w:r>
      <w:r>
        <w:rPr>
          <w:rFonts w:hint="eastAsia" w:ascii="宋体" w:hAnsi="宋体" w:cs="宋体"/>
          <w:sz w:val="24"/>
          <w:szCs w:val="24"/>
          <w:u w:val="single"/>
        </w:rPr>
        <w:t xml:space="preserve">          </w:t>
      </w:r>
      <w:r>
        <w:rPr>
          <w:rFonts w:hint="eastAsia" w:ascii="宋体" w:hAnsi="宋体" w:cs="宋体"/>
          <w:sz w:val="24"/>
          <w:szCs w:val="24"/>
        </w:rPr>
        <w:t>项目承接工作事宜，遵循平等、自愿、公平和诚实信用的原则，双方协商一致，订立本合同。</w:t>
      </w:r>
    </w:p>
    <w:p>
      <w:pPr>
        <w:spacing w:before="93" w:beforeLines="30" w:line="384" w:lineRule="auto"/>
        <w:ind w:left="210" w:leftChars="100" w:firstLine="482" w:firstLineChars="200"/>
        <w:rPr>
          <w:rFonts w:ascii="宋体" w:hAnsi="宋体" w:cs="宋体"/>
          <w:b/>
          <w:bCs/>
          <w:sz w:val="24"/>
          <w:szCs w:val="24"/>
        </w:rPr>
      </w:pPr>
      <w:r>
        <w:rPr>
          <w:rFonts w:hint="eastAsia" w:ascii="宋体" w:hAnsi="宋体" w:cs="宋体"/>
          <w:b/>
          <w:bCs/>
          <w:sz w:val="24"/>
          <w:szCs w:val="24"/>
        </w:rPr>
        <w:t>第一条 组成合同的文件及优先顺序</w:t>
      </w:r>
    </w:p>
    <w:p>
      <w:pPr>
        <w:spacing w:line="384" w:lineRule="auto"/>
        <w:ind w:firstLine="482"/>
        <w:rPr>
          <w:rFonts w:ascii="宋体" w:hAnsi="宋体" w:cs="宋体"/>
          <w:bCs/>
          <w:sz w:val="24"/>
          <w:szCs w:val="24"/>
        </w:rPr>
      </w:pPr>
      <w:r>
        <w:rPr>
          <w:rFonts w:hint="eastAsia" w:ascii="宋体" w:hAnsi="宋体" w:cs="宋体"/>
          <w:bCs/>
          <w:sz w:val="24"/>
          <w:szCs w:val="24"/>
        </w:rPr>
        <w:t xml:space="preserve"> </w:t>
      </w:r>
      <w:r>
        <w:rPr>
          <w:rFonts w:hint="eastAsia" w:hAnsi="宋体" w:cs="宋体"/>
          <w:bCs/>
          <w:sz w:val="24"/>
          <w:szCs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szCs w:val="24"/>
        </w:rPr>
      </w:pPr>
      <w:r>
        <w:rPr>
          <w:rFonts w:hint="eastAsia" w:ascii="宋体" w:hAnsi="宋体" w:cs="宋体"/>
          <w:bCs/>
          <w:sz w:val="24"/>
          <w:szCs w:val="24"/>
        </w:rPr>
        <w:t xml:space="preserve">⑴ </w:t>
      </w:r>
      <w:r>
        <w:rPr>
          <w:rFonts w:hint="eastAsia" w:ascii="宋体" w:hAnsi="宋体" w:cs="宋体"/>
          <w:sz w:val="24"/>
          <w:szCs w:val="24"/>
        </w:rPr>
        <w:t>在本合同实施过程双方签署的补充与修正文件</w:t>
      </w:r>
      <w:r>
        <w:rPr>
          <w:rFonts w:hint="eastAsia" w:ascii="宋体" w:hAnsi="宋体" w:cs="宋体"/>
          <w:bCs/>
          <w:sz w:val="24"/>
          <w:szCs w:val="24"/>
        </w:rPr>
        <w:t>；</w:t>
      </w:r>
    </w:p>
    <w:p>
      <w:pPr>
        <w:spacing w:line="384" w:lineRule="auto"/>
        <w:ind w:firstLine="482"/>
        <w:rPr>
          <w:rFonts w:ascii="宋体" w:hAnsi="宋体" w:cs="宋体"/>
          <w:bCs/>
          <w:sz w:val="24"/>
          <w:szCs w:val="24"/>
        </w:rPr>
      </w:pPr>
      <w:r>
        <w:rPr>
          <w:rFonts w:hint="eastAsia" w:ascii="宋体" w:hAnsi="宋体" w:cs="宋体"/>
          <w:bCs/>
          <w:sz w:val="24"/>
          <w:szCs w:val="24"/>
        </w:rPr>
        <w:t>⑵ 本合同书；</w:t>
      </w:r>
    </w:p>
    <w:p>
      <w:pPr>
        <w:spacing w:line="384" w:lineRule="auto"/>
        <w:ind w:firstLine="482"/>
        <w:rPr>
          <w:rFonts w:ascii="宋体" w:hAnsi="宋体" w:cs="宋体"/>
          <w:bCs/>
          <w:sz w:val="24"/>
          <w:szCs w:val="24"/>
        </w:rPr>
      </w:pPr>
      <w:r>
        <w:rPr>
          <w:rFonts w:hint="eastAsia" w:ascii="宋体" w:hAnsi="宋体" w:cs="宋体"/>
          <w:bCs/>
          <w:sz w:val="24"/>
          <w:szCs w:val="24"/>
        </w:rPr>
        <w:t>⑶ 发包通知书；</w:t>
      </w:r>
    </w:p>
    <w:p>
      <w:pPr>
        <w:spacing w:line="384" w:lineRule="auto"/>
        <w:ind w:firstLine="482"/>
        <w:rPr>
          <w:rFonts w:ascii="宋体" w:hAnsi="宋体" w:cs="宋体"/>
          <w:bCs/>
          <w:sz w:val="24"/>
          <w:szCs w:val="24"/>
        </w:rPr>
      </w:pPr>
      <w:r>
        <w:rPr>
          <w:rFonts w:hint="eastAsia" w:ascii="宋体" w:hAnsi="宋体" w:cs="宋体"/>
          <w:bCs/>
          <w:sz w:val="24"/>
          <w:szCs w:val="24"/>
        </w:rPr>
        <w:t>⑷ 询价文件；</w:t>
      </w:r>
    </w:p>
    <w:p>
      <w:pPr>
        <w:spacing w:line="384" w:lineRule="auto"/>
        <w:ind w:firstLine="482"/>
        <w:rPr>
          <w:rFonts w:ascii="宋体" w:hAnsi="宋体" w:cs="宋体"/>
          <w:bCs/>
          <w:sz w:val="24"/>
          <w:szCs w:val="24"/>
        </w:rPr>
      </w:pPr>
      <w:r>
        <w:rPr>
          <w:rFonts w:hint="eastAsia" w:ascii="宋体" w:hAnsi="宋体" w:cs="宋体"/>
          <w:bCs/>
          <w:sz w:val="24"/>
          <w:szCs w:val="24"/>
        </w:rPr>
        <w:t>⑸ 响应文件；</w:t>
      </w:r>
    </w:p>
    <w:p>
      <w:pPr>
        <w:spacing w:line="384" w:lineRule="auto"/>
        <w:ind w:firstLine="482"/>
        <w:rPr>
          <w:rFonts w:ascii="宋体" w:hAnsi="宋体" w:cs="宋体"/>
          <w:bCs/>
          <w:sz w:val="24"/>
          <w:szCs w:val="24"/>
        </w:rPr>
      </w:pPr>
      <w:r>
        <w:rPr>
          <w:rFonts w:hint="eastAsia" w:ascii="宋体" w:hAnsi="宋体" w:cs="宋体"/>
          <w:bCs/>
          <w:sz w:val="24"/>
          <w:szCs w:val="24"/>
        </w:rPr>
        <w:t>⑹ 标准、规范及有关技术性文件；</w:t>
      </w:r>
    </w:p>
    <w:p>
      <w:pPr>
        <w:spacing w:line="384" w:lineRule="auto"/>
        <w:ind w:firstLine="482"/>
        <w:rPr>
          <w:rFonts w:ascii="宋体" w:hAnsi="宋体" w:cs="宋体"/>
          <w:bCs/>
          <w:sz w:val="24"/>
          <w:szCs w:val="24"/>
        </w:rPr>
      </w:pPr>
      <w:r>
        <w:rPr>
          <w:rFonts w:hint="eastAsia" w:ascii="宋体" w:hAnsi="宋体" w:cs="宋体"/>
          <w:bCs/>
          <w:sz w:val="24"/>
          <w:szCs w:val="24"/>
        </w:rPr>
        <w:t>⑺ 图纸；</w:t>
      </w:r>
    </w:p>
    <w:p>
      <w:pPr>
        <w:spacing w:line="384" w:lineRule="auto"/>
        <w:ind w:firstLine="482"/>
        <w:rPr>
          <w:rFonts w:ascii="宋体" w:hAnsi="宋体" w:cs="宋体"/>
          <w:bCs/>
          <w:sz w:val="24"/>
          <w:szCs w:val="24"/>
        </w:rPr>
      </w:pPr>
      <w:r>
        <w:rPr>
          <w:rFonts w:hint="eastAsia" w:ascii="宋体" w:hAnsi="宋体" w:cs="宋体"/>
          <w:bCs/>
          <w:sz w:val="24"/>
          <w:szCs w:val="24"/>
        </w:rPr>
        <w:t>⑻ 工程量清单/</w:t>
      </w:r>
      <w:r>
        <w:rPr>
          <w:rFonts w:hint="eastAsia" w:ascii="宋体" w:hAnsi="宋体" w:cs="宋体"/>
          <w:sz w:val="24"/>
          <w:szCs w:val="24"/>
        </w:rPr>
        <w:t>工程报价单或预算书；</w:t>
      </w:r>
    </w:p>
    <w:p>
      <w:pPr>
        <w:spacing w:line="384" w:lineRule="auto"/>
        <w:ind w:firstLine="482"/>
        <w:rPr>
          <w:rFonts w:ascii="宋体" w:hAnsi="宋体" w:cs="宋体"/>
          <w:bCs/>
          <w:sz w:val="24"/>
          <w:szCs w:val="24"/>
        </w:rPr>
      </w:pPr>
      <w:r>
        <w:rPr>
          <w:rFonts w:hint="eastAsia" w:ascii="宋体" w:hAnsi="宋体" w:cs="宋体"/>
          <w:bCs/>
          <w:sz w:val="24"/>
          <w:szCs w:val="24"/>
        </w:rPr>
        <w:t>⑼ 本合同其他附件；</w:t>
      </w:r>
    </w:p>
    <w:p>
      <w:pPr>
        <w:spacing w:line="384" w:lineRule="auto"/>
        <w:ind w:firstLine="482"/>
        <w:rPr>
          <w:rFonts w:ascii="宋体" w:hAnsi="宋体" w:cs="宋体"/>
          <w:b/>
          <w:bCs/>
          <w:sz w:val="24"/>
          <w:szCs w:val="24"/>
        </w:rPr>
      </w:pPr>
      <w:r>
        <w:rPr>
          <w:rFonts w:hint="eastAsia" w:ascii="宋体" w:hAnsi="宋体" w:cs="宋体"/>
          <w:b/>
          <w:bCs/>
          <w:sz w:val="24"/>
          <w:szCs w:val="24"/>
        </w:rPr>
        <w:t>第二条 项目概况、项目承包范围</w:t>
      </w:r>
    </w:p>
    <w:p>
      <w:pPr>
        <w:spacing w:line="384" w:lineRule="auto"/>
        <w:ind w:firstLine="480" w:firstLineChars="200"/>
        <w:rPr>
          <w:rFonts w:ascii="宋体" w:hAnsi="宋体" w:cs="宋体"/>
          <w:sz w:val="24"/>
          <w:szCs w:val="24"/>
          <w:u w:val="none"/>
        </w:rPr>
      </w:pPr>
      <w:r>
        <w:rPr>
          <w:rFonts w:hint="eastAsia" w:ascii="宋体" w:hAnsi="宋体" w:cs="宋体"/>
          <w:sz w:val="24"/>
          <w:szCs w:val="24"/>
        </w:rPr>
        <w:t>2.1项目名称：</w:t>
      </w:r>
      <w:r>
        <w:rPr>
          <w:rFonts w:hint="eastAsia" w:ascii="宋体" w:hAnsi="宋体" w:cs="宋体"/>
          <w:sz w:val="24"/>
          <w:szCs w:val="24"/>
          <w:u w:val="none"/>
        </w:rPr>
        <w:t xml:space="preserve">   广州市净水有限公司能源管理系统项目     。</w:t>
      </w:r>
    </w:p>
    <w:p>
      <w:pPr>
        <w:spacing w:line="384" w:lineRule="auto"/>
        <w:ind w:firstLine="480" w:firstLineChars="200"/>
        <w:rPr>
          <w:rFonts w:ascii="宋体" w:hAnsi="宋体" w:cs="宋体"/>
          <w:sz w:val="24"/>
          <w:szCs w:val="24"/>
          <w:u w:val="none"/>
        </w:rPr>
      </w:pPr>
      <w:r>
        <w:rPr>
          <w:rFonts w:hint="eastAsia" w:ascii="宋体" w:hAnsi="宋体" w:cs="宋体"/>
          <w:sz w:val="24"/>
          <w:szCs w:val="24"/>
          <w:u w:val="none"/>
        </w:rPr>
        <w:t>2.2项目地点：   广州净水公司各分（子）公司（猎德分公司、大坦沙分公司、大沙地分公司、京溪分公司、沥滘分公司、龙归分公司、石井分公司、竹料分公司、石井净水分公司、健康城分公司、江高分公司、大观分公司、西朗公司）  。</w:t>
      </w:r>
    </w:p>
    <w:p>
      <w:pPr>
        <w:spacing w:line="384" w:lineRule="auto"/>
        <w:ind w:firstLine="480" w:firstLineChars="200"/>
        <w:rPr>
          <w:rFonts w:ascii="宋体" w:hAnsi="宋体" w:cs="宋体"/>
          <w:sz w:val="24"/>
          <w:szCs w:val="24"/>
          <w:u w:val="none"/>
        </w:rPr>
      </w:pPr>
      <w:r>
        <w:rPr>
          <w:rFonts w:hint="eastAsia" w:ascii="宋体" w:hAnsi="宋体" w:cs="宋体"/>
          <w:sz w:val="24"/>
          <w:szCs w:val="24"/>
          <w:u w:val="none"/>
        </w:rPr>
        <w:t>2.3项目内容：广州市净水有限公司能源管理系统， 实现全部厂区的一级10KV高压进线智能电力仪表的远程监测，以及竹料分公司、石井净水分公司要做到甲级主要用电设备计量的远程监测。</w:t>
      </w:r>
    </w:p>
    <w:p>
      <w:pPr>
        <w:spacing w:line="384" w:lineRule="auto"/>
        <w:ind w:firstLine="480" w:firstLineChars="200"/>
        <w:rPr>
          <w:rFonts w:ascii="宋体" w:hAnsi="宋体" w:cs="宋体"/>
          <w:spacing w:val="8"/>
          <w:sz w:val="24"/>
          <w:szCs w:val="24"/>
        </w:rPr>
      </w:pPr>
      <w:r>
        <w:rPr>
          <w:rFonts w:hint="eastAsia" w:ascii="宋体" w:hAnsi="宋体" w:cs="宋体"/>
          <w:sz w:val="24"/>
          <w:szCs w:val="24"/>
          <w:u w:val="none"/>
        </w:rPr>
        <w:t xml:space="preserve">配套供应能源管理系统全部软件及硬件设备的安装、调试等，并在其他供货设备中安装能源管理系统的接口部件，以便与第三方系统广州市能源管理平台进行对接。并协助甲方通过广州市能源管理平台按丙级标准验收工作。         </w:t>
      </w:r>
    </w:p>
    <w:p>
      <w:pPr>
        <w:spacing w:line="384" w:lineRule="auto"/>
        <w:ind w:firstLine="480" w:firstLineChars="200"/>
        <w:rPr>
          <w:rFonts w:ascii="宋体" w:hAnsi="宋体" w:cs="宋体"/>
          <w:sz w:val="24"/>
          <w:szCs w:val="24"/>
        </w:rPr>
      </w:pPr>
      <w:r>
        <w:rPr>
          <w:rFonts w:hint="eastAsia" w:ascii="宋体" w:hAnsi="宋体" w:cs="宋体"/>
          <w:sz w:val="24"/>
          <w:szCs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p>
      <w:pPr>
        <w:spacing w:line="384" w:lineRule="auto"/>
        <w:ind w:firstLine="0" w:firstLineChars="0"/>
        <w:rPr>
          <w:rFonts w:ascii="宋体" w:hAnsi="宋体" w:cs="宋体"/>
          <w:b/>
          <w:bCs/>
          <w:sz w:val="24"/>
          <w:szCs w:val="24"/>
        </w:rPr>
      </w:pPr>
      <w:r>
        <w:rPr>
          <w:rFonts w:hint="eastAsia" w:ascii="宋体" w:hAnsi="宋体" w:cs="宋体"/>
          <w:b/>
          <w:bCs/>
          <w:sz w:val="24"/>
          <w:szCs w:val="24"/>
        </w:rPr>
        <w:t xml:space="preserve">   第三条 项目承包方式</w:t>
      </w:r>
    </w:p>
    <w:p>
      <w:pPr>
        <w:spacing w:line="384" w:lineRule="auto"/>
        <w:ind w:firstLine="420" w:firstLineChars="200"/>
        <w:rPr>
          <w:rFonts w:ascii="宋体" w:hAnsi="宋体" w:cs="宋体"/>
          <w:sz w:val="24"/>
          <w:szCs w:val="24"/>
        </w:rPr>
      </w:pPr>
      <w:r>
        <w:rPr>
          <w:rFonts w:hint="eastAsia" w:ascii="宋体" w:hAnsi="宋体" w:cs="宋体"/>
          <w:szCs w:val="21"/>
        </w:rPr>
        <w:t>□</w:t>
      </w:r>
      <w:r>
        <w:rPr>
          <w:rFonts w:ascii="宋体" w:hAnsi="宋体" w:cs="宋体"/>
          <w:szCs w:val="21"/>
        </w:rPr>
        <w:t xml:space="preserve"> </w:t>
      </w:r>
      <w:r>
        <w:rPr>
          <w:rFonts w:hint="eastAsia" w:ascii="宋体" w:hAnsi="宋体" w:cs="宋体"/>
          <w:sz w:val="24"/>
          <w:szCs w:val="24"/>
        </w:rPr>
        <w:t>包工、包料、包工期、包质量、包安全、包文明施工。综合单价包干、项目措施费包干。（单价包干要求附工程量报价</w:t>
      </w:r>
      <w:r>
        <w:rPr>
          <w:rFonts w:ascii="宋体" w:hAnsi="宋体" w:cs="宋体"/>
          <w:sz w:val="24"/>
          <w:szCs w:val="24"/>
        </w:rPr>
        <w:t>/</w:t>
      </w:r>
      <w:r>
        <w:rPr>
          <w:rFonts w:hint="eastAsia" w:ascii="宋体" w:hAnsi="宋体" w:cs="宋体"/>
          <w:sz w:val="24"/>
          <w:szCs w:val="24"/>
        </w:rPr>
        <w:t>工程预算书）</w:t>
      </w:r>
    </w:p>
    <w:p>
      <w:pPr>
        <w:spacing w:line="384" w:lineRule="auto"/>
        <w:ind w:firstLine="560" w:firstLineChars="200"/>
        <w:rPr>
          <w:rFonts w:ascii="宋体" w:hAnsi="宋体" w:cs="宋体"/>
          <w:sz w:val="24"/>
          <w:szCs w:val="24"/>
        </w:rPr>
      </w:pPr>
      <w:r>
        <w:rPr>
          <w:rFonts w:ascii="仿宋_GB2312" w:hAnsi="仿宋_GB2312" w:eastAsia="仿宋_GB2312" w:cs="仿宋_GB2312"/>
          <w:sz w:val="28"/>
          <w:szCs w:val="28"/>
        </w:rPr>
        <w:sym w:font="Wingdings 2" w:char="0052"/>
      </w:r>
      <w:r>
        <w:rPr>
          <w:rFonts w:ascii="宋体" w:hAnsi="宋体" w:cs="宋体"/>
          <w:szCs w:val="21"/>
        </w:rPr>
        <w:t xml:space="preserve"> </w:t>
      </w:r>
      <w:r>
        <w:rPr>
          <w:rFonts w:hint="eastAsia" w:ascii="宋体" w:hAnsi="宋体" w:cs="宋体"/>
          <w:sz w:val="24"/>
          <w:szCs w:val="24"/>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szCs w:val="24"/>
        </w:rPr>
      </w:pPr>
      <w:r>
        <w:rPr>
          <w:rFonts w:hint="eastAsia" w:ascii="宋体" w:hAnsi="宋体" w:cs="宋体"/>
          <w:b/>
          <w:bCs/>
          <w:sz w:val="24"/>
          <w:szCs w:val="24"/>
        </w:rPr>
        <w:t>第四条</w:t>
      </w:r>
      <w:r>
        <w:rPr>
          <w:rFonts w:ascii="宋体" w:hAnsi="宋体" w:cs="宋体"/>
          <w:b/>
          <w:bCs/>
          <w:sz w:val="24"/>
          <w:szCs w:val="24"/>
        </w:rPr>
        <w:t xml:space="preserve"> </w:t>
      </w:r>
      <w:r>
        <w:rPr>
          <w:rFonts w:hint="eastAsia" w:ascii="宋体" w:hAnsi="宋体" w:cs="宋体"/>
          <w:b/>
          <w:bCs/>
          <w:sz w:val="24"/>
          <w:szCs w:val="24"/>
        </w:rPr>
        <w:t>合同价款</w:t>
      </w:r>
    </w:p>
    <w:p>
      <w:pPr>
        <w:spacing w:line="384" w:lineRule="auto"/>
        <w:ind w:firstLine="480" w:firstLineChars="200"/>
        <w:rPr>
          <w:rFonts w:ascii="宋体" w:hAnsi="宋体" w:cs="宋体"/>
          <w:bCs/>
          <w:sz w:val="24"/>
          <w:szCs w:val="24"/>
          <w:bdr w:val="single" w:color="auto" w:sz="4" w:space="0"/>
        </w:rPr>
      </w:pPr>
      <w:r>
        <w:rPr>
          <w:rFonts w:ascii="宋体" w:hAnsi="宋体" w:cs="宋体"/>
          <w:sz w:val="24"/>
          <w:szCs w:val="24"/>
        </w:rPr>
        <w:t>4.1</w:t>
      </w:r>
      <w:r>
        <w:rPr>
          <w:rFonts w:hint="eastAsia" w:ascii="宋体" w:hAnsi="宋体" w:cs="宋体"/>
          <w:sz w:val="24"/>
          <w:szCs w:val="24"/>
        </w:rPr>
        <w:t>合同价款按以下</w:t>
      </w:r>
      <w:r>
        <w:rPr>
          <w:rFonts w:ascii="宋体" w:hAnsi="宋体" w:cs="宋体"/>
          <w:color w:val="auto"/>
          <w:sz w:val="24"/>
          <w:szCs w:val="24"/>
          <w:u w:val="single"/>
        </w:rPr>
        <w:t xml:space="preserve"> </w:t>
      </w:r>
      <w:r>
        <w:rPr>
          <w:rFonts w:hint="eastAsia" w:ascii="宋体" w:hAnsi="宋体" w:cs="宋体"/>
          <w:color w:val="auto"/>
          <w:sz w:val="24"/>
          <w:szCs w:val="24"/>
          <w:u w:val="single"/>
        </w:rPr>
        <w:t>（2）</w:t>
      </w:r>
      <w:r>
        <w:rPr>
          <w:rFonts w:ascii="宋体" w:hAnsi="宋体" w:cs="宋体"/>
          <w:color w:val="auto"/>
          <w:sz w:val="24"/>
          <w:szCs w:val="24"/>
          <w:u w:val="single"/>
        </w:rPr>
        <w:t xml:space="preserve"> </w:t>
      </w:r>
      <w:r>
        <w:rPr>
          <w:rFonts w:hint="eastAsia" w:ascii="宋体" w:hAnsi="宋体" w:cs="宋体"/>
          <w:sz w:val="24"/>
          <w:szCs w:val="24"/>
        </w:rPr>
        <w:t>执行。</w:t>
      </w:r>
    </w:p>
    <w:p>
      <w:pPr>
        <w:spacing w:line="384" w:lineRule="auto"/>
        <w:ind w:firstLine="480" w:firstLineChars="200"/>
        <w:rPr>
          <w:rFonts w:ascii="宋体" w:hAnsi="宋体" w:cs="宋体"/>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w:t>
      </w:r>
      <w:r>
        <w:rPr>
          <w:rFonts w:hint="eastAsia" w:ascii="宋体" w:hAnsi="宋体" w:cs="宋体"/>
          <w:sz w:val="24"/>
          <w:szCs w:val="24"/>
        </w:rPr>
        <w:t>合同暂定总价为：</w:t>
      </w:r>
      <w:r>
        <w:rPr>
          <w:rFonts w:hint="eastAsia" w:ascii="宋体" w:hAnsi="宋体" w:cs="宋体"/>
          <w:b/>
          <w:sz w:val="24"/>
          <w:szCs w:val="24"/>
          <w:u w:val="single"/>
        </w:rPr>
        <w:t>人民币</w:t>
      </w:r>
      <w:r>
        <w:rPr>
          <w:rFonts w:ascii="宋体" w:hAnsi="宋体" w:cs="宋体"/>
          <w:b/>
          <w:sz w:val="24"/>
          <w:szCs w:val="24"/>
          <w:u w:val="single"/>
        </w:rPr>
        <w:t xml:space="preserve">        </w:t>
      </w:r>
      <w:r>
        <w:rPr>
          <w:rFonts w:hint="eastAsia" w:ascii="宋体" w:hAnsi="宋体" w:cs="宋体"/>
          <w:b/>
          <w:sz w:val="24"/>
          <w:szCs w:val="24"/>
          <w:u w:val="single"/>
        </w:rPr>
        <w:t>元</w:t>
      </w:r>
      <w:r>
        <w:rPr>
          <w:rFonts w:hint="eastAsia" w:ascii="宋体" w:hAnsi="宋体" w:cs="宋体"/>
          <w:sz w:val="24"/>
          <w:szCs w:val="24"/>
        </w:rPr>
        <w:t>（大写</w:t>
      </w:r>
      <w:r>
        <w:rPr>
          <w:rFonts w:ascii="宋体" w:hAnsi="宋体" w:cs="宋体"/>
          <w:sz w:val="24"/>
          <w:szCs w:val="24"/>
        </w:rPr>
        <w:t>:</w:t>
      </w:r>
      <w:r>
        <w:rPr>
          <w:rFonts w:ascii="宋体" w:hAnsi="宋体" w:cs="宋体"/>
          <w:b/>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szCs w:val="24"/>
        </w:rPr>
      </w:pPr>
      <w:r>
        <w:rPr>
          <w:rFonts w:hint="eastAsia" w:ascii="宋体" w:hAnsi="宋体" w:cs="宋体"/>
          <w:sz w:val="24"/>
          <w:szCs w:val="24"/>
        </w:rPr>
        <w:t>综合单价为：人民币</w:t>
      </w:r>
      <w:r>
        <w:rPr>
          <w:rFonts w:ascii="宋体" w:hAnsi="宋体" w:cs="宋体"/>
          <w:sz w:val="24"/>
          <w:szCs w:val="24"/>
          <w:u w:val="single"/>
        </w:rPr>
        <w:t xml:space="preserve">      </w:t>
      </w:r>
      <w:r>
        <w:rPr>
          <w:rFonts w:hint="eastAsia" w:ascii="宋体" w:hAnsi="宋体" w:cs="宋体"/>
          <w:sz w:val="24"/>
          <w:szCs w:val="24"/>
        </w:rPr>
        <w:t>元</w:t>
      </w:r>
      <w:r>
        <w:rPr>
          <w:rFonts w:ascii="宋体" w:hAnsi="宋体" w:cs="宋体"/>
          <w:sz w:val="24"/>
          <w:szCs w:val="24"/>
        </w:rPr>
        <w:t>/m</w:t>
      </w:r>
      <w:r>
        <w:rPr>
          <w:rFonts w:ascii="宋体" w:hAnsi="宋体" w:cs="宋体"/>
          <w:sz w:val="24"/>
          <w:szCs w:val="24"/>
          <w:vertAlign w:val="superscript"/>
        </w:rPr>
        <w:t>3</w:t>
      </w:r>
      <w:r>
        <w:rPr>
          <w:rFonts w:ascii="宋体" w:hAnsi="宋体" w:cs="宋体"/>
          <w:sz w:val="24"/>
          <w:szCs w:val="24"/>
        </w:rPr>
        <w:t>(</w:t>
      </w:r>
      <w:r>
        <w:rPr>
          <w:rFonts w:hint="eastAsia" w:ascii="宋体" w:hAnsi="宋体" w:cs="宋体"/>
          <w:sz w:val="24"/>
          <w:szCs w:val="24"/>
        </w:rPr>
        <w:t>大写：</w:t>
      </w:r>
      <w:r>
        <w:rPr>
          <w:rFonts w:ascii="宋体" w:hAnsi="宋体" w:cs="宋体"/>
          <w:sz w:val="24"/>
          <w:szCs w:val="24"/>
          <w:u w:val="single"/>
        </w:rPr>
        <w:t xml:space="preserve">               </w:t>
      </w:r>
      <w:r>
        <w:rPr>
          <w:rFonts w:ascii="宋体" w:hAnsi="宋体" w:cs="宋体"/>
          <w:sz w:val="24"/>
          <w:szCs w:val="24"/>
        </w:rPr>
        <w:t>)</w:t>
      </w:r>
      <w:r>
        <w:rPr>
          <w:rFonts w:hint="eastAsia" w:ascii="宋体" w:hAnsi="宋体" w:cs="宋体"/>
          <w:sz w:val="24"/>
          <w:szCs w:val="24"/>
        </w:rPr>
        <w:t>。</w:t>
      </w:r>
    </w:p>
    <w:p>
      <w:pPr>
        <w:autoSpaceDE w:val="0"/>
        <w:autoSpaceDN w:val="0"/>
        <w:adjustRightInd w:val="0"/>
        <w:spacing w:line="384" w:lineRule="auto"/>
        <w:ind w:firstLine="480" w:firstLineChars="200"/>
        <w:rPr>
          <w:rFonts w:ascii="宋体" w:hAnsi="宋体" w:cs="宋体"/>
          <w:sz w:val="24"/>
          <w:szCs w:val="24"/>
        </w:rPr>
      </w:pPr>
      <w:r>
        <w:rPr>
          <w:rFonts w:hint="eastAsia" w:ascii="宋体" w:hAnsi="宋体" w:cs="宋体"/>
          <w:sz w:val="24"/>
          <w:szCs w:val="24"/>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cs="宋体"/>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w:t>
      </w:r>
      <w:r>
        <w:rPr>
          <w:rFonts w:hint="eastAsia" w:ascii="宋体" w:hAnsi="宋体" w:cs="宋体"/>
          <w:sz w:val="24"/>
          <w:szCs w:val="24"/>
        </w:rPr>
        <w:t>合同以总价包干形式，合同暂定总价为：</w:t>
      </w:r>
      <w:r>
        <w:rPr>
          <w:rFonts w:hint="eastAsia" w:ascii="宋体" w:hAnsi="宋体" w:cs="宋体"/>
          <w:b/>
          <w:sz w:val="24"/>
          <w:szCs w:val="24"/>
          <w:u w:val="single"/>
        </w:rPr>
        <w:t>人民币</w:t>
      </w:r>
      <w:r>
        <w:rPr>
          <w:rFonts w:ascii="宋体" w:hAnsi="宋体" w:cs="宋体"/>
          <w:b/>
          <w:sz w:val="24"/>
          <w:szCs w:val="24"/>
          <w:u w:val="single"/>
        </w:rPr>
        <w:t xml:space="preserve">        </w:t>
      </w:r>
      <w:r>
        <w:rPr>
          <w:rFonts w:hint="eastAsia" w:ascii="宋体" w:hAnsi="宋体" w:cs="宋体"/>
          <w:b/>
          <w:sz w:val="24"/>
          <w:szCs w:val="24"/>
          <w:u w:val="single"/>
        </w:rPr>
        <w:t>元</w:t>
      </w:r>
      <w:r>
        <w:rPr>
          <w:rFonts w:hint="eastAsia" w:ascii="宋体" w:hAnsi="宋体" w:cs="宋体"/>
          <w:sz w:val="24"/>
          <w:szCs w:val="24"/>
        </w:rPr>
        <w:t>（大写</w:t>
      </w:r>
      <w:r>
        <w:rPr>
          <w:rFonts w:ascii="宋体" w:hAnsi="宋体" w:cs="宋体"/>
          <w:sz w:val="24"/>
          <w:szCs w:val="24"/>
        </w:rPr>
        <w:t>:</w:t>
      </w:r>
      <w:r>
        <w:rPr>
          <w:rFonts w:ascii="宋体" w:hAnsi="宋体" w:cs="宋体"/>
          <w:b/>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甲方委托由资质第三方机构审核后，若结算审核价比合同暂定总价低，则以结算审核价作为合同结算价，否则以合同暂定总价为合同结算价。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sz w:val="24"/>
          <w:szCs w:val="24"/>
        </w:rPr>
      </w:pPr>
      <w:r>
        <w:rPr>
          <w:rFonts w:ascii="宋体" w:hAnsi="宋体" w:cs="宋体"/>
          <w:kern w:val="0"/>
          <w:sz w:val="24"/>
          <w:szCs w:val="24"/>
          <w:lang w:val="zh-CN"/>
        </w:rPr>
        <w:t>4.2</w:t>
      </w:r>
      <w:r>
        <w:rPr>
          <w:rFonts w:hint="eastAsia" w:ascii="宋体" w:hAnsi="宋体" w:cs="宋体"/>
          <w:kern w:val="0"/>
          <w:sz w:val="24"/>
          <w:szCs w:val="24"/>
        </w:rPr>
        <w:t>本合同约定的价格为含税价价格</w:t>
      </w:r>
      <w:r>
        <w:rPr>
          <w:rFonts w:hint="eastAsia" w:ascii="宋体" w:hAnsi="宋体" w:cs="宋体"/>
          <w:sz w:val="24"/>
          <w:szCs w:val="24"/>
        </w:rPr>
        <w:t>（税率</w:t>
      </w:r>
      <w:r>
        <w:rPr>
          <w:rFonts w:ascii="宋体" w:hAnsi="宋体" w:cs="宋体"/>
          <w:sz w:val="24"/>
          <w:szCs w:val="24"/>
          <w:u w:val="single"/>
        </w:rPr>
        <w:t xml:space="preserve">    %</w:t>
      </w:r>
      <w:r>
        <w:rPr>
          <w:rFonts w:hint="eastAsia" w:ascii="宋体" w:hAnsi="宋体" w:cs="宋体"/>
          <w:sz w:val="24"/>
          <w:szCs w:val="24"/>
        </w:rPr>
        <w:t>），合同履行期间国家税率调整的，不含税价不变，价税合计相应调整，以开具发票的时间为准。</w:t>
      </w:r>
    </w:p>
    <w:p>
      <w:pPr>
        <w:widowControl/>
        <w:tabs>
          <w:tab w:val="left" w:pos="851"/>
        </w:tabs>
        <w:adjustRightInd w:val="0"/>
        <w:snapToGrid w:val="0"/>
        <w:spacing w:line="384" w:lineRule="auto"/>
        <w:ind w:firstLine="482" w:firstLineChars="200"/>
        <w:jc w:val="left"/>
        <w:rPr>
          <w:rFonts w:ascii="宋体" w:hAnsi="宋体" w:cs="宋体"/>
          <w:b/>
          <w:bCs/>
          <w:sz w:val="24"/>
          <w:szCs w:val="24"/>
        </w:rPr>
      </w:pPr>
      <w:r>
        <w:rPr>
          <w:rFonts w:hint="eastAsia" w:ascii="宋体" w:hAnsi="宋体" w:cs="宋体"/>
          <w:b/>
          <w:bCs/>
          <w:sz w:val="24"/>
          <w:szCs w:val="24"/>
        </w:rPr>
        <w:t>第五条</w:t>
      </w:r>
      <w:r>
        <w:rPr>
          <w:rFonts w:ascii="宋体" w:hAnsi="宋体" w:cs="宋体"/>
          <w:b/>
          <w:bCs/>
          <w:sz w:val="24"/>
          <w:szCs w:val="24"/>
        </w:rPr>
        <w:t xml:space="preserve"> </w:t>
      </w:r>
      <w:r>
        <w:rPr>
          <w:rFonts w:hint="eastAsia" w:ascii="宋体" w:hAnsi="宋体" w:cs="宋体"/>
          <w:b/>
          <w:bCs/>
          <w:sz w:val="24"/>
          <w:szCs w:val="24"/>
        </w:rPr>
        <w:t>工期及要求</w:t>
      </w:r>
    </w:p>
    <w:p>
      <w:pPr>
        <w:widowControl/>
        <w:spacing w:line="384" w:lineRule="auto"/>
        <w:ind w:firstLine="480" w:firstLineChars="200"/>
        <w:jc w:val="left"/>
        <w:rPr>
          <w:rFonts w:ascii="宋体" w:hAnsi="宋体" w:cs="宋体"/>
          <w:sz w:val="24"/>
          <w:szCs w:val="24"/>
        </w:rPr>
      </w:pPr>
      <w:r>
        <w:rPr>
          <w:rFonts w:ascii="宋体" w:hAnsi="宋体" w:cs="宋体"/>
          <w:sz w:val="24"/>
          <w:szCs w:val="24"/>
        </w:rPr>
        <w:t>5.1</w:t>
      </w:r>
      <w:r>
        <w:rPr>
          <w:rFonts w:hint="eastAsia" w:ascii="宋体" w:hAnsi="宋体" w:cs="宋体"/>
          <w:sz w:val="24"/>
          <w:szCs w:val="24"/>
        </w:rPr>
        <w:t>开工日期暂定为：</w:t>
      </w:r>
      <w:r>
        <w:rPr>
          <w:rFonts w:ascii="宋体" w:hAnsi="宋体" w:cs="宋体"/>
          <w:sz w:val="24"/>
          <w:szCs w:val="24"/>
          <w:u w:val="single"/>
        </w:rPr>
        <w:t xml:space="preserve">    </w:t>
      </w:r>
      <w:r>
        <w:rPr>
          <w:rFonts w:hint="eastAsia" w:ascii="宋体" w:hAnsi="宋体" w:cs="宋体"/>
          <w:sz w:val="24"/>
          <w:szCs w:val="24"/>
          <w:u w:val="single"/>
        </w:rPr>
        <w:t>年</w:t>
      </w:r>
      <w:r>
        <w:rPr>
          <w:rFonts w:ascii="宋体" w:hAnsi="宋体" w:cs="宋体"/>
          <w:sz w:val="24"/>
          <w:szCs w:val="24"/>
          <w:u w:val="single"/>
        </w:rPr>
        <w:t xml:space="preserve">   </w:t>
      </w:r>
      <w:r>
        <w:rPr>
          <w:rFonts w:hint="eastAsia" w:ascii="宋体" w:hAnsi="宋体" w:cs="宋体"/>
          <w:sz w:val="24"/>
          <w:szCs w:val="24"/>
          <w:u w:val="single"/>
        </w:rPr>
        <w:t>月</w:t>
      </w:r>
      <w:r>
        <w:rPr>
          <w:rFonts w:ascii="宋体" w:hAnsi="宋体" w:cs="宋体"/>
          <w:sz w:val="24"/>
          <w:szCs w:val="24"/>
          <w:u w:val="single"/>
        </w:rPr>
        <w:t xml:space="preserve">   </w:t>
      </w:r>
      <w:r>
        <w:rPr>
          <w:rFonts w:hint="eastAsia" w:ascii="宋体" w:hAnsi="宋体" w:cs="宋体"/>
          <w:sz w:val="24"/>
          <w:szCs w:val="24"/>
          <w:u w:val="single"/>
        </w:rPr>
        <w:t>日</w:t>
      </w:r>
      <w:r>
        <w:rPr>
          <w:rFonts w:hint="eastAsia" w:ascii="宋体" w:hAnsi="宋体" w:cs="宋体"/>
          <w:sz w:val="24"/>
          <w:szCs w:val="24"/>
        </w:rPr>
        <w:t>，具体日期以甲方发出的开工报告</w:t>
      </w:r>
      <w:r>
        <w:rPr>
          <w:rFonts w:ascii="宋体" w:hAnsi="宋体" w:cs="宋体"/>
          <w:sz w:val="24"/>
          <w:szCs w:val="24"/>
        </w:rPr>
        <w:t>/</w:t>
      </w:r>
      <w:r>
        <w:rPr>
          <w:rFonts w:hint="eastAsia" w:ascii="宋体" w:hAnsi="宋体" w:cs="宋体"/>
          <w:sz w:val="24"/>
          <w:szCs w:val="24"/>
        </w:rPr>
        <w:t>通知为准。乙方不能按时开工，应当于开工报告</w:t>
      </w:r>
      <w:r>
        <w:rPr>
          <w:rFonts w:ascii="宋体" w:hAnsi="宋体" w:cs="宋体"/>
          <w:sz w:val="24"/>
          <w:szCs w:val="24"/>
        </w:rPr>
        <w:t>/</w:t>
      </w:r>
      <w:r>
        <w:rPr>
          <w:rFonts w:hint="eastAsia" w:ascii="宋体" w:hAnsi="宋体" w:cs="宋体"/>
          <w:sz w:val="24"/>
          <w:szCs w:val="24"/>
        </w:rPr>
        <w:t>通知载明的开工日期</w:t>
      </w:r>
      <w:r>
        <w:rPr>
          <w:rFonts w:ascii="宋体" w:hAnsi="宋体" w:cs="宋体"/>
          <w:sz w:val="24"/>
          <w:szCs w:val="24"/>
        </w:rPr>
        <w:t>7</w:t>
      </w:r>
      <w:r>
        <w:rPr>
          <w:rFonts w:hint="eastAsia" w:ascii="宋体" w:hAnsi="宋体" w:cs="宋体"/>
          <w:sz w:val="24"/>
          <w:szCs w:val="24"/>
        </w:rPr>
        <w:t>天前，以书面形式向甲方提出延期开工的理由。甲方应当在接到延期开工申请后的</w:t>
      </w:r>
      <w:r>
        <w:rPr>
          <w:rFonts w:ascii="宋体" w:hAnsi="宋体" w:cs="宋体"/>
          <w:sz w:val="24"/>
          <w:szCs w:val="24"/>
        </w:rPr>
        <w:t>48</w:t>
      </w:r>
      <w:r>
        <w:rPr>
          <w:rFonts w:hint="eastAsia" w:ascii="宋体" w:hAnsi="宋体" w:cs="宋体"/>
          <w:sz w:val="24"/>
          <w:szCs w:val="24"/>
        </w:rPr>
        <w:t>小时内以书面形式答复乙方。甲方在接到延期开工申请后</w:t>
      </w:r>
      <w:r>
        <w:rPr>
          <w:rFonts w:ascii="宋体" w:hAnsi="宋体" w:cs="宋体"/>
          <w:sz w:val="24"/>
          <w:szCs w:val="24"/>
        </w:rPr>
        <w:t>48</w:t>
      </w:r>
      <w:r>
        <w:rPr>
          <w:rFonts w:hint="eastAsia" w:ascii="宋体" w:hAnsi="宋体" w:cs="宋体"/>
          <w:sz w:val="24"/>
          <w:szCs w:val="24"/>
        </w:rPr>
        <w:t>小时内不答复，视为同意乙方要求，工期相应顺延。甲方不同意延期要求或乙方未在规定时间内提出延期开工，工期不予顺延。合同工期总日历天数</w:t>
      </w:r>
      <w:r>
        <w:rPr>
          <w:rFonts w:ascii="宋体" w:hAnsi="宋体" w:cs="宋体"/>
          <w:sz w:val="24"/>
          <w:szCs w:val="24"/>
          <w:u w:val="single"/>
        </w:rPr>
        <w:t xml:space="preserve">   </w:t>
      </w:r>
      <w:r>
        <w:rPr>
          <w:rFonts w:hint="eastAsia"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天（具体要按甲方13个厂区高压维保停电实际时间计算）。乙方未能按合同工期竣工验收的，每逾期一天，甲方有权要求乙方按</w:t>
      </w:r>
      <w:r>
        <w:rPr>
          <w:rFonts w:hint="eastAsia" w:ascii="宋体" w:hAnsi="宋体" w:cs="宋体"/>
          <w:sz w:val="24"/>
          <w:szCs w:val="24"/>
          <w:u w:val="single"/>
        </w:rPr>
        <w:t>合同暂定总价的</w:t>
      </w:r>
      <w:r>
        <w:rPr>
          <w:rFonts w:ascii="宋体" w:hAnsi="宋体" w:cs="宋体"/>
          <w:sz w:val="24"/>
          <w:szCs w:val="24"/>
          <w:u w:val="single"/>
        </w:rPr>
        <w:t xml:space="preserve"> 1%</w:t>
      </w:r>
      <w:r>
        <w:rPr>
          <w:rFonts w:hint="eastAsia" w:ascii="宋体" w:hAnsi="宋体" w:cs="宋体"/>
          <w:sz w:val="24"/>
          <w:szCs w:val="24"/>
        </w:rPr>
        <w:t>支付违约金，逾期达到</w:t>
      </w:r>
      <w:r>
        <w:rPr>
          <w:rFonts w:ascii="宋体" w:hAnsi="宋体" w:cs="宋体"/>
          <w:sz w:val="24"/>
          <w:szCs w:val="24"/>
          <w:u w:val="single"/>
        </w:rPr>
        <w:t xml:space="preserve">    </w:t>
      </w:r>
      <w:r>
        <w:rPr>
          <w:rFonts w:hint="eastAsia" w:ascii="宋体" w:hAnsi="宋体" w:cs="宋体"/>
          <w:sz w:val="24"/>
          <w:szCs w:val="24"/>
        </w:rPr>
        <w:t>天及以上的，甲方有权解除合同并要求乙方支付</w:t>
      </w:r>
      <w:r>
        <w:rPr>
          <w:rFonts w:hint="eastAsia" w:ascii="宋体" w:hAnsi="宋体" w:cs="宋体"/>
          <w:sz w:val="24"/>
          <w:szCs w:val="24"/>
          <w:u w:val="single"/>
        </w:rPr>
        <w:t>合同暂定总价的</w:t>
      </w:r>
      <w:r>
        <w:rPr>
          <w:rFonts w:ascii="宋体" w:hAnsi="宋体" w:cs="宋体"/>
          <w:sz w:val="24"/>
          <w:szCs w:val="24"/>
          <w:u w:val="single"/>
        </w:rPr>
        <w:t>20%</w:t>
      </w:r>
      <w:r>
        <w:rPr>
          <w:rFonts w:ascii="宋体" w:hAnsi="宋体" w:cs="宋体"/>
          <w:sz w:val="24"/>
          <w:szCs w:val="24"/>
        </w:rPr>
        <w:t>作为违约金。</w:t>
      </w:r>
    </w:p>
    <w:p>
      <w:pPr>
        <w:widowControl/>
        <w:spacing w:line="384" w:lineRule="auto"/>
        <w:ind w:firstLine="480" w:firstLineChars="200"/>
        <w:jc w:val="left"/>
        <w:rPr>
          <w:rFonts w:ascii="宋体" w:hAnsi="宋体" w:cs="宋体"/>
          <w:bCs/>
          <w:sz w:val="24"/>
          <w:szCs w:val="24"/>
        </w:rPr>
      </w:pPr>
      <w:r>
        <w:rPr>
          <w:rFonts w:ascii="宋体" w:hAnsi="宋体" w:cs="宋体"/>
          <w:bCs/>
          <w:sz w:val="24"/>
          <w:szCs w:val="24"/>
        </w:rPr>
        <w:t>5.2</w:t>
      </w:r>
      <w:r>
        <w:rPr>
          <w:rFonts w:hint="eastAsia" w:ascii="宋体" w:hAnsi="宋体" w:cs="宋体"/>
          <w:bCs/>
          <w:sz w:val="24"/>
          <w:szCs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szCs w:val="24"/>
          <w:u w:val="single"/>
        </w:rPr>
        <w:t>合同暂定总价的</w:t>
      </w:r>
      <w:r>
        <w:rPr>
          <w:rFonts w:ascii="宋体" w:hAnsi="宋体" w:cs="宋体"/>
          <w:bCs/>
          <w:sz w:val="24"/>
          <w:szCs w:val="24"/>
          <w:u w:val="single"/>
        </w:rPr>
        <w:t>5%/</w:t>
      </w:r>
      <w:r>
        <w:rPr>
          <w:rFonts w:hint="eastAsia" w:ascii="宋体" w:hAnsi="宋体" w:cs="宋体"/>
          <w:bCs/>
          <w:sz w:val="24"/>
          <w:szCs w:val="24"/>
          <w:u w:val="single"/>
        </w:rPr>
        <w:t>次</w:t>
      </w:r>
      <w:r>
        <w:rPr>
          <w:rFonts w:hint="eastAsia" w:ascii="宋体" w:hAnsi="宋体" w:cs="宋体"/>
          <w:bCs/>
          <w:sz w:val="24"/>
          <w:szCs w:val="24"/>
        </w:rPr>
        <w:t>作为违约金，超过三次（含三次）的，甲方有权解除合同，要求乙方支付</w:t>
      </w:r>
      <w:r>
        <w:rPr>
          <w:rFonts w:hint="eastAsia" w:ascii="宋体" w:hAnsi="宋体" w:cs="宋体"/>
          <w:bCs/>
          <w:sz w:val="24"/>
          <w:szCs w:val="24"/>
          <w:u w:val="single"/>
        </w:rPr>
        <w:t>合同暂定总价的</w:t>
      </w:r>
      <w:r>
        <w:rPr>
          <w:rFonts w:ascii="宋体" w:hAnsi="宋体" w:cs="宋体"/>
          <w:bCs/>
          <w:sz w:val="24"/>
          <w:szCs w:val="24"/>
          <w:u w:val="single"/>
        </w:rPr>
        <w:t>20%</w:t>
      </w:r>
      <w:r>
        <w:rPr>
          <w:rFonts w:hint="eastAsia" w:ascii="宋体" w:hAnsi="宋体" w:cs="宋体"/>
          <w:bCs/>
          <w:sz w:val="24"/>
          <w:szCs w:val="24"/>
        </w:rPr>
        <w:t>作为违约金。由此造成的经济和法律责任，均由乙方负责。</w:t>
      </w:r>
    </w:p>
    <w:p>
      <w:pPr>
        <w:widowControl/>
        <w:spacing w:line="384" w:lineRule="auto"/>
        <w:ind w:left="1" w:firstLine="480" w:firstLineChars="200"/>
        <w:jc w:val="left"/>
        <w:rPr>
          <w:rFonts w:ascii="宋体" w:hAnsi="宋体" w:cs="宋体"/>
          <w:bCs/>
          <w:sz w:val="24"/>
          <w:szCs w:val="24"/>
        </w:rPr>
      </w:pPr>
      <w:r>
        <w:rPr>
          <w:rFonts w:ascii="宋体" w:hAnsi="宋体" w:cs="宋体"/>
          <w:bCs/>
          <w:sz w:val="24"/>
          <w:szCs w:val="24"/>
        </w:rPr>
        <w:t>5.3</w:t>
      </w:r>
      <w:r>
        <w:rPr>
          <w:rFonts w:hint="eastAsia" w:ascii="宋体" w:hAnsi="宋体" w:cs="宋体"/>
          <w:bCs/>
          <w:sz w:val="24"/>
          <w:szCs w:val="24"/>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szCs w:val="24"/>
          <w:u w:val="single"/>
        </w:rPr>
        <w:t xml:space="preserve">   </w:t>
      </w:r>
      <w:r>
        <w:rPr>
          <w:rFonts w:hint="eastAsia" w:ascii="宋体" w:hAnsi="宋体" w:cs="宋体"/>
          <w:bCs/>
          <w:sz w:val="24"/>
          <w:szCs w:val="24"/>
        </w:rPr>
        <w:t>日内将全部图纸退还给甲方。</w:t>
      </w:r>
    </w:p>
    <w:p>
      <w:pPr>
        <w:widowControl/>
        <w:spacing w:line="384" w:lineRule="auto"/>
        <w:ind w:left="1" w:firstLine="480" w:firstLineChars="200"/>
        <w:jc w:val="left"/>
        <w:rPr>
          <w:rFonts w:ascii="宋体" w:hAnsi="宋体" w:cs="宋体"/>
          <w:bCs/>
          <w:sz w:val="24"/>
          <w:szCs w:val="24"/>
        </w:rPr>
      </w:pPr>
      <w:r>
        <w:rPr>
          <w:rFonts w:ascii="宋体" w:hAnsi="宋体" w:cs="宋体"/>
          <w:bCs/>
          <w:sz w:val="24"/>
          <w:szCs w:val="24"/>
        </w:rPr>
        <w:t>5.4</w:t>
      </w:r>
      <w:r>
        <w:rPr>
          <w:rFonts w:hint="eastAsia" w:ascii="宋体" w:hAnsi="宋体" w:cs="宋体"/>
          <w:bCs/>
          <w:sz w:val="24"/>
          <w:szCs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szCs w:val="24"/>
        </w:rPr>
      </w:pPr>
      <w:r>
        <w:rPr>
          <w:rFonts w:ascii="宋体" w:hAnsi="宋体" w:cs="宋体"/>
          <w:bCs/>
          <w:sz w:val="24"/>
          <w:szCs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szCs w:val="24"/>
          <w:u w:val="single"/>
        </w:rPr>
        <w:t>1万元</w:t>
      </w:r>
      <w:r>
        <w:rPr>
          <w:rFonts w:ascii="宋体" w:hAnsi="宋体" w:cs="宋体"/>
          <w:bCs/>
          <w:sz w:val="24"/>
          <w:szCs w:val="24"/>
        </w:rPr>
        <w:t>，超过__日，甲方有权解除合同并要求乙方支付</w:t>
      </w:r>
      <w:r>
        <w:rPr>
          <w:rFonts w:ascii="宋体" w:hAnsi="宋体" w:cs="宋体"/>
          <w:bCs/>
          <w:sz w:val="24"/>
          <w:szCs w:val="24"/>
          <w:u w:val="single"/>
        </w:rPr>
        <w:t>合同暂定总价的20%</w:t>
      </w:r>
      <w:r>
        <w:rPr>
          <w:rFonts w:ascii="宋体" w:hAnsi="宋体" w:cs="宋体"/>
          <w:bCs/>
          <w:sz w:val="24"/>
          <w:szCs w:val="24"/>
        </w:rPr>
        <w:t>作为违约金</w:t>
      </w:r>
      <w:r>
        <w:rPr>
          <w:rFonts w:hint="eastAsia" w:asciiTheme="minorEastAsia" w:hAnsiTheme="minorEastAsia" w:eastAsiaTheme="minorEastAsia"/>
          <w:bCs/>
          <w:sz w:val="24"/>
          <w:szCs w:val="24"/>
        </w:rPr>
        <w:t>（</w:t>
      </w:r>
      <w:r>
        <w:rPr>
          <w:rFonts w:hint="eastAsia" w:cs="宋体"/>
          <w:sz w:val="24"/>
          <w:szCs w:val="24"/>
        </w:rPr>
        <w:t>如合同另行约定违约责任，从其约定</w:t>
      </w:r>
      <w:r>
        <w:rPr>
          <w:rFonts w:hint="eastAsia" w:asciiTheme="minorEastAsia" w:hAnsiTheme="minorEastAsia" w:eastAsiaTheme="minorEastAsia"/>
          <w:bCs/>
          <w:sz w:val="24"/>
          <w:szCs w:val="24"/>
        </w:rPr>
        <w:t>）</w:t>
      </w:r>
      <w:r>
        <w:rPr>
          <w:rFonts w:ascii="宋体" w:hAnsi="宋体" w:cs="宋体"/>
          <w:bCs/>
          <w:sz w:val="24"/>
          <w:szCs w:val="24"/>
        </w:rPr>
        <w:t>。</w:t>
      </w:r>
    </w:p>
    <w:p>
      <w:pPr>
        <w:spacing w:line="384" w:lineRule="auto"/>
        <w:rPr>
          <w:rFonts w:ascii="宋体" w:hAnsi="宋体" w:cs="宋体"/>
          <w:b/>
          <w:sz w:val="24"/>
          <w:szCs w:val="24"/>
        </w:rPr>
      </w:pPr>
      <w:r>
        <w:rPr>
          <w:rFonts w:ascii="宋体" w:hAnsi="宋体" w:cs="宋体"/>
          <w:b/>
          <w:sz w:val="24"/>
          <w:szCs w:val="24"/>
        </w:rPr>
        <w:t xml:space="preserve">    </w:t>
      </w:r>
      <w:r>
        <w:rPr>
          <w:rFonts w:hint="eastAsia" w:ascii="宋体" w:hAnsi="宋体" w:cs="宋体"/>
          <w:b/>
          <w:sz w:val="24"/>
          <w:szCs w:val="24"/>
        </w:rPr>
        <w:t>第六条</w:t>
      </w:r>
      <w:r>
        <w:rPr>
          <w:rFonts w:ascii="宋体" w:hAnsi="宋体" w:cs="宋体"/>
          <w:b/>
          <w:sz w:val="24"/>
          <w:szCs w:val="24"/>
        </w:rPr>
        <w:t xml:space="preserve"> </w:t>
      </w:r>
      <w:r>
        <w:rPr>
          <w:rFonts w:hint="eastAsia" w:ascii="宋体" w:hAnsi="宋体" w:cs="宋体"/>
          <w:b/>
          <w:sz w:val="24"/>
          <w:szCs w:val="24"/>
        </w:rPr>
        <w:t>实施条件及管理要求</w:t>
      </w:r>
    </w:p>
    <w:p>
      <w:pPr>
        <w:spacing w:line="384" w:lineRule="auto"/>
        <w:ind w:firstLine="480" w:firstLineChars="200"/>
        <w:rPr>
          <w:rFonts w:ascii="宋体" w:hAnsi="宋体" w:cs="宋体"/>
          <w:sz w:val="24"/>
          <w:szCs w:val="24"/>
        </w:rPr>
      </w:pPr>
      <w:r>
        <w:rPr>
          <w:rFonts w:ascii="宋体" w:hAnsi="宋体" w:cs="宋体"/>
          <w:sz w:val="24"/>
          <w:szCs w:val="24"/>
        </w:rPr>
        <w:t>6.1</w:t>
      </w:r>
      <w:r>
        <w:rPr>
          <w:rFonts w:hint="eastAsia" w:ascii="宋体" w:hAnsi="宋体" w:cs="宋体"/>
          <w:sz w:val="24"/>
          <w:szCs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szCs w:val="24"/>
        </w:rPr>
      </w:pPr>
      <w:r>
        <w:rPr>
          <w:rFonts w:ascii="宋体" w:hAnsi="宋体" w:cs="宋体"/>
          <w:sz w:val="24"/>
          <w:szCs w:val="24"/>
        </w:rPr>
        <w:t>6.2</w:t>
      </w:r>
      <w:r>
        <w:rPr>
          <w:rFonts w:hint="eastAsia" w:ascii="宋体" w:hAnsi="宋体" w:cs="宋体"/>
          <w:sz w:val="24"/>
          <w:szCs w:val="24"/>
        </w:rPr>
        <w:t>施工用水用电采用以下</w:t>
      </w:r>
      <w:r>
        <w:rPr>
          <w:rFonts w:ascii="宋体" w:hAnsi="宋体" w:cs="宋体"/>
          <w:sz w:val="24"/>
          <w:szCs w:val="24"/>
          <w:u w:val="single"/>
        </w:rPr>
        <w:t xml:space="preserve"> </w:t>
      </w:r>
      <w:r>
        <w:rPr>
          <w:rFonts w:hint="eastAsia" w:ascii="宋体" w:hAnsi="宋体" w:cs="宋体"/>
          <w:sz w:val="24"/>
          <w:szCs w:val="24"/>
          <w:u w:val="single"/>
        </w:rPr>
        <w:t>（1）</w:t>
      </w:r>
      <w:r>
        <w:rPr>
          <w:rFonts w:ascii="宋体" w:hAnsi="宋体" w:cs="宋体"/>
          <w:sz w:val="24"/>
          <w:szCs w:val="24"/>
          <w:u w:val="single"/>
        </w:rPr>
        <w:t xml:space="preserve"> </w:t>
      </w:r>
      <w:r>
        <w:rPr>
          <w:rFonts w:hint="eastAsia" w:ascii="宋体" w:hAnsi="宋体" w:cs="宋体"/>
          <w:sz w:val="24"/>
          <w:szCs w:val="24"/>
        </w:rPr>
        <w:t>方式执行。</w:t>
      </w:r>
      <w:bookmarkStart w:id="37" w:name="_GoBack"/>
      <w:bookmarkEnd w:id="37"/>
    </w:p>
    <w:p>
      <w:pPr>
        <w:spacing w:line="384" w:lineRule="auto"/>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）由甲方提供施工用水用电。</w:t>
      </w:r>
    </w:p>
    <w:p>
      <w:pPr>
        <w:spacing w:line="384" w:lineRule="auto"/>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）由甲方提供施工用水用电接口，费用按</w:t>
      </w:r>
      <w:r>
        <w:rPr>
          <w:rFonts w:ascii="宋体" w:hAnsi="宋体" w:cs="宋体"/>
          <w:sz w:val="24"/>
          <w:szCs w:val="24"/>
          <w:u w:val="single"/>
        </w:rPr>
        <w:t xml:space="preserve">    </w:t>
      </w:r>
      <w:r>
        <w:rPr>
          <w:rFonts w:hint="eastAsia" w:ascii="宋体" w:hAnsi="宋体" w:cs="宋体"/>
          <w:sz w:val="24"/>
          <w:szCs w:val="24"/>
          <w:u w:val="single"/>
        </w:rPr>
        <w:t>（</w:t>
      </w:r>
      <w:r>
        <w:rPr>
          <w:rFonts w:hint="eastAsia" w:ascii="宋体" w:hAnsi="宋体" w:cs="宋体"/>
          <w:sz w:val="24"/>
          <w:szCs w:val="24"/>
        </w:rPr>
        <w:t>月</w:t>
      </w:r>
      <w:r>
        <w:rPr>
          <w:rFonts w:ascii="宋体" w:hAnsi="宋体" w:cs="宋体"/>
          <w:sz w:val="24"/>
          <w:szCs w:val="24"/>
        </w:rPr>
        <w:t>/</w:t>
      </w:r>
      <w:r>
        <w:rPr>
          <w:rFonts w:hint="eastAsia" w:ascii="宋体" w:hAnsi="宋体" w:cs="宋体"/>
          <w:sz w:val="24"/>
          <w:szCs w:val="24"/>
        </w:rPr>
        <w:t>项）目结算，由乙方向甲方或甲方下辖分公司</w:t>
      </w:r>
      <w:r>
        <w:rPr>
          <w:rFonts w:ascii="宋体" w:hAnsi="宋体" w:cs="宋体"/>
          <w:sz w:val="24"/>
          <w:szCs w:val="24"/>
        </w:rPr>
        <w:t>/</w:t>
      </w:r>
      <w:r>
        <w:rPr>
          <w:rFonts w:hint="eastAsia" w:ascii="宋体" w:hAnsi="宋体" w:cs="宋体"/>
          <w:sz w:val="24"/>
          <w:szCs w:val="24"/>
        </w:rPr>
        <w:t>子公司支付。水电费用按所属供电局、自来水公司收费标准，按实计算。</w:t>
      </w:r>
    </w:p>
    <w:p>
      <w:pPr>
        <w:spacing w:line="384" w:lineRule="auto"/>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）由乙方自行负责。</w:t>
      </w:r>
    </w:p>
    <w:p>
      <w:pPr>
        <w:spacing w:line="384" w:lineRule="auto"/>
        <w:ind w:firstLine="480" w:firstLineChars="200"/>
        <w:rPr>
          <w:rFonts w:ascii="宋体" w:hAnsi="宋体" w:cs="宋体"/>
          <w:sz w:val="24"/>
          <w:szCs w:val="24"/>
        </w:rPr>
      </w:pPr>
      <w:r>
        <w:rPr>
          <w:rFonts w:ascii="宋体" w:hAnsi="宋体" w:cs="宋体"/>
          <w:sz w:val="24"/>
          <w:szCs w:val="24"/>
        </w:rPr>
        <w:t>6.3</w:t>
      </w:r>
      <w:r>
        <w:rPr>
          <w:rFonts w:hint="eastAsia" w:ascii="宋体" w:hAnsi="宋体" w:cs="宋体"/>
          <w:sz w:val="24"/>
          <w:szCs w:val="24"/>
        </w:rPr>
        <w:t>施工时间安排：上午</w:t>
      </w:r>
      <w:r>
        <w:rPr>
          <w:rFonts w:ascii="宋体" w:hAnsi="宋体" w:cs="宋体"/>
          <w:sz w:val="24"/>
          <w:szCs w:val="24"/>
        </w:rPr>
        <w:t>7</w:t>
      </w:r>
      <w:r>
        <w:rPr>
          <w:rFonts w:hint="eastAsia" w:ascii="宋体" w:hAnsi="宋体" w:cs="宋体"/>
          <w:sz w:val="24"/>
          <w:szCs w:val="24"/>
        </w:rPr>
        <w:t>：</w:t>
      </w:r>
      <w:r>
        <w:rPr>
          <w:rFonts w:ascii="宋体" w:hAnsi="宋体" w:cs="宋体"/>
          <w:sz w:val="24"/>
          <w:szCs w:val="24"/>
        </w:rPr>
        <w:t>00-12</w:t>
      </w:r>
      <w:r>
        <w:rPr>
          <w:rFonts w:hint="eastAsia" w:ascii="宋体" w:hAnsi="宋体" w:cs="宋体"/>
          <w:sz w:val="24"/>
          <w:szCs w:val="24"/>
        </w:rPr>
        <w:t>：</w:t>
      </w:r>
      <w:r>
        <w:rPr>
          <w:rFonts w:ascii="宋体" w:hAnsi="宋体" w:cs="宋体"/>
          <w:sz w:val="24"/>
          <w:szCs w:val="24"/>
        </w:rPr>
        <w:t>00</w:t>
      </w:r>
      <w:r>
        <w:rPr>
          <w:rFonts w:hint="eastAsia" w:ascii="宋体" w:hAnsi="宋体" w:cs="宋体"/>
          <w:sz w:val="24"/>
          <w:szCs w:val="24"/>
        </w:rPr>
        <w:t>，下午</w:t>
      </w:r>
      <w:r>
        <w:rPr>
          <w:rFonts w:ascii="宋体" w:hAnsi="宋体" w:cs="宋体"/>
          <w:sz w:val="24"/>
          <w:szCs w:val="24"/>
        </w:rPr>
        <w:t>14</w:t>
      </w:r>
      <w:r>
        <w:rPr>
          <w:rFonts w:hint="eastAsia" w:ascii="宋体" w:hAnsi="宋体" w:cs="宋体"/>
          <w:sz w:val="24"/>
          <w:szCs w:val="24"/>
        </w:rPr>
        <w:t>：</w:t>
      </w:r>
      <w:r>
        <w:rPr>
          <w:rFonts w:ascii="宋体" w:hAnsi="宋体" w:cs="宋体"/>
          <w:sz w:val="24"/>
          <w:szCs w:val="24"/>
        </w:rPr>
        <w:t>00-18</w:t>
      </w:r>
      <w:r>
        <w:rPr>
          <w:rFonts w:hint="eastAsia" w:ascii="宋体" w:hAnsi="宋体" w:cs="宋体"/>
          <w:sz w:val="24"/>
          <w:szCs w:val="24"/>
        </w:rPr>
        <w:t>：</w:t>
      </w:r>
      <w:r>
        <w:rPr>
          <w:rFonts w:ascii="宋体" w:hAnsi="宋体" w:cs="宋体"/>
          <w:sz w:val="24"/>
          <w:szCs w:val="24"/>
        </w:rPr>
        <w:t>00</w:t>
      </w:r>
      <w:r>
        <w:rPr>
          <w:rFonts w:hint="eastAsia" w:ascii="宋体" w:hAnsi="宋体" w:cs="宋体"/>
          <w:sz w:val="24"/>
          <w:szCs w:val="24"/>
        </w:rPr>
        <w:t>，施工时间如需变动，以甲方的书面或口头通知为准。</w:t>
      </w:r>
    </w:p>
    <w:p>
      <w:pPr>
        <w:spacing w:line="384" w:lineRule="auto"/>
        <w:ind w:firstLine="480" w:firstLineChars="200"/>
        <w:rPr>
          <w:rFonts w:ascii="宋体" w:hAnsi="宋体" w:cs="宋体"/>
          <w:sz w:val="24"/>
          <w:szCs w:val="24"/>
        </w:rPr>
      </w:pPr>
      <w:r>
        <w:rPr>
          <w:rFonts w:ascii="宋体" w:hAnsi="宋体" w:cs="宋体"/>
          <w:sz w:val="24"/>
          <w:szCs w:val="24"/>
        </w:rPr>
        <w:t>6.4</w:t>
      </w:r>
      <w:r>
        <w:rPr>
          <w:rFonts w:hint="eastAsia" w:ascii="宋体" w:hAnsi="宋体" w:cs="宋体"/>
          <w:sz w:val="24"/>
          <w:szCs w:val="24"/>
        </w:rPr>
        <w:t>进场施工人员必须严格遵守</w:t>
      </w:r>
      <w:r>
        <w:rPr>
          <w:rFonts w:hint="eastAsia" w:ascii="宋体" w:hAnsi="宋体" w:cs="宋体"/>
          <w:kern w:val="10"/>
          <w:sz w:val="24"/>
          <w:szCs w:val="24"/>
        </w:rPr>
        <w:t>污水处理厂</w:t>
      </w:r>
      <w:r>
        <w:rPr>
          <w:rFonts w:hint="eastAsia" w:ascii="宋体" w:hAnsi="宋体" w:cs="宋体"/>
          <w:sz w:val="24"/>
          <w:szCs w:val="24"/>
        </w:rPr>
        <w:t>一切规章制度。进入施工现场人员必须佩戴出入证，并自觉接受门岗检查。</w:t>
      </w:r>
    </w:p>
    <w:p>
      <w:pPr>
        <w:snapToGrid w:val="0"/>
        <w:spacing w:line="384" w:lineRule="auto"/>
        <w:ind w:firstLine="480" w:firstLineChars="200"/>
        <w:rPr>
          <w:rFonts w:ascii="宋体" w:hAnsi="宋体" w:cs="宋体"/>
          <w:sz w:val="24"/>
          <w:szCs w:val="24"/>
        </w:rPr>
      </w:pPr>
      <w:r>
        <w:rPr>
          <w:rFonts w:ascii="宋体" w:hAnsi="宋体" w:cs="宋体"/>
          <w:sz w:val="24"/>
          <w:szCs w:val="24"/>
        </w:rPr>
        <w:t>6.5</w:t>
      </w:r>
      <w:r>
        <w:rPr>
          <w:rFonts w:hint="eastAsia" w:ascii="宋体" w:hAnsi="宋体" w:cs="宋体"/>
          <w:sz w:val="24"/>
          <w:szCs w:val="24"/>
        </w:rPr>
        <w:t>环境保护要求：</w:t>
      </w:r>
    </w:p>
    <w:p>
      <w:pPr>
        <w:snapToGrid w:val="0"/>
        <w:spacing w:line="384" w:lineRule="auto"/>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）做好施工噪声、废气、废水等控制；</w:t>
      </w:r>
    </w:p>
    <w:p>
      <w:pPr>
        <w:snapToGrid w:val="0"/>
        <w:spacing w:line="384" w:lineRule="auto"/>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）按照国家及广州市相关规定做好建筑垃圾的处理。</w:t>
      </w:r>
    </w:p>
    <w:p>
      <w:pPr>
        <w:snapToGrid w:val="0"/>
        <w:spacing w:line="384" w:lineRule="auto"/>
        <w:ind w:firstLine="480" w:firstLineChars="200"/>
        <w:rPr>
          <w:rFonts w:ascii="宋体" w:hAnsi="宋体" w:cs="宋体"/>
          <w:sz w:val="24"/>
          <w:szCs w:val="24"/>
        </w:rPr>
      </w:pPr>
      <w:r>
        <w:rPr>
          <w:rFonts w:ascii="宋体" w:hAnsi="宋体" w:cs="宋体"/>
          <w:sz w:val="24"/>
          <w:szCs w:val="24"/>
        </w:rPr>
        <w:t>6.6</w:t>
      </w:r>
      <w:r>
        <w:rPr>
          <w:rFonts w:hint="eastAsia" w:ascii="宋体" w:hAnsi="宋体" w:cs="宋体"/>
          <w:sz w:val="24"/>
          <w:szCs w:val="24"/>
        </w:rPr>
        <w:t>按相关法律法规及甲方相关作业施工管理要求执行。</w:t>
      </w:r>
    </w:p>
    <w:p>
      <w:pPr>
        <w:snapToGrid w:val="0"/>
        <w:spacing w:line="384" w:lineRule="auto"/>
        <w:ind w:firstLine="480" w:firstLineChars="200"/>
        <w:rPr>
          <w:rFonts w:cs="宋体" w:asciiTheme="majorEastAsia" w:hAnsiTheme="majorEastAsia" w:eastAsiaTheme="majorEastAsia"/>
          <w:sz w:val="24"/>
          <w:szCs w:val="24"/>
        </w:rPr>
      </w:pPr>
      <w:r>
        <w:rPr>
          <w:rFonts w:cs="宋体" w:asciiTheme="majorEastAsia" w:hAnsiTheme="majorEastAsia" w:eastAsiaTheme="majorEastAsia"/>
          <w:sz w:val="24"/>
          <w:szCs w:val="24"/>
        </w:rPr>
        <w:t>6.7</w:t>
      </w:r>
      <w:r>
        <w:rPr>
          <w:rFonts w:hint="eastAsia" w:cs="仿宋_GB2312" w:asciiTheme="majorEastAsia" w:hAnsiTheme="majorEastAsia" w:eastAsiaTheme="majorEastAsia"/>
          <w:sz w:val="24"/>
          <w:szCs w:val="24"/>
        </w:rPr>
        <w:t>报价单位拟担任本工程项目的施工人员至少有两名人员持有高压电工作业特种作业操作证或电工进网作业许可证，并同时持有低压电工特种作业操作证或电工作业维修安装特种作业操作证。</w:t>
      </w:r>
    </w:p>
    <w:p>
      <w:pPr>
        <w:spacing w:line="384" w:lineRule="auto"/>
        <w:rPr>
          <w:rFonts w:ascii="宋体" w:hAnsi="宋体" w:cs="宋体"/>
          <w:b/>
          <w:bCs/>
          <w:sz w:val="24"/>
          <w:szCs w:val="24"/>
        </w:rPr>
      </w:pPr>
      <w:r>
        <w:rPr>
          <w:rFonts w:ascii="宋体" w:hAnsi="宋体" w:cs="宋体"/>
          <w:sz w:val="24"/>
          <w:szCs w:val="24"/>
        </w:rPr>
        <w:t xml:space="preserve">    </w:t>
      </w:r>
      <w:r>
        <w:rPr>
          <w:rFonts w:hint="eastAsia" w:ascii="宋体" w:hAnsi="宋体" w:cs="宋体"/>
          <w:b/>
          <w:bCs/>
          <w:sz w:val="24"/>
          <w:szCs w:val="24"/>
        </w:rPr>
        <w:t>第七条</w:t>
      </w:r>
      <w:r>
        <w:rPr>
          <w:rFonts w:ascii="宋体" w:hAnsi="宋体" w:cs="宋体"/>
          <w:b/>
          <w:bCs/>
          <w:sz w:val="24"/>
          <w:szCs w:val="24"/>
        </w:rPr>
        <w:t xml:space="preserve"> </w:t>
      </w:r>
      <w:r>
        <w:rPr>
          <w:rFonts w:hint="eastAsia" w:ascii="宋体" w:hAnsi="宋体" w:cs="宋体"/>
          <w:b/>
          <w:bCs/>
          <w:sz w:val="24"/>
          <w:szCs w:val="24"/>
        </w:rPr>
        <w:t>材料及设备供应</w:t>
      </w:r>
    </w:p>
    <w:p>
      <w:pPr>
        <w:spacing w:line="384" w:lineRule="auto"/>
        <w:ind w:firstLine="480" w:firstLineChars="200"/>
        <w:rPr>
          <w:rFonts w:ascii="宋体" w:hAnsi="宋体" w:cs="宋体"/>
          <w:sz w:val="24"/>
          <w:szCs w:val="24"/>
        </w:rPr>
      </w:pPr>
      <w:r>
        <w:rPr>
          <w:rFonts w:hint="eastAsia" w:ascii="宋体" w:hAnsi="宋体" w:cs="宋体"/>
          <w:sz w:val="24"/>
          <w:szCs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szCs w:val="24"/>
        </w:rPr>
      </w:pPr>
      <w:r>
        <w:rPr>
          <w:rFonts w:ascii="宋体" w:hAnsi="宋体" w:cs="宋体"/>
          <w:sz w:val="24"/>
          <w:szCs w:val="24"/>
        </w:rPr>
        <w:t>7.1</w:t>
      </w:r>
      <w:r>
        <w:rPr>
          <w:rFonts w:hint="eastAsia" w:ascii="宋体" w:hAnsi="宋体" w:cs="宋体"/>
          <w:sz w:val="24"/>
          <w:szCs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szCs w:val="24"/>
        </w:rPr>
      </w:pPr>
      <w:r>
        <w:rPr>
          <w:rFonts w:ascii="宋体" w:hAnsi="宋体" w:cs="宋体"/>
          <w:sz w:val="24"/>
          <w:szCs w:val="24"/>
        </w:rPr>
        <w:t>7.2</w:t>
      </w:r>
      <w:r>
        <w:rPr>
          <w:rFonts w:hint="eastAsia" w:ascii="宋体" w:hAnsi="宋体" w:cs="宋体"/>
          <w:sz w:val="24"/>
          <w:szCs w:val="24"/>
        </w:rPr>
        <w:t>所有材料必须具备合格证明，并保证产品的有效性。</w:t>
      </w:r>
    </w:p>
    <w:p>
      <w:pPr>
        <w:spacing w:line="384" w:lineRule="auto"/>
        <w:ind w:firstLine="480" w:firstLineChars="200"/>
        <w:rPr>
          <w:rFonts w:ascii="宋体" w:hAnsi="宋体" w:cs="宋体"/>
          <w:sz w:val="24"/>
          <w:szCs w:val="24"/>
        </w:rPr>
      </w:pPr>
      <w:r>
        <w:rPr>
          <w:rFonts w:ascii="宋体" w:hAnsi="宋体" w:cs="宋体"/>
          <w:sz w:val="24"/>
          <w:szCs w:val="24"/>
        </w:rPr>
        <w:t>7.3</w:t>
      </w:r>
      <w:r>
        <w:rPr>
          <w:rFonts w:hint="eastAsia" w:ascii="宋体" w:hAnsi="宋体" w:cs="宋体"/>
          <w:sz w:val="24"/>
          <w:szCs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szCs w:val="24"/>
        </w:rPr>
      </w:pPr>
      <w:r>
        <w:rPr>
          <w:rFonts w:ascii="宋体" w:hAnsi="宋体" w:cs="宋体"/>
          <w:sz w:val="24"/>
          <w:szCs w:val="24"/>
        </w:rPr>
        <w:t>7.4</w:t>
      </w:r>
      <w:r>
        <w:rPr>
          <w:rFonts w:hint="eastAsia" w:ascii="宋体" w:hAnsi="宋体" w:cs="宋体"/>
          <w:sz w:val="24"/>
          <w:szCs w:val="24"/>
        </w:rPr>
        <w:t>乙方必须根据投标文件</w:t>
      </w:r>
      <w:r>
        <w:rPr>
          <w:rFonts w:ascii="宋体" w:hAnsi="宋体" w:cs="宋体"/>
          <w:sz w:val="24"/>
          <w:szCs w:val="24"/>
        </w:rPr>
        <w:t>/</w:t>
      </w:r>
      <w:r>
        <w:rPr>
          <w:rFonts w:hint="eastAsia" w:ascii="宋体" w:hAnsi="宋体" w:cs="宋体"/>
          <w:sz w:val="24"/>
          <w:szCs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szCs w:val="24"/>
        </w:rPr>
      </w:pPr>
      <w:r>
        <w:rPr>
          <w:rFonts w:ascii="宋体" w:hAnsi="宋体" w:cs="宋体"/>
          <w:sz w:val="24"/>
          <w:szCs w:val="24"/>
        </w:rPr>
        <w:t xml:space="preserve">7.5 </w:t>
      </w:r>
      <w:r>
        <w:rPr>
          <w:rFonts w:hint="eastAsia" w:ascii="宋体" w:hAnsi="宋体" w:cs="宋体"/>
          <w:sz w:val="24"/>
          <w:szCs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szCs w:val="24"/>
        </w:rPr>
      </w:pPr>
      <w:r>
        <w:rPr>
          <w:rFonts w:ascii="宋体" w:hAnsi="宋体" w:cs="宋体"/>
          <w:sz w:val="24"/>
          <w:szCs w:val="24"/>
        </w:rPr>
        <w:t xml:space="preserve">7.6 </w:t>
      </w:r>
      <w:r>
        <w:rPr>
          <w:rFonts w:hint="eastAsia" w:ascii="宋体" w:hAnsi="宋体" w:cs="宋体"/>
          <w:sz w:val="24"/>
          <w:szCs w:val="24"/>
        </w:rPr>
        <w:t>承包范围之内工程所用之设备，由乙方提供。</w:t>
      </w:r>
    </w:p>
    <w:p>
      <w:pPr>
        <w:spacing w:line="384" w:lineRule="auto"/>
        <w:rPr>
          <w:rFonts w:ascii="宋体" w:hAnsi="宋体" w:cs="宋体"/>
          <w:sz w:val="24"/>
          <w:szCs w:val="24"/>
        </w:rPr>
      </w:pPr>
      <w:r>
        <w:rPr>
          <w:rFonts w:ascii="宋体" w:hAnsi="宋体" w:cs="宋体"/>
          <w:sz w:val="24"/>
          <w:szCs w:val="24"/>
        </w:rPr>
        <w:t xml:space="preserve">    </w:t>
      </w:r>
      <w:r>
        <w:rPr>
          <w:rFonts w:hint="eastAsia" w:ascii="宋体" w:hAnsi="宋体" w:cs="宋体"/>
          <w:b/>
          <w:bCs/>
          <w:sz w:val="24"/>
          <w:szCs w:val="24"/>
        </w:rPr>
        <w:t>第八条</w:t>
      </w:r>
      <w:r>
        <w:rPr>
          <w:rFonts w:ascii="宋体" w:hAnsi="宋体" w:cs="宋体"/>
          <w:b/>
          <w:bCs/>
          <w:sz w:val="24"/>
          <w:szCs w:val="24"/>
        </w:rPr>
        <w:t xml:space="preserve"> </w:t>
      </w:r>
      <w:r>
        <w:rPr>
          <w:rFonts w:hint="eastAsia" w:ascii="宋体" w:hAnsi="宋体" w:cs="宋体"/>
          <w:b/>
          <w:bCs/>
          <w:sz w:val="24"/>
          <w:szCs w:val="24"/>
        </w:rPr>
        <w:t>付</w:t>
      </w:r>
      <w:r>
        <w:rPr>
          <w:rFonts w:hint="eastAsia" w:ascii="宋体" w:hAnsi="宋体" w:cs="宋体"/>
          <w:b/>
          <w:sz w:val="24"/>
          <w:szCs w:val="24"/>
        </w:rPr>
        <w:t>款及履约担保</w:t>
      </w:r>
    </w:p>
    <w:p>
      <w:pPr>
        <w:spacing w:line="384" w:lineRule="auto"/>
        <w:ind w:firstLine="480" w:firstLineChars="200"/>
        <w:rPr>
          <w:rFonts w:ascii="宋体" w:hAnsi="宋体" w:cs="宋体"/>
          <w:bCs/>
          <w:sz w:val="24"/>
          <w:szCs w:val="24"/>
          <w:u w:val="single"/>
        </w:rPr>
      </w:pPr>
      <w:r>
        <w:rPr>
          <w:rFonts w:ascii="宋体" w:hAnsi="宋体" w:cs="宋体"/>
          <w:sz w:val="24"/>
          <w:szCs w:val="24"/>
        </w:rPr>
        <w:t>8.1</w:t>
      </w:r>
      <w:r>
        <w:rPr>
          <w:rFonts w:hint="eastAsia" w:ascii="宋体" w:hAnsi="宋体" w:cs="宋体"/>
          <w:bCs/>
          <w:sz w:val="24"/>
          <w:szCs w:val="24"/>
        </w:rPr>
        <w:t>预付款的支付：</w:t>
      </w:r>
      <w:r>
        <w:rPr>
          <w:rFonts w:ascii="宋体" w:hAnsi="宋体" w:cs="宋体"/>
          <w:bCs/>
          <w:sz w:val="24"/>
          <w:szCs w:val="24"/>
        </w:rPr>
        <w:sym w:font="Wingdings" w:char="F0A8"/>
      </w:r>
      <w:r>
        <w:rPr>
          <w:rFonts w:hint="eastAsia" w:ascii="宋体" w:hAnsi="宋体" w:cs="宋体"/>
          <w:bCs/>
          <w:sz w:val="24"/>
          <w:szCs w:val="24"/>
        </w:rPr>
        <w:t>无；</w:t>
      </w:r>
      <w:r>
        <w:rPr>
          <w:rFonts w:ascii="宋体" w:hAnsi="宋体" w:cs="宋体"/>
          <w:bCs/>
          <w:sz w:val="24"/>
          <w:szCs w:val="24"/>
        </w:rPr>
        <w:t xml:space="preserve">    </w:t>
      </w:r>
      <w:r>
        <w:rPr>
          <w:rFonts w:ascii="仿宋_GB2312" w:hAnsi="仿宋_GB2312" w:eastAsia="仿宋_GB2312" w:cs="仿宋_GB2312"/>
          <w:sz w:val="28"/>
          <w:szCs w:val="28"/>
        </w:rPr>
        <w:sym w:font="Wingdings 2" w:char="0052"/>
      </w:r>
      <w:r>
        <w:rPr>
          <w:rFonts w:hint="eastAsia" w:ascii="宋体" w:hAnsi="宋体" w:cs="宋体"/>
          <w:bCs/>
          <w:sz w:val="24"/>
          <w:szCs w:val="24"/>
        </w:rPr>
        <w:t>合同签订后，乙方开具等额的增值税专用发票及提交履约担保担保（如有）后</w:t>
      </w:r>
      <w:r>
        <w:rPr>
          <w:rFonts w:ascii="宋体" w:hAnsi="宋体" w:cs="宋体"/>
          <w:bCs/>
          <w:sz w:val="24"/>
          <w:szCs w:val="24"/>
          <w:u w:val="single"/>
        </w:rPr>
        <w:t xml:space="preserve"> 10 </w:t>
      </w:r>
      <w:r>
        <w:rPr>
          <w:rFonts w:hint="eastAsia" w:ascii="宋体" w:hAnsi="宋体" w:cs="宋体"/>
          <w:bCs/>
          <w:sz w:val="24"/>
          <w:szCs w:val="24"/>
        </w:rPr>
        <w:t>个工作日内，甲方支付合同</w:t>
      </w:r>
      <w:r>
        <w:rPr>
          <w:rFonts w:hint="eastAsia" w:ascii="宋体" w:hAnsi="宋体" w:cs="宋体"/>
          <w:sz w:val="24"/>
          <w:szCs w:val="24"/>
        </w:rPr>
        <w:t>暂定总价</w:t>
      </w:r>
      <w:r>
        <w:rPr>
          <w:rFonts w:hint="eastAsia" w:ascii="宋体" w:hAnsi="宋体" w:cs="宋体"/>
          <w:bCs/>
          <w:sz w:val="24"/>
          <w:szCs w:val="24"/>
        </w:rPr>
        <w:t>的</w:t>
      </w:r>
      <w:r>
        <w:rPr>
          <w:rFonts w:ascii="宋体" w:hAnsi="宋体" w:cs="宋体"/>
          <w:bCs/>
          <w:sz w:val="24"/>
          <w:szCs w:val="24"/>
          <w:u w:val="single"/>
        </w:rPr>
        <w:t xml:space="preserve"> 30% </w:t>
      </w:r>
      <w:r>
        <w:rPr>
          <w:rFonts w:hint="eastAsia" w:ascii="宋体" w:hAnsi="宋体" w:cs="宋体"/>
          <w:sz w:val="24"/>
          <w:szCs w:val="24"/>
        </w:rPr>
        <w:t>即</w:t>
      </w:r>
      <w:r>
        <w:rPr>
          <w:rFonts w:ascii="宋体" w:hAnsi="宋体" w:cs="宋体"/>
          <w:sz w:val="24"/>
          <w:szCs w:val="24"/>
          <w:u w:val="single"/>
        </w:rPr>
        <w:t xml:space="preserve">                    </w:t>
      </w:r>
      <w:r>
        <w:rPr>
          <w:rFonts w:hint="eastAsia" w:ascii="宋体" w:hAnsi="宋体" w:cs="宋体"/>
          <w:sz w:val="24"/>
          <w:szCs w:val="24"/>
          <w:u w:val="single"/>
        </w:rPr>
        <w:t>元，（大写：</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rPr>
        <w:t xml:space="preserve">  </w:t>
      </w:r>
      <w:r>
        <w:rPr>
          <w:rFonts w:hint="eastAsia" w:ascii="宋体" w:hAnsi="宋体" w:cs="宋体"/>
          <w:bCs/>
          <w:sz w:val="24"/>
          <w:szCs w:val="24"/>
        </w:rPr>
        <w:t>作为预付款。</w:t>
      </w:r>
      <w:r>
        <w:rPr>
          <w:rFonts w:hint="eastAsia" w:ascii="宋体" w:hAnsi="宋体" w:cs="宋体"/>
          <w:sz w:val="24"/>
          <w:szCs w:val="24"/>
        </w:rPr>
        <w:t>若合同解除或终止，乙方在</w:t>
      </w:r>
      <w:r>
        <w:rPr>
          <w:rFonts w:ascii="宋体" w:hAnsi="宋体" w:cs="宋体"/>
          <w:sz w:val="24"/>
          <w:szCs w:val="24"/>
          <w:u w:val="single"/>
        </w:rPr>
        <w:t xml:space="preserve"> 5 </w:t>
      </w:r>
      <w:r>
        <w:rPr>
          <w:rFonts w:hint="eastAsia" w:ascii="宋体" w:hAnsi="宋体" w:cs="宋体"/>
          <w:sz w:val="24"/>
          <w:szCs w:val="24"/>
        </w:rPr>
        <w:t>个工作日内返还预付款（无息）。</w:t>
      </w:r>
      <w:r>
        <w:rPr>
          <w:rFonts w:hint="eastAsia" w:ascii="宋体" w:hAnsi="宋体" w:cs="宋体"/>
          <w:bCs/>
          <w:kern w:val="0"/>
          <w:sz w:val="24"/>
          <w:szCs w:val="24"/>
        </w:rPr>
        <w:t>逾期未返还，每逾期一天，乙方应按合同暂定总价的</w:t>
      </w:r>
      <w:r>
        <w:rPr>
          <w:rFonts w:hint="eastAsia" w:ascii="宋体" w:hAnsi="宋体" w:cs="宋体"/>
          <w:bCs/>
          <w:kern w:val="0"/>
          <w:sz w:val="24"/>
          <w:szCs w:val="24"/>
          <w:u w:val="single"/>
        </w:rPr>
        <w:t>万分之五</w:t>
      </w:r>
      <w:r>
        <w:rPr>
          <w:rFonts w:ascii="宋体" w:hAnsi="宋体" w:cs="宋体"/>
          <w:bCs/>
          <w:kern w:val="0"/>
          <w:sz w:val="24"/>
          <w:szCs w:val="24"/>
          <w:u w:val="single"/>
        </w:rPr>
        <w:t>/</w:t>
      </w:r>
      <w:r>
        <w:rPr>
          <w:rFonts w:hint="eastAsia" w:ascii="宋体" w:hAnsi="宋体" w:cs="宋体"/>
          <w:bCs/>
          <w:kern w:val="0"/>
          <w:sz w:val="24"/>
          <w:szCs w:val="24"/>
          <w:u w:val="single"/>
        </w:rPr>
        <w:t>天</w:t>
      </w:r>
      <w:r>
        <w:rPr>
          <w:rFonts w:hint="eastAsia" w:ascii="宋体" w:hAnsi="宋体" w:cs="宋体"/>
          <w:bCs/>
          <w:kern w:val="0"/>
          <w:sz w:val="24"/>
          <w:szCs w:val="24"/>
        </w:rPr>
        <w:t>支付违约金</w:t>
      </w:r>
      <w:r>
        <w:rPr>
          <w:rFonts w:hint="eastAsia" w:ascii="宋体" w:hAnsi="宋体" w:cs="宋体"/>
          <w:sz w:val="24"/>
          <w:szCs w:val="24"/>
        </w:rPr>
        <w:t>。</w:t>
      </w:r>
    </w:p>
    <w:p>
      <w:pPr>
        <w:spacing w:line="384" w:lineRule="auto"/>
        <w:ind w:firstLine="480" w:firstLineChars="200"/>
        <w:outlineLvl w:val="1"/>
        <w:rPr>
          <w:rFonts w:ascii="宋体" w:hAnsi="宋体" w:cs="宋体"/>
          <w:sz w:val="24"/>
          <w:szCs w:val="24"/>
        </w:rPr>
      </w:pPr>
      <w:r>
        <w:rPr>
          <w:rFonts w:ascii="宋体" w:hAnsi="宋体" w:cs="宋体"/>
          <w:sz w:val="24"/>
          <w:szCs w:val="24"/>
        </w:rPr>
        <w:t>8.2</w:t>
      </w:r>
      <w:r>
        <w:rPr>
          <w:rFonts w:hint="eastAsia" w:ascii="宋体" w:hAnsi="宋体" w:cs="宋体"/>
          <w:sz w:val="24"/>
          <w:szCs w:val="24"/>
        </w:rPr>
        <w:t>项目设备到货验收合格后，由乙方提交申请支付资料</w:t>
      </w:r>
      <w:r>
        <w:rPr>
          <w:rFonts w:ascii="宋体" w:hAnsi="宋体" w:cs="宋体"/>
          <w:sz w:val="24"/>
          <w:szCs w:val="24"/>
          <w:u w:val="single"/>
        </w:rPr>
        <w:t xml:space="preserve"> 15 </w:t>
      </w:r>
      <w:r>
        <w:rPr>
          <w:rFonts w:hint="eastAsia" w:ascii="宋体" w:hAnsi="宋体" w:cs="宋体"/>
          <w:sz w:val="24"/>
          <w:szCs w:val="24"/>
        </w:rPr>
        <w:t>个工作日内，甲方支付合同暂定总价的</w:t>
      </w:r>
      <w:r>
        <w:rPr>
          <w:rFonts w:ascii="宋体" w:hAnsi="宋体" w:cs="宋体"/>
          <w:sz w:val="24"/>
          <w:szCs w:val="24"/>
          <w:u w:val="single"/>
        </w:rPr>
        <w:t xml:space="preserve">  20  </w:t>
      </w:r>
      <w:r>
        <w:rPr>
          <w:rFonts w:hint="eastAsia" w:ascii="宋体" w:hAnsi="宋体" w:cs="宋体"/>
          <w:sz w:val="24"/>
          <w:szCs w:val="24"/>
        </w:rPr>
        <w:t>％即￥</w:t>
      </w:r>
      <w:r>
        <w:rPr>
          <w:rFonts w:ascii="宋体" w:hAnsi="宋体" w:cs="宋体"/>
          <w:sz w:val="24"/>
          <w:szCs w:val="24"/>
          <w:u w:val="single"/>
        </w:rPr>
        <w:t xml:space="preserve">        </w:t>
      </w:r>
      <w:r>
        <w:rPr>
          <w:rFonts w:hint="eastAsia" w:ascii="宋体" w:hAnsi="宋体" w:cs="宋体"/>
          <w:sz w:val="24"/>
          <w:szCs w:val="24"/>
        </w:rPr>
        <w:t>万元给乙方。</w:t>
      </w:r>
    </w:p>
    <w:p>
      <w:pPr>
        <w:spacing w:line="384" w:lineRule="auto"/>
        <w:ind w:firstLine="480" w:firstLineChars="200"/>
        <w:rPr>
          <w:rFonts w:ascii="宋体" w:hAnsi="宋体" w:cs="宋体"/>
          <w:sz w:val="24"/>
          <w:szCs w:val="24"/>
        </w:rPr>
      </w:pPr>
      <w:r>
        <w:rPr>
          <w:rFonts w:ascii="宋体" w:hAnsi="宋体" w:cs="宋体"/>
          <w:sz w:val="24"/>
          <w:szCs w:val="24"/>
        </w:rPr>
        <w:t>8.2.1</w:t>
      </w:r>
      <w:r>
        <w:rPr>
          <w:rFonts w:hint="eastAsia" w:ascii="宋体" w:hAnsi="宋体" w:cs="宋体"/>
          <w:sz w:val="24"/>
          <w:szCs w:val="24"/>
        </w:rPr>
        <w:t>甲方委托有资质第三方机构审核后，由乙方提交申请支付资料</w:t>
      </w:r>
      <w:r>
        <w:rPr>
          <w:rFonts w:ascii="宋体" w:hAnsi="宋体" w:cs="宋体"/>
          <w:sz w:val="24"/>
          <w:szCs w:val="24"/>
          <w:u w:val="single"/>
        </w:rPr>
        <w:t xml:space="preserve"> 15 </w:t>
      </w:r>
      <w:r>
        <w:rPr>
          <w:rFonts w:hint="eastAsia" w:ascii="宋体" w:hAnsi="宋体" w:cs="宋体"/>
          <w:sz w:val="24"/>
          <w:szCs w:val="24"/>
        </w:rPr>
        <w:t>个工作日内，甲方支付至合同结算价的</w:t>
      </w:r>
      <w:r>
        <w:rPr>
          <w:rFonts w:ascii="宋体" w:hAnsi="宋体" w:cs="宋体"/>
          <w:sz w:val="24"/>
          <w:szCs w:val="24"/>
        </w:rPr>
        <w:t>95%</w:t>
      </w:r>
      <w:r>
        <w:rPr>
          <w:rFonts w:hint="eastAsia" w:ascii="宋体" w:hAnsi="宋体" w:cs="宋体"/>
          <w:sz w:val="24"/>
          <w:szCs w:val="24"/>
        </w:rPr>
        <w:t>。</w:t>
      </w:r>
    </w:p>
    <w:p>
      <w:pPr>
        <w:spacing w:line="384" w:lineRule="auto"/>
        <w:ind w:firstLine="240" w:firstLineChars="100"/>
        <w:outlineLvl w:val="1"/>
        <w:rPr>
          <w:rFonts w:hAnsi="宋体" w:cs="宋体"/>
          <w:sz w:val="24"/>
          <w:szCs w:val="24"/>
        </w:rPr>
      </w:pPr>
      <w:r>
        <w:rPr>
          <w:rFonts w:hint="eastAsia" w:ascii="宋体" w:hAnsi="宋体" w:cs="宋体"/>
          <w:bCs/>
          <w:sz w:val="24"/>
          <w:szCs w:val="24"/>
        </w:rPr>
        <w:t xml:space="preserve"> </w:t>
      </w:r>
      <w:r>
        <w:rPr>
          <w:rFonts w:ascii="宋体" w:hAnsi="宋体" w:cs="宋体"/>
          <w:sz w:val="24"/>
          <w:szCs w:val="24"/>
        </w:rPr>
        <w:t>8.2.</w:t>
      </w:r>
      <w:r>
        <w:rPr>
          <w:rFonts w:hint="eastAsia" w:ascii="宋体" w:hAnsi="宋体" w:cs="宋体"/>
          <w:sz w:val="24"/>
          <w:szCs w:val="24"/>
        </w:rPr>
        <w:t>2</w:t>
      </w:r>
      <w:r>
        <w:rPr>
          <w:rFonts w:hAnsi="宋体" w:cs="宋体"/>
          <w:sz w:val="24"/>
          <w:szCs w:val="24"/>
        </w:rPr>
        <w:t xml:space="preserve"> </w:t>
      </w:r>
      <w:r>
        <w:rPr>
          <w:rFonts w:hint="eastAsia" w:hAnsi="宋体" w:cs="宋体"/>
          <w:sz w:val="24"/>
          <w:szCs w:val="24"/>
        </w:rPr>
        <w:t>质保期按合同第十条规定执行，质保期满后且乙方不存在违约情形，由乙方提交申请质保金退还资料</w:t>
      </w:r>
      <w:r>
        <w:rPr>
          <w:rFonts w:hAnsi="宋体" w:cs="宋体"/>
          <w:sz w:val="24"/>
          <w:szCs w:val="24"/>
          <w:u w:val="single"/>
        </w:rPr>
        <w:t xml:space="preserve"> 15 </w:t>
      </w:r>
      <w:r>
        <w:rPr>
          <w:rFonts w:hint="eastAsia" w:hAnsi="宋体" w:cs="宋体"/>
          <w:sz w:val="24"/>
          <w:szCs w:val="24"/>
        </w:rPr>
        <w:t>个工作日内，甲方支付合同结算价的</w:t>
      </w:r>
      <w:r>
        <w:rPr>
          <w:rFonts w:hAnsi="宋体" w:cs="宋体"/>
          <w:sz w:val="24"/>
          <w:szCs w:val="24"/>
        </w:rPr>
        <w:t>5</w:t>
      </w:r>
      <w:r>
        <w:rPr>
          <w:rFonts w:hint="eastAsia" w:hAnsi="宋体" w:cs="宋体"/>
          <w:sz w:val="24"/>
          <w:szCs w:val="24"/>
        </w:rPr>
        <w:t>％（质保金）给乙方（无息）。</w:t>
      </w:r>
    </w:p>
    <w:p>
      <w:pPr>
        <w:spacing w:line="384" w:lineRule="auto"/>
        <w:ind w:firstLine="480" w:firstLineChars="200"/>
        <w:rPr>
          <w:rFonts w:ascii="宋体" w:hAnsi="宋体" w:cs="宋体"/>
          <w:sz w:val="24"/>
          <w:szCs w:val="24"/>
        </w:rPr>
      </w:pPr>
      <w:r>
        <w:rPr>
          <w:rFonts w:ascii="宋体" w:hAnsi="宋体" w:cs="宋体"/>
          <w:sz w:val="24"/>
          <w:szCs w:val="24"/>
        </w:rPr>
        <w:t>8.3</w:t>
      </w:r>
      <w:r>
        <w:rPr>
          <w:rFonts w:hint="eastAsia" w:ascii="宋体" w:hAnsi="宋体" w:cs="宋体"/>
          <w:sz w:val="24"/>
          <w:szCs w:val="24"/>
        </w:rPr>
        <w:t>乙方收款账户：</w:t>
      </w:r>
      <w:r>
        <w:rPr>
          <w:rFonts w:ascii="宋体" w:hAnsi="宋体" w:cs="宋体"/>
          <w:sz w:val="24"/>
          <w:szCs w:val="24"/>
          <w:u w:val="single"/>
        </w:rPr>
        <w:t xml:space="preserve">                         </w:t>
      </w:r>
      <w:r>
        <w:rPr>
          <w:rFonts w:hint="eastAsia" w:ascii="宋体" w:hAnsi="宋体" w:cs="宋体"/>
          <w:sz w:val="24"/>
          <w:szCs w:val="24"/>
        </w:rPr>
        <w:t>；</w:t>
      </w:r>
    </w:p>
    <w:p>
      <w:pPr>
        <w:spacing w:line="384" w:lineRule="auto"/>
        <w:ind w:firstLine="840" w:firstLineChars="350"/>
        <w:rPr>
          <w:rFonts w:ascii="宋体" w:hAnsi="宋体" w:cs="宋体"/>
          <w:sz w:val="24"/>
          <w:szCs w:val="24"/>
        </w:rPr>
      </w:pPr>
      <w:r>
        <w:rPr>
          <w:rFonts w:hint="eastAsia" w:ascii="宋体" w:hAnsi="宋体" w:cs="宋体"/>
          <w:sz w:val="24"/>
          <w:szCs w:val="24"/>
        </w:rPr>
        <w:t>收款账号：</w:t>
      </w:r>
      <w:r>
        <w:rPr>
          <w:rFonts w:ascii="宋体" w:hAnsi="宋体" w:cs="宋体"/>
          <w:sz w:val="24"/>
          <w:szCs w:val="24"/>
          <w:u w:val="single"/>
        </w:rPr>
        <w:t xml:space="preserve">                             </w:t>
      </w:r>
      <w:r>
        <w:rPr>
          <w:rFonts w:hint="eastAsia" w:ascii="宋体" w:hAnsi="宋体" w:cs="宋体"/>
          <w:sz w:val="24"/>
          <w:szCs w:val="24"/>
        </w:rPr>
        <w:t>；</w:t>
      </w:r>
    </w:p>
    <w:p>
      <w:pPr>
        <w:spacing w:line="384" w:lineRule="auto"/>
        <w:ind w:firstLine="840" w:firstLineChars="350"/>
        <w:rPr>
          <w:rFonts w:ascii="宋体" w:hAnsi="宋体" w:cs="宋体"/>
          <w:sz w:val="24"/>
          <w:szCs w:val="24"/>
        </w:rPr>
      </w:pPr>
      <w:r>
        <w:rPr>
          <w:rFonts w:hint="eastAsia" w:ascii="宋体" w:hAnsi="宋体" w:cs="宋体"/>
          <w:sz w:val="24"/>
          <w:szCs w:val="24"/>
        </w:rPr>
        <w:t>开户行：</w:t>
      </w:r>
      <w:r>
        <w:rPr>
          <w:rFonts w:ascii="宋体" w:hAnsi="宋体" w:cs="宋体"/>
          <w:sz w:val="24"/>
          <w:szCs w:val="24"/>
          <w:u w:val="single"/>
        </w:rPr>
        <w:t xml:space="preserve">                               </w:t>
      </w:r>
      <w:r>
        <w:rPr>
          <w:rFonts w:hint="eastAsia" w:ascii="宋体" w:hAnsi="宋体" w:cs="宋体"/>
          <w:sz w:val="24"/>
          <w:szCs w:val="24"/>
        </w:rPr>
        <w:t>；</w:t>
      </w:r>
    </w:p>
    <w:p>
      <w:pPr>
        <w:spacing w:line="384" w:lineRule="auto"/>
        <w:ind w:firstLine="480" w:firstLineChars="200"/>
        <w:rPr>
          <w:rFonts w:ascii="宋体" w:hAnsi="宋体" w:cs="宋体"/>
          <w:sz w:val="24"/>
          <w:szCs w:val="24"/>
        </w:rPr>
      </w:pPr>
      <w:r>
        <w:rPr>
          <w:rFonts w:ascii="宋体" w:hAnsi="宋体" w:cs="宋体"/>
          <w:sz w:val="24"/>
          <w:szCs w:val="24"/>
        </w:rPr>
        <w:t>8.4</w:t>
      </w:r>
      <w:r>
        <w:rPr>
          <w:rFonts w:hint="eastAsia" w:ascii="宋体" w:hAnsi="宋体" w:cs="宋体"/>
          <w:sz w:val="24"/>
          <w:szCs w:val="24"/>
        </w:rPr>
        <w:t>乙方在收款前需提交等额增值税专用发票给甲方。增值税专用发票信息：</w:t>
      </w:r>
    </w:p>
    <w:p>
      <w:pPr>
        <w:spacing w:line="384" w:lineRule="auto"/>
        <w:ind w:firstLine="960" w:firstLineChars="400"/>
        <w:rPr>
          <w:rFonts w:ascii="宋体" w:hAnsi="宋体" w:cs="宋体"/>
          <w:sz w:val="24"/>
          <w:szCs w:val="24"/>
        </w:rPr>
      </w:pPr>
      <w:r>
        <w:rPr>
          <w:rFonts w:hint="eastAsia" w:ascii="宋体" w:hAnsi="宋体" w:cs="宋体"/>
          <w:sz w:val="24"/>
          <w:szCs w:val="24"/>
        </w:rPr>
        <w:t>名称：广州市净水有限公司</w:t>
      </w:r>
    </w:p>
    <w:p>
      <w:pPr>
        <w:spacing w:line="384" w:lineRule="auto"/>
        <w:ind w:firstLine="960" w:firstLineChars="400"/>
        <w:rPr>
          <w:rFonts w:ascii="宋体" w:hAnsi="宋体" w:cs="宋体"/>
          <w:sz w:val="24"/>
          <w:szCs w:val="24"/>
        </w:rPr>
      </w:pPr>
      <w:r>
        <w:rPr>
          <w:rFonts w:hint="eastAsia" w:ascii="宋体" w:hAnsi="宋体" w:cs="宋体"/>
          <w:sz w:val="24"/>
          <w:szCs w:val="24"/>
        </w:rPr>
        <w:t>税号：</w:t>
      </w:r>
      <w:r>
        <w:rPr>
          <w:rFonts w:ascii="宋体" w:hAnsi="宋体" w:cs="宋体"/>
          <w:sz w:val="24"/>
          <w:szCs w:val="24"/>
          <w:u w:val="single"/>
        </w:rPr>
        <w:t xml:space="preserve">    91440101755584729Q       </w:t>
      </w:r>
    </w:p>
    <w:p>
      <w:pPr>
        <w:spacing w:line="384" w:lineRule="auto"/>
        <w:ind w:firstLine="960" w:firstLineChars="400"/>
        <w:rPr>
          <w:rFonts w:ascii="宋体" w:hAnsi="宋体" w:cs="宋体"/>
          <w:sz w:val="24"/>
          <w:szCs w:val="24"/>
        </w:rPr>
      </w:pPr>
      <w:r>
        <w:rPr>
          <w:rFonts w:hint="eastAsia" w:ascii="宋体" w:hAnsi="宋体" w:cs="宋体"/>
          <w:sz w:val="24"/>
          <w:szCs w:val="24"/>
        </w:rPr>
        <w:t>地址：</w:t>
      </w:r>
      <w:r>
        <w:rPr>
          <w:rFonts w:ascii="宋体" w:hAnsi="宋体" w:cs="宋体"/>
          <w:sz w:val="24"/>
          <w:szCs w:val="24"/>
          <w:u w:val="single"/>
        </w:rPr>
        <w:t xml:space="preserve">  </w:t>
      </w:r>
      <w:r>
        <w:rPr>
          <w:rFonts w:hint="eastAsia" w:ascii="宋体" w:hAnsi="宋体" w:cs="宋体"/>
          <w:sz w:val="24"/>
          <w:szCs w:val="24"/>
          <w:u w:val="single"/>
        </w:rPr>
        <w:t xml:space="preserve">广州市天河区临江大道501号 </w:t>
      </w:r>
      <w:r>
        <w:rPr>
          <w:rFonts w:ascii="宋体" w:hAnsi="宋体" w:cs="宋体"/>
          <w:sz w:val="24"/>
          <w:szCs w:val="24"/>
        </w:rPr>
        <w:t xml:space="preserve">                          </w:t>
      </w:r>
    </w:p>
    <w:p>
      <w:pPr>
        <w:spacing w:line="384" w:lineRule="auto"/>
        <w:ind w:firstLine="480" w:firstLineChars="200"/>
        <w:outlineLvl w:val="0"/>
        <w:rPr>
          <w:rFonts w:ascii="宋体" w:hAnsi="宋体" w:cs="宋体"/>
          <w:sz w:val="24"/>
          <w:szCs w:val="24"/>
        </w:rPr>
      </w:pPr>
      <w:r>
        <w:rPr>
          <w:rFonts w:ascii="宋体" w:hAnsi="宋体" w:cs="宋体"/>
          <w:sz w:val="24"/>
          <w:szCs w:val="24"/>
        </w:rPr>
        <w:t>8.5</w:t>
      </w:r>
      <w:r>
        <w:rPr>
          <w:rFonts w:hint="eastAsia" w:ascii="宋体" w:hAnsi="宋体" w:cs="宋体"/>
          <w:sz w:val="24"/>
          <w:szCs w:val="24"/>
        </w:rPr>
        <w:t>履约担保：</w:t>
      </w:r>
      <w:r>
        <w:rPr>
          <w:rFonts w:hint="eastAsia" w:ascii="宋体" w:hAnsi="宋体" w:cs="宋体"/>
          <w:szCs w:val="21"/>
        </w:rPr>
        <w:t>□</w:t>
      </w:r>
      <w:r>
        <w:rPr>
          <w:rFonts w:hint="eastAsia" w:ascii="宋体" w:hAnsi="宋体" w:cs="宋体"/>
          <w:bCs/>
          <w:sz w:val="24"/>
          <w:szCs w:val="24"/>
        </w:rPr>
        <w:t>无；</w:t>
      </w:r>
      <w:r>
        <w:rPr>
          <w:rFonts w:ascii="宋体" w:hAnsi="宋体" w:cs="宋体"/>
          <w:bCs/>
          <w:sz w:val="24"/>
          <w:szCs w:val="24"/>
        </w:rPr>
        <w:t xml:space="preserve">   </w:t>
      </w:r>
      <w:r>
        <w:rPr>
          <w:rFonts w:ascii="仿宋_GB2312" w:hAnsi="仿宋_GB2312" w:eastAsia="仿宋_GB2312" w:cs="仿宋_GB2312"/>
          <w:sz w:val="28"/>
          <w:szCs w:val="28"/>
        </w:rPr>
        <w:sym w:font="Wingdings 2" w:char="0052"/>
      </w:r>
      <w:r>
        <w:rPr>
          <w:rFonts w:hint="eastAsia" w:ascii="宋体" w:hAnsi="宋体" w:cs="宋体"/>
          <w:sz w:val="24"/>
          <w:szCs w:val="24"/>
        </w:rPr>
        <w:t>本合同签订后</w:t>
      </w:r>
      <w:r>
        <w:rPr>
          <w:rFonts w:ascii="宋体" w:hAnsi="宋体" w:cs="宋体"/>
          <w:sz w:val="24"/>
          <w:szCs w:val="24"/>
        </w:rPr>
        <w:t>10</w:t>
      </w:r>
      <w:r>
        <w:rPr>
          <w:rFonts w:hint="eastAsia" w:ascii="宋体" w:hAnsi="宋体" w:cs="宋体"/>
          <w:sz w:val="24"/>
          <w:szCs w:val="24"/>
        </w:rPr>
        <w:t>日内</w:t>
      </w:r>
      <w:r>
        <w:rPr>
          <w:rFonts w:hint="eastAsia" w:ascii="宋体" w:hAnsi="宋体" w:cs="宋体"/>
          <w:sz w:val="24"/>
          <w:szCs w:val="24"/>
          <w:u w:val="single"/>
        </w:rPr>
        <w:t>以合同暂定总价的</w:t>
      </w:r>
      <w:r>
        <w:rPr>
          <w:rFonts w:ascii="宋体" w:hAnsi="宋体" w:cs="宋体"/>
          <w:sz w:val="24"/>
          <w:szCs w:val="24"/>
          <w:u w:val="single"/>
        </w:rPr>
        <w:t>10%</w:t>
      </w:r>
      <w:r>
        <w:rPr>
          <w:rFonts w:hint="eastAsia" w:ascii="宋体" w:hAnsi="宋体" w:cs="宋体"/>
          <w:sz w:val="24"/>
          <w:szCs w:val="24"/>
          <w:u w:val="single"/>
        </w:rPr>
        <w:t>作为履约保证金，</w:t>
      </w:r>
      <w:r>
        <w:rPr>
          <w:rFonts w:hint="eastAsia" w:ascii="宋体" w:hAnsi="宋体" w:cs="宋体"/>
          <w:sz w:val="24"/>
          <w:szCs w:val="24"/>
        </w:rPr>
        <w:t>金额为：</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u w:val="single"/>
        </w:rPr>
        <w:t>（大写人民币：</w:t>
      </w:r>
      <w:r>
        <w:rPr>
          <w:rFonts w:ascii="宋体" w:hAnsi="宋体" w:cs="宋体"/>
          <w:sz w:val="24"/>
          <w:szCs w:val="24"/>
          <w:u w:val="single"/>
        </w:rPr>
        <w:t xml:space="preserve">            </w:t>
      </w:r>
      <w:r>
        <w:rPr>
          <w:rFonts w:hint="eastAsia" w:ascii="宋体" w:hAnsi="宋体" w:cs="宋体"/>
          <w:sz w:val="24"/>
          <w:szCs w:val="24"/>
          <w:u w:val="single"/>
        </w:rPr>
        <w:t>），</w:t>
      </w:r>
      <w:r>
        <w:rPr>
          <w:rFonts w:hint="eastAsia" w:ascii="宋体" w:hAnsi="宋体" w:cs="宋体"/>
          <w:sz w:val="24"/>
          <w:szCs w:val="24"/>
        </w:rPr>
        <w:t>未按时提供的，甲方有权解除合同并要求乙方支付</w:t>
      </w:r>
      <w:r>
        <w:rPr>
          <w:rFonts w:hint="eastAsia" w:ascii="宋体" w:hAnsi="宋体" w:cs="宋体"/>
          <w:sz w:val="24"/>
          <w:szCs w:val="24"/>
          <w:u w:val="single"/>
        </w:rPr>
        <w:t>合同暂定总价</w:t>
      </w:r>
      <w:r>
        <w:rPr>
          <w:rFonts w:ascii="宋体" w:hAnsi="宋体" w:cs="宋体"/>
          <w:sz w:val="24"/>
          <w:szCs w:val="24"/>
          <w:u w:val="single"/>
        </w:rPr>
        <w:t>20%</w:t>
      </w:r>
      <w:r>
        <w:rPr>
          <w:rFonts w:hint="eastAsia" w:ascii="宋体" w:hAnsi="宋体" w:cs="宋体"/>
          <w:sz w:val="24"/>
          <w:szCs w:val="24"/>
        </w:rPr>
        <w:t>作为违约金。</w:t>
      </w:r>
    </w:p>
    <w:p>
      <w:pPr>
        <w:widowControl/>
        <w:spacing w:line="384" w:lineRule="auto"/>
        <w:ind w:firstLine="480" w:firstLineChars="200"/>
        <w:jc w:val="left"/>
        <w:rPr>
          <w:rFonts w:ascii="宋体" w:hAnsi="宋体"/>
          <w:color w:val="000000"/>
          <w:kern w:val="0"/>
          <w:sz w:val="24"/>
          <w:szCs w:val="24"/>
        </w:rPr>
      </w:pPr>
      <w:r>
        <w:rPr>
          <w:rFonts w:ascii="宋体" w:hAnsi="宋体" w:cs="宋体"/>
          <w:kern w:val="0"/>
          <w:sz w:val="24"/>
          <w:szCs w:val="24"/>
        </w:rPr>
        <w:t>8.5.1</w:t>
      </w:r>
      <w:r>
        <w:rPr>
          <w:rFonts w:ascii="宋体" w:hAnsi="宋体"/>
          <w:color w:val="000000"/>
          <w:kern w:val="0"/>
          <w:sz w:val="24"/>
          <w:szCs w:val="24"/>
        </w:rPr>
        <w:t>履约担保</w:t>
      </w:r>
      <w:r>
        <w:rPr>
          <w:rFonts w:hint="eastAsia" w:ascii="宋体" w:hAnsi="宋体"/>
          <w:color w:val="000000"/>
          <w:kern w:val="0"/>
          <w:sz w:val="24"/>
          <w:szCs w:val="24"/>
        </w:rPr>
        <w:t>按以下任一种形式提供</w:t>
      </w:r>
      <w:r>
        <w:rPr>
          <w:rFonts w:ascii="宋体" w:hAnsi="宋体"/>
          <w:color w:val="000000"/>
          <w:kern w:val="0"/>
          <w:sz w:val="24"/>
          <w:szCs w:val="24"/>
        </w:rPr>
        <w:t>：</w:t>
      </w:r>
    </w:p>
    <w:p>
      <w:pPr>
        <w:widowControl/>
        <w:spacing w:line="360" w:lineRule="auto"/>
        <w:ind w:firstLine="480"/>
        <w:jc w:val="left"/>
        <w:rPr>
          <w:rFonts w:ascii="宋体" w:hAnsi="宋体"/>
          <w:color w:val="000000"/>
          <w:kern w:val="0"/>
          <w:sz w:val="24"/>
          <w:szCs w:val="24"/>
        </w:rPr>
      </w:pPr>
      <w:r>
        <w:rPr>
          <w:rFonts w:hint="eastAsia" w:ascii="宋体" w:hAnsi="宋体"/>
          <w:color w:val="000000"/>
          <w:kern w:val="0"/>
          <w:sz w:val="24"/>
          <w:szCs w:val="24"/>
        </w:rPr>
        <w:t>（1）符合甲方要求（详见附件7保函格式）的银行独立保函，</w:t>
      </w:r>
    </w:p>
    <w:p>
      <w:pPr>
        <w:widowControl/>
        <w:spacing w:line="360" w:lineRule="auto"/>
        <w:ind w:firstLine="480"/>
        <w:jc w:val="left"/>
        <w:rPr>
          <w:rFonts w:ascii="宋体" w:hAnsi="宋体"/>
          <w:color w:val="000000"/>
          <w:kern w:val="0"/>
          <w:sz w:val="24"/>
          <w:szCs w:val="24"/>
        </w:rPr>
      </w:pPr>
      <w:r>
        <w:rPr>
          <w:rFonts w:hint="eastAsia" w:ascii="宋体" w:hAnsi="宋体"/>
          <w:color w:val="000000"/>
          <w:kern w:val="0"/>
          <w:sz w:val="24"/>
          <w:szCs w:val="24"/>
        </w:rPr>
        <w:t>（2）现金转账至甲方以下指定账户：</w:t>
      </w:r>
    </w:p>
    <w:p>
      <w:pPr>
        <w:tabs>
          <w:tab w:val="left" w:pos="1995"/>
        </w:tabs>
        <w:spacing w:line="384" w:lineRule="auto"/>
        <w:ind w:firstLine="480" w:firstLineChars="200"/>
        <w:rPr>
          <w:rFonts w:ascii="宋体" w:hAnsi="宋体" w:cs="宋体"/>
          <w:bCs/>
          <w:sz w:val="24"/>
          <w:szCs w:val="24"/>
        </w:rPr>
      </w:pPr>
      <w:r>
        <w:rPr>
          <w:rFonts w:hint="eastAsia" w:ascii="宋体" w:hAnsi="宋体" w:cs="宋体"/>
          <w:bCs/>
          <w:sz w:val="24"/>
          <w:szCs w:val="24"/>
        </w:rPr>
        <w:t>户名：广州市净水有限公司</w:t>
      </w:r>
    </w:p>
    <w:p>
      <w:pPr>
        <w:tabs>
          <w:tab w:val="left" w:pos="1995"/>
        </w:tabs>
        <w:spacing w:line="384" w:lineRule="auto"/>
        <w:ind w:firstLine="480" w:firstLineChars="200"/>
        <w:rPr>
          <w:rFonts w:ascii="宋体" w:hAnsi="宋体" w:cs="宋体"/>
          <w:bCs/>
          <w:sz w:val="24"/>
          <w:szCs w:val="24"/>
        </w:rPr>
      </w:pPr>
      <w:r>
        <w:rPr>
          <w:rFonts w:hint="eastAsia" w:ascii="宋体" w:hAnsi="宋体" w:cs="宋体"/>
          <w:bCs/>
          <w:sz w:val="24"/>
          <w:szCs w:val="24"/>
        </w:rPr>
        <w:t>账号：</w:t>
      </w:r>
      <w:r>
        <w:rPr>
          <w:rFonts w:ascii="宋体" w:hAnsi="宋体" w:cs="宋体"/>
          <w:bCs/>
          <w:sz w:val="24"/>
          <w:szCs w:val="24"/>
        </w:rPr>
        <w:t>82010154900000342</w:t>
      </w:r>
    </w:p>
    <w:p>
      <w:pPr>
        <w:tabs>
          <w:tab w:val="left" w:pos="1995"/>
        </w:tabs>
        <w:spacing w:line="384" w:lineRule="auto"/>
        <w:ind w:firstLine="480" w:firstLineChars="200"/>
        <w:rPr>
          <w:rFonts w:ascii="宋体" w:hAnsi="宋体" w:cs="宋体"/>
          <w:bCs/>
          <w:sz w:val="24"/>
          <w:szCs w:val="24"/>
        </w:rPr>
      </w:pPr>
      <w:r>
        <w:rPr>
          <w:rFonts w:hint="eastAsia" w:ascii="宋体" w:hAnsi="宋体" w:cs="宋体"/>
          <w:bCs/>
          <w:sz w:val="24"/>
          <w:szCs w:val="24"/>
        </w:rPr>
        <w:t>开户行：浦发银行广州分行</w:t>
      </w:r>
    </w:p>
    <w:p>
      <w:pPr>
        <w:spacing w:line="384" w:lineRule="auto"/>
        <w:ind w:firstLine="480" w:firstLineChars="200"/>
        <w:outlineLvl w:val="0"/>
        <w:rPr>
          <w:rFonts w:ascii="宋体" w:hAnsi="宋体" w:cs="宋体"/>
          <w:sz w:val="24"/>
          <w:szCs w:val="24"/>
        </w:rPr>
      </w:pPr>
      <w:r>
        <w:rPr>
          <w:rFonts w:ascii="宋体" w:hAnsi="宋体" w:cs="宋体"/>
          <w:sz w:val="24"/>
          <w:szCs w:val="24"/>
        </w:rPr>
        <w:t>8.5.2</w:t>
      </w:r>
      <w:r>
        <w:rPr>
          <w:rFonts w:hint="eastAsia" w:ascii="宋体" w:hAnsi="宋体" w:cs="宋体"/>
          <w:sz w:val="24"/>
          <w:szCs w:val="24"/>
        </w:rPr>
        <w:t>履约担保的担保期限和返还</w:t>
      </w:r>
    </w:p>
    <w:p>
      <w:pPr>
        <w:spacing w:line="384" w:lineRule="auto"/>
        <w:ind w:firstLine="480"/>
        <w:outlineLvl w:val="0"/>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⑴ 履约银行保函（或现金履约保证金）的担保期限：从提供履约担保（或转账成功）之日起至合同履行完成。</w:t>
      </w:r>
    </w:p>
    <w:p>
      <w:pPr>
        <w:spacing w:line="384" w:lineRule="auto"/>
        <w:ind w:firstLine="480" w:firstLineChars="200"/>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⑵</w:t>
      </w:r>
      <w:r>
        <w:rPr>
          <w:rFonts w:ascii="宋体" w:hAnsi="宋体" w:cs="宋体"/>
          <w:sz w:val="24"/>
          <w:szCs w:val="24"/>
        </w:rPr>
        <w:t xml:space="preserve"> </w:t>
      </w:r>
      <w:r>
        <w:rPr>
          <w:rFonts w:hint="eastAsia" w:ascii="宋体" w:hAnsi="宋体" w:cs="宋体"/>
          <w:sz w:val="24"/>
          <w:szCs w:val="24"/>
        </w:rPr>
        <w:t>履约银行保函在合同履行完成后，由乙方提出申请，甲方在28日内返还，不支付利息：</w:t>
      </w:r>
      <w:r>
        <w:rPr>
          <w:rFonts w:ascii="宋体" w:hAnsi="宋体" w:cs="宋体"/>
          <w:sz w:val="24"/>
          <w:szCs w:val="24"/>
        </w:rPr>
        <w:t xml:space="preserve"> </w:t>
      </w:r>
    </w:p>
    <w:p>
      <w:pPr>
        <w:spacing w:line="384" w:lineRule="auto"/>
        <w:ind w:firstLine="600" w:firstLineChars="250"/>
        <w:outlineLvl w:val="0"/>
        <w:rPr>
          <w:rFonts w:ascii="宋体" w:hAnsi="宋体" w:cs="宋体"/>
          <w:sz w:val="24"/>
          <w:szCs w:val="24"/>
        </w:rPr>
      </w:pPr>
      <w:r>
        <w:rPr>
          <w:rFonts w:hint="eastAsia" w:ascii="宋体" w:hAnsi="宋体" w:cs="宋体"/>
          <w:sz w:val="24"/>
          <w:szCs w:val="24"/>
        </w:rPr>
        <w:t>⑶</w:t>
      </w:r>
      <w:r>
        <w:rPr>
          <w:rFonts w:ascii="宋体" w:hAnsi="宋体" w:cs="宋体"/>
          <w:sz w:val="24"/>
          <w:szCs w:val="24"/>
        </w:rPr>
        <w:t xml:space="preserve"> </w:t>
      </w:r>
      <w:r>
        <w:rPr>
          <w:rFonts w:hint="eastAsia" w:ascii="宋体" w:hAnsi="宋体" w:cs="宋体"/>
          <w:sz w:val="24"/>
          <w:szCs w:val="24"/>
        </w:rPr>
        <w:t>延长担保期限。乙方以履约银行保函形式提交履约保证金的，在银行保函到期前，乙方应提前</w:t>
      </w:r>
      <w:r>
        <w:rPr>
          <w:rFonts w:ascii="宋体" w:hAnsi="宋体" w:cs="宋体"/>
          <w:sz w:val="24"/>
          <w:szCs w:val="24"/>
          <w:u w:val="single"/>
        </w:rPr>
        <w:t xml:space="preserve"> 7 </w:t>
      </w:r>
      <w:r>
        <w:rPr>
          <w:rFonts w:hint="eastAsia" w:ascii="宋体" w:hAnsi="宋体" w:cs="宋体"/>
          <w:sz w:val="24"/>
          <w:szCs w:val="24"/>
        </w:rPr>
        <w:t>日向甲方提交新的保函以替换即将到期的保函。如乙方未及时提交的，甲方有权直接要求担保银行支付其担保的全部金额并解除合同。</w:t>
      </w:r>
    </w:p>
    <w:p>
      <w:pPr>
        <w:widowControl/>
        <w:spacing w:line="384" w:lineRule="auto"/>
        <w:ind w:left="199" w:leftChars="95" w:firstLine="360" w:firstLineChars="150"/>
        <w:jc w:val="left"/>
        <w:rPr>
          <w:rFonts w:ascii="宋体" w:hAnsi="宋体" w:cs="宋体"/>
          <w:kern w:val="0"/>
          <w:sz w:val="24"/>
          <w:szCs w:val="24"/>
          <w:u w:val="single"/>
        </w:rPr>
      </w:pPr>
      <w:r>
        <w:rPr>
          <w:rFonts w:hint="eastAsia" w:ascii="宋体" w:hAnsi="宋体" w:cs="宋体"/>
          <w:kern w:val="0"/>
          <w:sz w:val="24"/>
          <w:szCs w:val="24"/>
        </w:rPr>
        <w:t>（</w:t>
      </w:r>
      <w:r>
        <w:rPr>
          <w:rFonts w:ascii="宋体" w:hAnsi="宋体" w:cs="宋体"/>
          <w:kern w:val="0"/>
          <w:sz w:val="24"/>
          <w:szCs w:val="24"/>
        </w:rPr>
        <w:t>4</w:t>
      </w:r>
      <w:r>
        <w:rPr>
          <w:rFonts w:hint="eastAsia" w:ascii="宋体" w:hAnsi="宋体" w:cs="宋体"/>
          <w:kern w:val="0"/>
          <w:sz w:val="24"/>
          <w:szCs w:val="24"/>
        </w:rPr>
        <w:t>）现金履约保证金的退还：合同履行完成后，由乙方提出申请，甲方在</w:t>
      </w:r>
      <w:r>
        <w:rPr>
          <w:rFonts w:hint="eastAsia" w:ascii="宋体" w:hAnsi="宋体" w:cs="宋体"/>
          <w:kern w:val="0"/>
          <w:sz w:val="24"/>
          <w:szCs w:val="24"/>
          <w:u w:val="single"/>
        </w:rPr>
        <w:t>28日</w:t>
      </w:r>
      <w:r>
        <w:rPr>
          <w:rFonts w:hint="eastAsia" w:ascii="宋体" w:hAnsi="宋体" w:cs="宋体"/>
          <w:kern w:val="0"/>
          <w:sz w:val="24"/>
          <w:szCs w:val="24"/>
        </w:rPr>
        <w:t>内将剩余保证金（无息）返还。</w:t>
      </w:r>
    </w:p>
    <w:p>
      <w:pPr>
        <w:spacing w:line="384" w:lineRule="auto"/>
        <w:ind w:firstLine="480" w:firstLineChars="200"/>
        <w:rPr>
          <w:rFonts w:ascii="宋体" w:hAnsi="宋体" w:cs="宋体"/>
          <w:sz w:val="24"/>
          <w:szCs w:val="24"/>
        </w:rPr>
      </w:pPr>
      <w:r>
        <w:rPr>
          <w:rFonts w:ascii="宋体" w:hAnsi="宋体" w:cs="宋体"/>
          <w:sz w:val="24"/>
          <w:szCs w:val="24"/>
        </w:rPr>
        <w:t>8.5.3</w:t>
      </w:r>
      <w:r>
        <w:rPr>
          <w:rFonts w:hint="eastAsia" w:ascii="宋体" w:hAnsi="宋体" w:cs="宋体"/>
          <w:sz w:val="24"/>
          <w:szCs w:val="24"/>
        </w:rPr>
        <w:t>甲方按本合同规定提取履约担保金额后，乙方应在收到甲方通知后</w:t>
      </w:r>
    </w:p>
    <w:p>
      <w:pPr>
        <w:spacing w:line="384" w:lineRule="auto"/>
        <w:rPr>
          <w:rFonts w:ascii="宋体" w:hAnsi="宋体" w:cs="宋体"/>
          <w:sz w:val="24"/>
          <w:szCs w:val="24"/>
        </w:rPr>
      </w:pPr>
      <w:r>
        <w:rPr>
          <w:rFonts w:ascii="宋体" w:hAnsi="宋体" w:cs="宋体"/>
          <w:sz w:val="24"/>
          <w:szCs w:val="24"/>
          <w:u w:val="single"/>
        </w:rPr>
        <w:t xml:space="preserve">  7  </w:t>
      </w:r>
      <w:r>
        <w:rPr>
          <w:rFonts w:hint="eastAsia" w:ascii="宋体" w:hAnsi="宋体" w:cs="宋体"/>
          <w:sz w:val="24"/>
          <w:szCs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szCs w:val="24"/>
          <w:bdr w:val="single" w:color="auto" w:sz="4" w:space="0"/>
        </w:rPr>
      </w:pPr>
      <w:r>
        <w:rPr>
          <w:rFonts w:hAnsi="宋体" w:cs="宋体"/>
          <w:sz w:val="24"/>
          <w:szCs w:val="24"/>
        </w:rPr>
        <w:t>8.6</w:t>
      </w:r>
      <w:r>
        <w:rPr>
          <w:rFonts w:hint="eastAsia" w:asciiTheme="minorEastAsia" w:hAnsiTheme="minorEastAsia" w:eastAsiaTheme="minorEastAsia" w:cstheme="minorEastAsia"/>
          <w:sz w:val="24"/>
          <w:szCs w:val="24"/>
        </w:rPr>
        <w:t xml:space="preserve">付款方式： </w:t>
      </w:r>
      <w:r>
        <w:rPr>
          <w:rFonts w:ascii="仿宋_GB2312" w:hAnsi="仿宋_GB2312" w:eastAsia="仿宋_GB2312" w:cs="仿宋_GB2312"/>
          <w:sz w:val="28"/>
          <w:szCs w:val="28"/>
        </w:rPr>
        <w:sym w:font="Wingdings 2" w:char="0052"/>
      </w:r>
      <w:r>
        <w:rPr>
          <w:rFonts w:hint="eastAsia" w:asciiTheme="minorEastAsia" w:hAnsiTheme="minorEastAsia" w:eastAsiaTheme="minorEastAsia" w:cstheme="minorEastAsia"/>
          <w:sz w:val="24"/>
          <w:szCs w:val="24"/>
        </w:rPr>
        <w:t xml:space="preserve">网银支付；  </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 xml:space="preserve">支票；   </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其他：</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Cs/>
          <w:sz w:val="24"/>
          <w:szCs w:val="24"/>
          <w:u w:val="single"/>
          <w:bdr w:val="single" w:color="auto" w:sz="4" w:space="0"/>
        </w:rPr>
        <w:t xml:space="preserve">     </w:t>
      </w:r>
      <w:r>
        <w:rPr>
          <w:rFonts w:hint="eastAsia" w:asciiTheme="minorEastAsia" w:hAnsiTheme="minorEastAsia" w:eastAsiaTheme="minorEastAsia" w:cstheme="minorEastAsia"/>
          <w:bCs/>
          <w:sz w:val="24"/>
          <w:szCs w:val="24"/>
          <w:bdr w:val="single" w:color="auto" w:sz="4" w:space="0"/>
        </w:rPr>
        <w:t xml:space="preserve"> </w:t>
      </w:r>
    </w:p>
    <w:p>
      <w:pPr>
        <w:spacing w:line="384" w:lineRule="auto"/>
        <w:ind w:firstLine="720" w:firstLineChars="300"/>
        <w:outlineLvl w:val="1"/>
        <w:rPr>
          <w:rFonts w:hint="eastAsia" w:ascii="宋体" w:hAnsi="宋体" w:cs="宋体"/>
          <w:sz w:val="24"/>
          <w:szCs w:val="24"/>
        </w:rPr>
      </w:pPr>
      <w:r>
        <w:rPr>
          <w:rFonts w:hint="eastAsia" w:ascii="宋体" w:hAnsi="宋体" w:cs="宋体"/>
          <w:sz w:val="24"/>
          <w:szCs w:val="24"/>
        </w:rPr>
        <w:t>（建议采用网银支付</w:t>
      </w:r>
      <w:r>
        <w:rPr>
          <w:rFonts w:hint="eastAsia" w:ascii="宋体" w:hAnsi="宋体" w:cs="宋体"/>
          <w:sz w:val="24"/>
          <w:szCs w:val="21"/>
        </w:rPr>
        <w:t>、</w:t>
      </w:r>
      <w:r>
        <w:rPr>
          <w:rFonts w:hint="eastAsia" w:ascii="宋体" w:hAnsi="宋体" w:cs="宋体"/>
          <w:sz w:val="24"/>
          <w:szCs w:val="24"/>
        </w:rPr>
        <w:t>支票两种形式</w:t>
      </w:r>
      <w:r>
        <w:rPr>
          <w:rFonts w:hint="eastAsia" w:ascii="宋体" w:hAnsi="宋体" w:cs="宋体"/>
          <w:sz w:val="24"/>
          <w:szCs w:val="21"/>
        </w:rPr>
        <w:t>中之一</w:t>
      </w:r>
      <w:r>
        <w:rPr>
          <w:rFonts w:hint="eastAsia" w:ascii="宋体" w:hAnsi="宋体" w:cs="宋体"/>
          <w:sz w:val="24"/>
          <w:szCs w:val="24"/>
        </w:rPr>
        <w:t>）。</w:t>
      </w:r>
    </w:p>
    <w:p>
      <w:pPr>
        <w:spacing w:line="384" w:lineRule="auto"/>
        <w:ind w:firstLine="482" w:firstLineChars="200"/>
        <w:rPr>
          <w:rFonts w:ascii="宋体" w:hAnsi="宋体" w:cs="宋体"/>
          <w:b/>
          <w:bCs/>
          <w:sz w:val="24"/>
          <w:szCs w:val="24"/>
        </w:rPr>
      </w:pPr>
      <w:r>
        <w:rPr>
          <w:rFonts w:hint="eastAsia" w:ascii="宋体" w:hAnsi="宋体" w:cs="宋体"/>
          <w:b/>
          <w:bCs/>
          <w:sz w:val="24"/>
          <w:szCs w:val="24"/>
        </w:rPr>
        <w:t>第九条</w:t>
      </w:r>
      <w:r>
        <w:rPr>
          <w:rFonts w:ascii="宋体" w:hAnsi="宋体" w:cs="宋体"/>
          <w:b/>
          <w:bCs/>
          <w:sz w:val="24"/>
          <w:szCs w:val="24"/>
        </w:rPr>
        <w:t xml:space="preserve"> </w:t>
      </w:r>
      <w:r>
        <w:rPr>
          <w:rFonts w:hint="eastAsia" w:ascii="宋体" w:hAnsi="宋体" w:cs="宋体"/>
          <w:b/>
          <w:bCs/>
          <w:sz w:val="24"/>
          <w:szCs w:val="24"/>
        </w:rPr>
        <w:t>竣工验收</w:t>
      </w:r>
    </w:p>
    <w:p>
      <w:pPr>
        <w:spacing w:line="384" w:lineRule="auto"/>
        <w:ind w:firstLine="480" w:firstLineChars="200"/>
        <w:rPr>
          <w:rFonts w:ascii="宋体" w:hAnsi="宋体" w:cs="宋体"/>
          <w:sz w:val="24"/>
          <w:szCs w:val="24"/>
        </w:rPr>
      </w:pPr>
      <w:r>
        <w:rPr>
          <w:rFonts w:ascii="宋体" w:hAnsi="宋体" w:cs="宋体"/>
          <w:sz w:val="24"/>
          <w:szCs w:val="24"/>
        </w:rPr>
        <w:t>9.1</w:t>
      </w:r>
      <w:r>
        <w:rPr>
          <w:rFonts w:hint="eastAsia" w:ascii="宋体" w:hAnsi="宋体" w:cs="宋体"/>
          <w:sz w:val="24"/>
          <w:szCs w:val="24"/>
        </w:rPr>
        <w:t>乙方应在工程完工后</w:t>
      </w:r>
      <w:r>
        <w:rPr>
          <w:rFonts w:ascii="宋体" w:hAnsi="宋体" w:cs="宋体"/>
          <w:sz w:val="24"/>
          <w:szCs w:val="24"/>
        </w:rPr>
        <w:t>30</w:t>
      </w:r>
      <w:r>
        <w:rPr>
          <w:rFonts w:hint="eastAsia" w:ascii="宋体" w:hAnsi="宋体" w:cs="宋体"/>
          <w:sz w:val="24"/>
          <w:szCs w:val="24"/>
        </w:rPr>
        <w:t>天内将经甲方审核的完整竣工资料（含竣工图）和竣工验收报告各一式四份交甲方，不按时报送工程竣工资料的，每逾期一天，甲方要求乙方支付</w:t>
      </w:r>
      <w:r>
        <w:rPr>
          <w:rFonts w:hint="eastAsia" w:ascii="宋体" w:hAnsi="宋体" w:cs="宋体"/>
          <w:sz w:val="24"/>
          <w:szCs w:val="24"/>
          <w:u w:val="single"/>
        </w:rPr>
        <w:t>合同暂定总价</w:t>
      </w:r>
      <w:r>
        <w:rPr>
          <w:rFonts w:hint="eastAsia" w:ascii="宋体" w:hAnsi="宋体" w:cs="宋体"/>
          <w:bCs/>
          <w:sz w:val="24"/>
          <w:szCs w:val="24"/>
          <w:u w:val="single"/>
        </w:rPr>
        <w:t>万分之五</w:t>
      </w:r>
      <w:r>
        <w:rPr>
          <w:rFonts w:ascii="宋体" w:hAnsi="宋体" w:cs="宋体"/>
          <w:bCs/>
          <w:sz w:val="24"/>
          <w:szCs w:val="24"/>
          <w:u w:val="single"/>
        </w:rPr>
        <w:t>/</w:t>
      </w:r>
      <w:r>
        <w:rPr>
          <w:rFonts w:hint="eastAsia" w:ascii="宋体" w:hAnsi="宋体" w:cs="宋体"/>
          <w:bCs/>
          <w:sz w:val="24"/>
          <w:szCs w:val="24"/>
          <w:u w:val="single"/>
        </w:rPr>
        <w:t>天</w:t>
      </w:r>
      <w:r>
        <w:rPr>
          <w:rFonts w:hint="eastAsia" w:ascii="宋体" w:hAnsi="宋体" w:cs="宋体"/>
          <w:sz w:val="24"/>
          <w:szCs w:val="24"/>
        </w:rPr>
        <w:t>，并在支付合同款时抵扣。</w:t>
      </w:r>
    </w:p>
    <w:p>
      <w:pPr>
        <w:spacing w:line="384" w:lineRule="auto"/>
        <w:ind w:firstLine="480" w:firstLineChars="200"/>
        <w:rPr>
          <w:rFonts w:ascii="宋体" w:hAnsi="宋体" w:cs="宋体"/>
          <w:sz w:val="24"/>
          <w:szCs w:val="24"/>
        </w:rPr>
      </w:pPr>
      <w:r>
        <w:rPr>
          <w:rFonts w:ascii="宋体" w:hAnsi="宋体" w:cs="宋体"/>
          <w:sz w:val="24"/>
          <w:szCs w:val="24"/>
        </w:rPr>
        <w:t>9.2</w:t>
      </w:r>
      <w:r>
        <w:rPr>
          <w:rFonts w:hint="eastAsia" w:ascii="宋体" w:hAnsi="宋体" w:cs="宋体"/>
          <w:sz w:val="24"/>
          <w:szCs w:val="24"/>
        </w:rPr>
        <w:t>甲方收到完整的竣工验收资料（完整的竣工验收资料：施工方案、开工</w:t>
      </w:r>
      <w:r>
        <w:rPr>
          <w:rFonts w:ascii="宋体" w:hAnsi="宋体" w:cs="宋体"/>
          <w:sz w:val="24"/>
          <w:szCs w:val="24"/>
        </w:rPr>
        <w:t>/</w:t>
      </w:r>
      <w:r>
        <w:rPr>
          <w:rFonts w:hint="eastAsia" w:ascii="宋体" w:hAnsi="宋体" w:cs="宋体"/>
          <w:sz w:val="24"/>
          <w:szCs w:val="24"/>
        </w:rPr>
        <w:t>竣工报告、安全备案整套资料、本合同书、询价文件</w:t>
      </w:r>
      <w:r>
        <w:rPr>
          <w:rFonts w:ascii="宋体" w:hAnsi="宋体" w:cs="宋体"/>
          <w:sz w:val="24"/>
          <w:szCs w:val="24"/>
        </w:rPr>
        <w:t>/</w:t>
      </w:r>
      <w:r>
        <w:rPr>
          <w:rFonts w:hint="eastAsia" w:ascii="宋体" w:hAnsi="宋体" w:cs="宋体"/>
          <w:sz w:val="24"/>
          <w:szCs w:val="24"/>
        </w:rPr>
        <w:t>响应文件、中标通知书</w:t>
      </w:r>
      <w:r>
        <w:rPr>
          <w:rFonts w:ascii="宋体" w:hAnsi="宋体" w:cs="宋体"/>
          <w:sz w:val="24"/>
          <w:szCs w:val="24"/>
        </w:rPr>
        <w:t>/</w:t>
      </w:r>
      <w:r>
        <w:rPr>
          <w:rFonts w:hint="eastAsia" w:ascii="宋体" w:hAnsi="宋体" w:cs="宋体"/>
          <w:sz w:val="24"/>
          <w:szCs w:val="24"/>
        </w:rPr>
        <w:t>发包通知书</w:t>
      </w:r>
      <w:r>
        <w:rPr>
          <w:rFonts w:ascii="宋体" w:hAnsi="宋体" w:cs="宋体"/>
          <w:sz w:val="24"/>
          <w:szCs w:val="24"/>
        </w:rPr>
        <w:t>/</w:t>
      </w:r>
      <w:r>
        <w:rPr>
          <w:rFonts w:hint="eastAsia" w:ascii="宋体" w:hAnsi="宋体" w:cs="宋体"/>
          <w:sz w:val="24"/>
          <w:szCs w:val="24"/>
        </w:rPr>
        <w:t>委托书、工程预算送审报告、工程结算书</w:t>
      </w:r>
      <w:r>
        <w:rPr>
          <w:rFonts w:ascii="宋体" w:hAnsi="宋体" w:cs="宋体"/>
          <w:sz w:val="24"/>
          <w:szCs w:val="24"/>
        </w:rPr>
        <w:t>/</w:t>
      </w:r>
      <w:r>
        <w:rPr>
          <w:rFonts w:hint="eastAsia" w:ascii="宋体" w:hAnsi="宋体" w:cs="宋体"/>
          <w:sz w:val="24"/>
          <w:szCs w:val="24"/>
        </w:rPr>
        <w:t>签证记录、备件开箱记录表或送货单、竣工图等，如有必须提供）和竣工验收报告后</w:t>
      </w:r>
      <w:r>
        <w:rPr>
          <w:rFonts w:ascii="宋体" w:hAnsi="宋体" w:cs="宋体"/>
          <w:sz w:val="24"/>
          <w:szCs w:val="24"/>
        </w:rPr>
        <w:t>20</w:t>
      </w:r>
      <w:r>
        <w:rPr>
          <w:rFonts w:hint="eastAsia" w:ascii="宋体" w:hAnsi="宋体" w:cs="宋体"/>
          <w:sz w:val="24"/>
          <w:szCs w:val="24"/>
        </w:rPr>
        <w:t>天内组织有关单位进行验收，工程竣工验收严格按国家、省、市、部门有关文件执行，并在验收后</w:t>
      </w:r>
      <w:r>
        <w:rPr>
          <w:rFonts w:ascii="宋体" w:hAnsi="宋体" w:cs="宋体"/>
          <w:sz w:val="24"/>
          <w:szCs w:val="24"/>
        </w:rPr>
        <w:t>10</w:t>
      </w:r>
      <w:r>
        <w:rPr>
          <w:rFonts w:hint="eastAsia" w:ascii="宋体" w:hAnsi="宋体" w:cs="宋体"/>
          <w:sz w:val="24"/>
          <w:szCs w:val="24"/>
        </w:rPr>
        <w:t>天内给予认可或提出修改意见。乙方按要求修改，并承担修改的费用。</w:t>
      </w:r>
    </w:p>
    <w:p>
      <w:pPr>
        <w:spacing w:line="384" w:lineRule="auto"/>
        <w:ind w:firstLine="480" w:firstLineChars="200"/>
        <w:rPr>
          <w:rFonts w:ascii="宋体" w:hAnsi="宋体" w:cs="宋体"/>
          <w:sz w:val="24"/>
          <w:szCs w:val="24"/>
        </w:rPr>
      </w:pPr>
      <w:r>
        <w:rPr>
          <w:rFonts w:ascii="宋体" w:hAnsi="宋体" w:cs="宋体"/>
          <w:sz w:val="24"/>
          <w:szCs w:val="24"/>
        </w:rPr>
        <w:t>9.3</w:t>
      </w:r>
      <w:r>
        <w:rPr>
          <w:rFonts w:hint="eastAsia" w:ascii="宋体" w:hAnsi="宋体" w:cs="宋体"/>
          <w:sz w:val="24"/>
          <w:szCs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szCs w:val="24"/>
        </w:rPr>
      </w:pPr>
      <w:r>
        <w:rPr>
          <w:rFonts w:ascii="宋体" w:hAnsi="宋体" w:cs="宋体"/>
          <w:sz w:val="24"/>
          <w:szCs w:val="24"/>
        </w:rPr>
        <w:t>9.4</w:t>
      </w:r>
      <w:r>
        <w:rPr>
          <w:rFonts w:hint="eastAsia" w:ascii="宋体" w:hAnsi="宋体" w:cs="宋体"/>
          <w:sz w:val="24"/>
          <w:szCs w:val="24"/>
        </w:rPr>
        <w:t>竣工档案的整理和移交</w:t>
      </w:r>
    </w:p>
    <w:p>
      <w:pPr>
        <w:spacing w:line="384" w:lineRule="auto"/>
        <w:ind w:firstLine="360" w:firstLineChars="150"/>
        <w:rPr>
          <w:rFonts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szCs w:val="24"/>
        </w:rPr>
      </w:pPr>
      <w:r>
        <w:rPr>
          <w:rFonts w:hint="eastAsia" w:ascii="宋体" w:hAnsi="宋体" w:cs="宋体"/>
          <w:sz w:val="24"/>
          <w:szCs w:val="24"/>
        </w:rPr>
        <w:t>（</w:t>
      </w:r>
      <w:r>
        <w:rPr>
          <w:rFonts w:ascii="宋体" w:hAnsi="宋体" w:cs="宋体"/>
          <w:sz w:val="24"/>
          <w:szCs w:val="24"/>
        </w:rPr>
        <w:t>a</w:t>
      </w:r>
      <w:r>
        <w:rPr>
          <w:rFonts w:hint="eastAsia" w:ascii="宋体" w:hAnsi="宋体" w:cs="宋体"/>
          <w:sz w:val="24"/>
          <w:szCs w:val="24"/>
        </w:rPr>
        <w:t>）竣工文件资料、竣工图档案（原件）各一式四份；</w:t>
      </w:r>
    </w:p>
    <w:p>
      <w:pPr>
        <w:spacing w:line="384" w:lineRule="auto"/>
        <w:ind w:firstLine="360" w:firstLineChars="150"/>
        <w:rPr>
          <w:rFonts w:ascii="宋体" w:hAnsi="宋体" w:cs="宋体"/>
          <w:sz w:val="24"/>
          <w:szCs w:val="24"/>
        </w:rPr>
      </w:pPr>
      <w:r>
        <w:rPr>
          <w:rFonts w:hint="eastAsia" w:ascii="宋体" w:hAnsi="宋体" w:cs="宋体"/>
          <w:sz w:val="24"/>
          <w:szCs w:val="24"/>
        </w:rPr>
        <w:t>（</w:t>
      </w:r>
      <w:r>
        <w:rPr>
          <w:rFonts w:ascii="宋体" w:hAnsi="宋体" w:cs="宋体"/>
          <w:sz w:val="24"/>
          <w:szCs w:val="24"/>
        </w:rPr>
        <w:t>b</w:t>
      </w:r>
      <w:r>
        <w:rPr>
          <w:rFonts w:hint="eastAsia" w:ascii="宋体" w:hAnsi="宋体" w:cs="宋体"/>
          <w:sz w:val="24"/>
          <w:szCs w:val="24"/>
        </w:rPr>
        <w:t>）与本款（</w:t>
      </w:r>
      <w:r>
        <w:rPr>
          <w:rFonts w:ascii="宋体" w:hAnsi="宋体" w:cs="宋体"/>
          <w:sz w:val="24"/>
          <w:szCs w:val="24"/>
        </w:rPr>
        <w:t>a</w:t>
      </w:r>
      <w:r>
        <w:rPr>
          <w:rFonts w:hint="eastAsia" w:ascii="宋体" w:hAnsi="宋体" w:cs="宋体"/>
          <w:sz w:val="24"/>
          <w:szCs w:val="24"/>
        </w:rPr>
        <w:t>）项内容相同的电子版档案一式二份；</w:t>
      </w:r>
    </w:p>
    <w:p>
      <w:pPr>
        <w:spacing w:line="384" w:lineRule="auto"/>
        <w:ind w:firstLine="360" w:firstLineChars="150"/>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）乙方移交竣工档案的时限：乙方应于工程竣工验收后</w:t>
      </w:r>
      <w:r>
        <w:rPr>
          <w:rFonts w:ascii="宋体" w:hAnsi="宋体" w:cs="宋体"/>
          <w:sz w:val="24"/>
          <w:szCs w:val="24"/>
        </w:rPr>
        <w:t>30</w:t>
      </w:r>
      <w:r>
        <w:rPr>
          <w:rFonts w:hint="eastAsia" w:ascii="宋体" w:hAnsi="宋体" w:cs="宋体"/>
          <w:sz w:val="24"/>
          <w:szCs w:val="24"/>
        </w:rPr>
        <w:t>天内将竣工档案提交甲方签认。乙方应于甲方签认后</w:t>
      </w:r>
      <w:r>
        <w:rPr>
          <w:rFonts w:ascii="宋体" w:hAnsi="宋体" w:cs="宋体"/>
          <w:sz w:val="24"/>
          <w:szCs w:val="24"/>
        </w:rPr>
        <w:t>10</w:t>
      </w:r>
      <w:r>
        <w:rPr>
          <w:rFonts w:hint="eastAsia" w:ascii="宋体" w:hAnsi="宋体" w:cs="宋体"/>
          <w:sz w:val="24"/>
          <w:szCs w:val="24"/>
        </w:rPr>
        <w:t>天内将竣工档案移交给甲方归档并同时移交有关归档的证明文件。甲方经审查合格的，应在收到竣工档案后</w:t>
      </w:r>
      <w:r>
        <w:rPr>
          <w:rFonts w:ascii="宋体" w:hAnsi="宋体" w:cs="宋体"/>
          <w:sz w:val="24"/>
          <w:szCs w:val="24"/>
        </w:rPr>
        <w:t>10</w:t>
      </w:r>
      <w:r>
        <w:rPr>
          <w:rFonts w:hint="eastAsia" w:ascii="宋体" w:hAnsi="宋体" w:cs="宋体"/>
          <w:sz w:val="24"/>
          <w:szCs w:val="24"/>
        </w:rPr>
        <w:t>天内签署档案验收意见；不合格的，乙方应按甲方要求限期补正，直至合格为止。乙方超过本条规定的时限，每逾期一天支付</w:t>
      </w:r>
      <w:r>
        <w:rPr>
          <w:rFonts w:hint="eastAsia" w:ascii="宋体" w:hAnsi="宋体" w:cs="宋体"/>
          <w:sz w:val="24"/>
          <w:szCs w:val="24"/>
          <w:u w:val="single"/>
        </w:rPr>
        <w:t>合同暂定总价</w:t>
      </w:r>
      <w:r>
        <w:rPr>
          <w:rFonts w:hint="eastAsia" w:ascii="宋体" w:hAnsi="宋体" w:cs="宋体"/>
          <w:bCs/>
          <w:sz w:val="24"/>
          <w:szCs w:val="24"/>
          <w:u w:val="single"/>
        </w:rPr>
        <w:t>万分之五</w:t>
      </w:r>
      <w:r>
        <w:rPr>
          <w:rFonts w:ascii="宋体" w:hAnsi="宋体" w:cs="宋体"/>
          <w:bCs/>
          <w:sz w:val="24"/>
          <w:szCs w:val="24"/>
          <w:u w:val="single"/>
        </w:rPr>
        <w:t>/</w:t>
      </w:r>
      <w:r>
        <w:rPr>
          <w:rFonts w:hint="eastAsia" w:ascii="宋体" w:hAnsi="宋体" w:cs="宋体"/>
          <w:bCs/>
          <w:sz w:val="24"/>
          <w:szCs w:val="24"/>
          <w:u w:val="single"/>
        </w:rPr>
        <w:t>天</w:t>
      </w:r>
      <w:r>
        <w:rPr>
          <w:rFonts w:hint="eastAsia" w:ascii="宋体" w:hAnsi="宋体" w:cs="宋体"/>
          <w:sz w:val="24"/>
          <w:szCs w:val="24"/>
        </w:rPr>
        <w:t>违约金。</w:t>
      </w:r>
    </w:p>
    <w:p>
      <w:pPr>
        <w:spacing w:line="384" w:lineRule="auto"/>
        <w:ind w:firstLine="360" w:firstLineChars="150"/>
        <w:rPr>
          <w:rFonts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）电子版竣工图的编制，以甲方提供的电子版施工图为基础。乙方在移交竣工档案时，应一并移交甲方提供的电子版施工图。</w:t>
      </w:r>
    </w:p>
    <w:p>
      <w:pPr>
        <w:spacing w:line="384" w:lineRule="auto"/>
        <w:ind w:firstLine="480"/>
        <w:rPr>
          <w:rFonts w:ascii="宋体" w:hAnsi="宋体" w:cs="宋体"/>
          <w:sz w:val="24"/>
          <w:szCs w:val="24"/>
        </w:rPr>
      </w:pPr>
      <w:r>
        <w:rPr>
          <w:rFonts w:hint="eastAsia" w:ascii="宋体" w:hAnsi="宋体" w:cs="宋体"/>
          <w:sz w:val="24"/>
          <w:szCs w:val="24"/>
        </w:rPr>
        <w:t>电子版施工图和电子版竣工图的知识产权归属甲方所有，非经甲方许可，乙方不得以任何方式复制、备份、转让和利用。否则，由此引起的任何纠纷和责任由乙方承担。</w:t>
      </w:r>
    </w:p>
    <w:p>
      <w:pPr>
        <w:numPr>
          <w:ilvl w:val="0"/>
          <w:numId w:val="4"/>
        </w:numPr>
        <w:spacing w:before="120" w:after="156" w:afterLines="50" w:line="384" w:lineRule="auto"/>
        <w:ind w:firstLine="482" w:firstLineChars="200"/>
        <w:jc w:val="left"/>
        <w:rPr>
          <w:rFonts w:ascii="宋体" w:hAnsi="宋体" w:cs="宋体"/>
          <w:b/>
          <w:bCs/>
          <w:sz w:val="24"/>
          <w:szCs w:val="24"/>
        </w:rPr>
      </w:pPr>
      <w:bookmarkStart w:id="6" w:name="_Toc520190034"/>
      <w:bookmarkStart w:id="7" w:name="_Toc518992994"/>
      <w:bookmarkStart w:id="8" w:name="_Toc474245220"/>
      <w:r>
        <w:rPr>
          <w:rFonts w:hint="eastAsia" w:ascii="宋体" w:hAnsi="宋体" w:cs="宋体"/>
          <w:b/>
          <w:bCs/>
          <w:sz w:val="24"/>
          <w:szCs w:val="24"/>
        </w:rPr>
        <w:t>质量保证</w:t>
      </w:r>
      <w:bookmarkEnd w:id="6"/>
      <w:bookmarkEnd w:id="7"/>
      <w:bookmarkEnd w:id="8"/>
    </w:p>
    <w:p>
      <w:pPr>
        <w:spacing w:line="384" w:lineRule="auto"/>
        <w:ind w:firstLine="480" w:firstLineChars="200"/>
        <w:rPr>
          <w:rFonts w:ascii="宋体" w:hAnsi="宋体" w:cs="宋体"/>
          <w:sz w:val="24"/>
          <w:szCs w:val="24"/>
        </w:rPr>
      </w:pPr>
      <w:r>
        <w:rPr>
          <w:rFonts w:ascii="宋体" w:hAnsi="宋体" w:cs="宋体"/>
          <w:sz w:val="24"/>
          <w:szCs w:val="24"/>
        </w:rPr>
        <w:t>10.1</w:t>
      </w:r>
      <w:r>
        <w:rPr>
          <w:rFonts w:hint="eastAsia" w:ascii="宋体" w:hAnsi="宋体" w:cs="宋体"/>
          <w:sz w:val="24"/>
          <w:szCs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color w:val="auto"/>
          <w:kern w:val="0"/>
          <w:sz w:val="24"/>
          <w:szCs w:val="24"/>
          <w:lang w:val="zh-CN"/>
        </w:rPr>
      </w:pPr>
      <w:r>
        <w:rPr>
          <w:rFonts w:ascii="宋体" w:hAnsi="宋体" w:cs="宋体"/>
          <w:bCs/>
          <w:sz w:val="24"/>
          <w:szCs w:val="24"/>
        </w:rPr>
        <w:t xml:space="preserve">10.2 </w:t>
      </w:r>
      <w:r>
        <w:rPr>
          <w:rFonts w:hint="eastAsia" w:ascii="宋体" w:hAnsi="宋体" w:cs="宋体"/>
          <w:bCs/>
          <w:sz w:val="24"/>
          <w:szCs w:val="24"/>
        </w:rPr>
        <w:t>本项目质量保修期为</w:t>
      </w:r>
      <w:r>
        <w:rPr>
          <w:rFonts w:hint="eastAsia" w:ascii="宋体" w:hAnsi="宋体" w:cs="宋体"/>
          <w:kern w:val="0"/>
          <w:sz w:val="24"/>
          <w:szCs w:val="24"/>
          <w:lang w:val="zh-CN"/>
        </w:rPr>
        <w:t>自验收合格之</w:t>
      </w:r>
      <w:r>
        <w:rPr>
          <w:rFonts w:hint="eastAsia" w:ascii="宋体" w:hAnsi="宋体" w:cs="宋体"/>
          <w:color w:val="auto"/>
          <w:kern w:val="0"/>
          <w:sz w:val="24"/>
          <w:szCs w:val="24"/>
          <w:lang w:val="zh-CN"/>
        </w:rPr>
        <w:t>日起</w:t>
      </w:r>
      <w:r>
        <w:rPr>
          <w:rFonts w:ascii="宋体" w:hAnsi="宋体" w:cs="宋体"/>
          <w:color w:val="auto"/>
          <w:kern w:val="0"/>
          <w:sz w:val="24"/>
          <w:szCs w:val="24"/>
          <w:u w:val="single"/>
          <w:lang w:val="zh-CN"/>
        </w:rPr>
        <w:t xml:space="preserve"> 2  </w:t>
      </w:r>
      <w:r>
        <w:rPr>
          <w:rFonts w:hint="eastAsia" w:ascii="宋体" w:hAnsi="宋体" w:cs="宋体"/>
          <w:color w:val="auto"/>
          <w:kern w:val="0"/>
          <w:sz w:val="24"/>
          <w:szCs w:val="24"/>
          <w:lang w:val="zh-CN"/>
        </w:rPr>
        <w:t>年。</w:t>
      </w:r>
    </w:p>
    <w:p>
      <w:pPr>
        <w:spacing w:line="384" w:lineRule="auto"/>
        <w:ind w:firstLine="420" w:firstLineChars="175"/>
        <w:rPr>
          <w:rFonts w:ascii="宋体" w:hAnsi="宋体" w:cs="宋体"/>
          <w:bCs/>
          <w:sz w:val="24"/>
          <w:szCs w:val="24"/>
        </w:rPr>
      </w:pPr>
      <w:r>
        <w:rPr>
          <w:rFonts w:ascii="宋体" w:hAnsi="宋体" w:cs="宋体"/>
          <w:bCs/>
          <w:sz w:val="24"/>
          <w:szCs w:val="24"/>
        </w:rPr>
        <w:t>10.3</w:t>
      </w:r>
      <w:r>
        <w:rPr>
          <w:rFonts w:hint="eastAsia" w:ascii="宋体" w:hAnsi="宋体" w:cs="宋体"/>
          <w:bCs/>
          <w:sz w:val="24"/>
          <w:szCs w:val="24"/>
        </w:rPr>
        <w:t>质量保修期期间，本项目的质量问题由乙方免费提供保修服务，乙方应在收到甲方通知后</w:t>
      </w:r>
      <w:r>
        <w:rPr>
          <w:rFonts w:ascii="宋体" w:hAnsi="宋体" w:cs="宋体"/>
          <w:bCs/>
          <w:sz w:val="24"/>
          <w:szCs w:val="24"/>
          <w:u w:val="single"/>
        </w:rPr>
        <w:t xml:space="preserve">   </w:t>
      </w:r>
      <w:r>
        <w:rPr>
          <w:rFonts w:hint="eastAsia" w:ascii="宋体" w:hAnsi="宋体" w:cs="宋体"/>
          <w:bCs/>
          <w:sz w:val="24"/>
          <w:szCs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szCs w:val="24"/>
          <w:u w:val="single"/>
        </w:rPr>
        <w:t>合同暂定总价的</w:t>
      </w:r>
      <w:r>
        <w:rPr>
          <w:rFonts w:ascii="宋体" w:hAnsi="宋体" w:cs="宋体"/>
          <w:bCs/>
          <w:sz w:val="24"/>
          <w:szCs w:val="24"/>
          <w:u w:val="single"/>
        </w:rPr>
        <w:t>10%/</w:t>
      </w:r>
      <w:r>
        <w:rPr>
          <w:rFonts w:hint="eastAsia" w:ascii="宋体" w:hAnsi="宋体" w:cs="宋体"/>
          <w:bCs/>
          <w:sz w:val="24"/>
          <w:szCs w:val="24"/>
          <w:u w:val="single"/>
        </w:rPr>
        <w:t>次</w:t>
      </w:r>
      <w:r>
        <w:rPr>
          <w:rFonts w:hint="eastAsia" w:ascii="宋体" w:hAnsi="宋体" w:cs="宋体"/>
          <w:bCs/>
          <w:sz w:val="24"/>
          <w:szCs w:val="24"/>
        </w:rPr>
        <w:t>作为违约金。</w:t>
      </w:r>
    </w:p>
    <w:p>
      <w:pPr>
        <w:autoSpaceDE w:val="0"/>
        <w:autoSpaceDN w:val="0"/>
        <w:adjustRightInd w:val="0"/>
        <w:spacing w:line="360" w:lineRule="auto"/>
        <w:ind w:firstLine="420"/>
        <w:textAlignment w:val="baseline"/>
        <w:rPr>
          <w:rFonts w:ascii="宋体" w:hAnsi="宋体" w:cs="宋体"/>
          <w:sz w:val="24"/>
          <w:szCs w:val="24"/>
        </w:rPr>
      </w:pPr>
      <w:r>
        <w:rPr>
          <w:rFonts w:hint="eastAsia" w:ascii="宋体" w:hAnsi="宋体" w:cs="宋体"/>
          <w:sz w:val="24"/>
          <w:szCs w:val="24"/>
        </w:rPr>
        <w:t>10.4 乙方提供的软件产品包含</w:t>
      </w:r>
      <w:r>
        <w:rPr>
          <w:rFonts w:ascii="宋体" w:hAnsi="宋体" w:cs="宋体"/>
          <w:sz w:val="24"/>
          <w:szCs w:val="24"/>
          <w:u w:val="single"/>
        </w:rPr>
        <w:t xml:space="preserve">  </w:t>
      </w:r>
      <w:r>
        <w:rPr>
          <w:rFonts w:hint="eastAsia" w:ascii="宋体" w:hAnsi="宋体" w:cs="宋体"/>
          <w:sz w:val="24"/>
          <w:szCs w:val="24"/>
        </w:rPr>
        <w:t>年的免费维护和升级支持，服务器应包含3年的免费上门技术服务。系统维护期内，乙方须免费提供以下售后服务内容：</w:t>
      </w:r>
    </w:p>
    <w:p>
      <w:pPr>
        <w:numPr>
          <w:ilvl w:val="0"/>
          <w:numId w:val="5"/>
        </w:numPr>
        <w:spacing w:line="360" w:lineRule="auto"/>
        <w:ind w:left="178" w:firstLine="178"/>
        <w:rPr>
          <w:rFonts w:ascii="宋体" w:hAnsi="宋体" w:cs="宋体"/>
          <w:sz w:val="24"/>
          <w:szCs w:val="24"/>
        </w:rPr>
      </w:pPr>
      <w:r>
        <w:rPr>
          <w:rFonts w:hint="eastAsia" w:ascii="宋体" w:hAnsi="宋体" w:cs="宋体"/>
          <w:sz w:val="24"/>
          <w:szCs w:val="24"/>
        </w:rPr>
        <w:t>现场排除系统运行过程中出现的软件故障；</w:t>
      </w:r>
    </w:p>
    <w:p>
      <w:pPr>
        <w:numPr>
          <w:ilvl w:val="0"/>
          <w:numId w:val="5"/>
        </w:numPr>
        <w:spacing w:line="360" w:lineRule="auto"/>
        <w:ind w:left="178" w:firstLine="178"/>
        <w:rPr>
          <w:rFonts w:ascii="宋体" w:hAnsi="宋体" w:cs="宋体"/>
          <w:sz w:val="24"/>
          <w:szCs w:val="24"/>
        </w:rPr>
      </w:pPr>
      <w:r>
        <w:rPr>
          <w:rFonts w:hint="eastAsia" w:ascii="宋体" w:hAnsi="宋体" w:cs="宋体"/>
          <w:sz w:val="24"/>
          <w:szCs w:val="24"/>
        </w:rPr>
        <w:t>提供保证系统正常运行一年的所需备品备件；</w:t>
      </w:r>
    </w:p>
    <w:p>
      <w:pPr>
        <w:numPr>
          <w:ilvl w:val="0"/>
          <w:numId w:val="5"/>
        </w:numPr>
        <w:spacing w:line="360" w:lineRule="auto"/>
        <w:ind w:left="178" w:firstLine="178"/>
        <w:rPr>
          <w:rFonts w:ascii="宋体" w:hAnsi="宋体" w:cs="宋体"/>
          <w:sz w:val="24"/>
          <w:szCs w:val="24"/>
        </w:rPr>
      </w:pPr>
      <w:r>
        <w:rPr>
          <w:rFonts w:hint="eastAsia" w:ascii="宋体" w:hAnsi="宋体" w:cs="宋体"/>
          <w:sz w:val="24"/>
          <w:szCs w:val="24"/>
        </w:rPr>
        <w:t>应甲方人员的要求，随时讲解系统的结构及设计。</w:t>
      </w:r>
    </w:p>
    <w:p>
      <w:pPr>
        <w:spacing w:line="384" w:lineRule="auto"/>
        <w:ind w:firstLine="420" w:firstLineChars="175"/>
        <w:rPr>
          <w:rFonts w:ascii="宋体" w:hAnsi="宋体" w:cs="宋体"/>
          <w:bCs/>
          <w:sz w:val="24"/>
          <w:szCs w:val="24"/>
        </w:rPr>
      </w:pPr>
      <w:r>
        <w:rPr>
          <w:rFonts w:ascii="宋体" w:hAnsi="宋体" w:cs="宋体"/>
          <w:bCs/>
          <w:sz w:val="24"/>
          <w:szCs w:val="24"/>
        </w:rPr>
        <w:t>10.5</w:t>
      </w:r>
      <w:r>
        <w:rPr>
          <w:rFonts w:hint="eastAsia" w:ascii="宋体" w:hAnsi="宋体" w:cs="宋体"/>
          <w:bCs/>
          <w:sz w:val="24"/>
          <w:szCs w:val="24"/>
        </w:rPr>
        <w:t>乙方应详细说明硬件设备的质量保证期限，以及质量保证期后的技术支持和费用；</w:t>
      </w:r>
    </w:p>
    <w:p>
      <w:pPr>
        <w:spacing w:line="384" w:lineRule="auto"/>
        <w:ind w:firstLine="420" w:firstLineChars="175"/>
        <w:rPr>
          <w:rFonts w:ascii="宋体" w:hAnsi="宋体" w:cs="宋体"/>
          <w:bCs/>
          <w:sz w:val="24"/>
          <w:szCs w:val="24"/>
        </w:rPr>
      </w:pPr>
      <w:r>
        <w:rPr>
          <w:rFonts w:ascii="宋体" w:hAnsi="宋体" w:cs="宋体"/>
          <w:bCs/>
          <w:sz w:val="24"/>
          <w:szCs w:val="24"/>
        </w:rPr>
        <w:t>10.6</w:t>
      </w:r>
      <w:r>
        <w:rPr>
          <w:rFonts w:hint="eastAsia" w:ascii="宋体" w:hAnsi="宋体" w:cs="宋体"/>
          <w:bCs/>
          <w:sz w:val="24"/>
          <w:szCs w:val="24"/>
        </w:rPr>
        <w:t>在甲方场地进行现场改造时，乙方应提供现场配合和技术协助；</w:t>
      </w:r>
    </w:p>
    <w:p>
      <w:pPr>
        <w:spacing w:line="384" w:lineRule="auto"/>
        <w:ind w:firstLine="420" w:firstLineChars="175"/>
        <w:rPr>
          <w:rFonts w:ascii="宋体" w:hAnsi="宋体" w:cs="宋体"/>
          <w:bCs/>
          <w:sz w:val="24"/>
          <w:szCs w:val="24"/>
        </w:rPr>
      </w:pPr>
      <w:r>
        <w:rPr>
          <w:rFonts w:ascii="宋体" w:hAnsi="宋体" w:cs="宋体"/>
          <w:bCs/>
          <w:sz w:val="24"/>
          <w:szCs w:val="24"/>
        </w:rPr>
        <w:t>10.7</w:t>
      </w:r>
      <w:r>
        <w:rPr>
          <w:rFonts w:hint="eastAsia" w:ascii="宋体" w:hAnsi="宋体" w:cs="宋体"/>
          <w:bCs/>
          <w:sz w:val="24"/>
          <w:szCs w:val="24"/>
        </w:rPr>
        <w:t>对甲方提出的与本项目中备件、设备、材料及管理的有关咨询，乙方应予以全面解答；</w:t>
      </w:r>
    </w:p>
    <w:p>
      <w:pPr>
        <w:spacing w:line="384" w:lineRule="auto"/>
        <w:ind w:firstLine="420" w:firstLineChars="175"/>
        <w:rPr>
          <w:rFonts w:ascii="宋体" w:hAnsi="宋体" w:cs="宋体"/>
          <w:bCs/>
          <w:sz w:val="24"/>
          <w:szCs w:val="24"/>
        </w:rPr>
      </w:pPr>
      <w:r>
        <w:rPr>
          <w:rFonts w:ascii="宋体" w:hAnsi="宋体" w:cs="宋体"/>
          <w:bCs/>
          <w:sz w:val="24"/>
          <w:szCs w:val="24"/>
        </w:rPr>
        <w:t>10.8</w:t>
      </w:r>
      <w:r>
        <w:rPr>
          <w:rFonts w:hint="eastAsia" w:ascii="宋体" w:hAnsi="宋体" w:cs="宋体"/>
          <w:bCs/>
          <w:sz w:val="24"/>
          <w:szCs w:val="24"/>
        </w:rPr>
        <w:t>乙方应根据项目实施的计划、进度和需要与甲方的合理要求，及时安排对甲方人员进行培训。培训目标为使受训者能够独立、熟练地完成系统管理操作和设备常规操作，实现本项目所建设的信息系统的目标和功能。具体如下：</w:t>
      </w:r>
    </w:p>
    <w:p>
      <w:pPr>
        <w:spacing w:line="384" w:lineRule="auto"/>
        <w:ind w:firstLine="420" w:firstLineChars="175"/>
        <w:rPr>
          <w:rFonts w:ascii="宋体" w:hAnsi="宋体" w:cs="宋体"/>
          <w:bCs/>
          <w:sz w:val="24"/>
          <w:szCs w:val="24"/>
        </w:rPr>
      </w:pPr>
      <w:r>
        <w:rPr>
          <w:rFonts w:hint="eastAsia" w:ascii="宋体" w:hAnsi="宋体" w:cs="宋体"/>
          <w:bCs/>
          <w:sz w:val="24"/>
          <w:szCs w:val="24"/>
        </w:rPr>
        <w:t>由乙方组织正式培训，采用准备好的注释、讲义、讨论会、视听演示，以及在现场进行实际操作示范，培训人员应做好操作、管理、维护设备的充分准备，乙方应提交一份培训计划给甲方以获批准。</w:t>
      </w:r>
    </w:p>
    <w:p>
      <w:pPr>
        <w:spacing w:line="384" w:lineRule="auto"/>
        <w:ind w:firstLine="420" w:firstLineChars="175"/>
        <w:rPr>
          <w:rFonts w:ascii="宋体" w:hAnsi="宋体" w:cs="宋体"/>
          <w:bCs/>
          <w:sz w:val="24"/>
          <w:szCs w:val="24"/>
        </w:rPr>
      </w:pPr>
      <w:r>
        <w:rPr>
          <w:rFonts w:hint="eastAsia" w:ascii="宋体" w:hAnsi="宋体" w:cs="宋体"/>
          <w:bCs/>
          <w:sz w:val="24"/>
          <w:szCs w:val="24"/>
        </w:rPr>
        <w:t>培训范围：主要为现场运维和系统使用管理两部分，具体人员和培训计划应根据甲方提出的要求而确定；</w:t>
      </w:r>
    </w:p>
    <w:p>
      <w:pPr>
        <w:spacing w:line="384" w:lineRule="auto"/>
        <w:ind w:firstLine="420" w:firstLineChars="175"/>
        <w:rPr>
          <w:rFonts w:ascii="宋体" w:hAnsi="宋体" w:cs="宋体"/>
          <w:bCs/>
          <w:sz w:val="24"/>
          <w:szCs w:val="24"/>
        </w:rPr>
      </w:pPr>
      <w:r>
        <w:rPr>
          <w:rFonts w:hint="eastAsia" w:ascii="宋体" w:hAnsi="宋体" w:cs="宋体"/>
          <w:bCs/>
          <w:sz w:val="24"/>
          <w:szCs w:val="24"/>
        </w:rPr>
        <w:t>10.9系统维护期满后，乙方和甲方双方可就服务事项另行协商。乙方承诺有偿向甲方提供以下售后服务内容：</w:t>
      </w:r>
    </w:p>
    <w:p>
      <w:pPr>
        <w:spacing w:line="384" w:lineRule="auto"/>
        <w:ind w:firstLine="420" w:firstLineChars="175"/>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rPr>
        <w:tab/>
      </w:r>
      <w:r>
        <w:rPr>
          <w:rFonts w:hint="eastAsia" w:ascii="宋体" w:hAnsi="宋体" w:cs="宋体"/>
          <w:bCs/>
          <w:sz w:val="24"/>
          <w:szCs w:val="24"/>
        </w:rPr>
        <w:t>设立维护热线，为甲方提供7x24的技术咨询服务；</w:t>
      </w:r>
    </w:p>
    <w:p>
      <w:pPr>
        <w:spacing w:line="384" w:lineRule="auto"/>
        <w:ind w:firstLine="420" w:firstLineChars="175"/>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rPr>
        <w:tab/>
      </w:r>
      <w:r>
        <w:rPr>
          <w:rFonts w:hint="eastAsia" w:ascii="宋体" w:hAnsi="宋体" w:cs="宋体"/>
          <w:bCs/>
          <w:sz w:val="24"/>
          <w:szCs w:val="24"/>
        </w:rPr>
        <w:t>提供</w:t>
      </w:r>
      <w:r>
        <w:rPr>
          <w:rFonts w:ascii="宋体" w:hAnsi="宋体" w:cs="宋体"/>
          <w:bCs/>
          <w:sz w:val="24"/>
          <w:szCs w:val="24"/>
        </w:rPr>
        <w:t>7x24</w:t>
      </w:r>
      <w:r>
        <w:rPr>
          <w:rFonts w:hint="eastAsia" w:ascii="宋体" w:hAnsi="宋体" w:cs="宋体"/>
          <w:bCs/>
          <w:sz w:val="24"/>
          <w:szCs w:val="24"/>
        </w:rPr>
        <w:t>小时的故障处理服务。</w:t>
      </w:r>
    </w:p>
    <w:p>
      <w:pPr>
        <w:spacing w:before="156" w:beforeLines="50" w:after="156" w:afterLines="50" w:line="384" w:lineRule="auto"/>
        <w:ind w:firstLine="422" w:firstLineChars="175"/>
        <w:jc w:val="left"/>
        <w:rPr>
          <w:rFonts w:ascii="宋体" w:hAnsi="宋体" w:cs="宋体"/>
          <w:sz w:val="24"/>
          <w:szCs w:val="24"/>
        </w:rPr>
      </w:pPr>
      <w:bookmarkStart w:id="9" w:name="_Toc107446862"/>
      <w:bookmarkStart w:id="10" w:name="_Toc518993000"/>
      <w:bookmarkStart w:id="11" w:name="_Toc474245226"/>
      <w:bookmarkStart w:id="12" w:name="_Toc306350467"/>
      <w:bookmarkStart w:id="13" w:name="_Toc19692"/>
      <w:bookmarkStart w:id="14" w:name="_Toc107447255"/>
      <w:bookmarkStart w:id="15" w:name="_Toc520190040"/>
      <w:bookmarkStart w:id="16" w:name="_Toc183666531"/>
      <w:r>
        <w:rPr>
          <w:rFonts w:hint="eastAsia" w:ascii="宋体" w:hAnsi="宋体" w:cs="宋体"/>
          <w:b/>
          <w:bCs/>
          <w:sz w:val="24"/>
          <w:szCs w:val="24"/>
        </w:rPr>
        <w:t>第十一条</w:t>
      </w:r>
      <w:r>
        <w:rPr>
          <w:rFonts w:ascii="宋体" w:hAnsi="宋体" w:cs="宋体"/>
          <w:b/>
          <w:bCs/>
          <w:sz w:val="24"/>
          <w:szCs w:val="24"/>
        </w:rPr>
        <w:t xml:space="preserve"> </w:t>
      </w:r>
      <w:r>
        <w:rPr>
          <w:rFonts w:hint="eastAsia" w:ascii="宋体" w:hAnsi="宋体" w:cs="宋体"/>
          <w:b/>
          <w:bCs/>
          <w:sz w:val="24"/>
          <w:szCs w:val="24"/>
        </w:rPr>
        <w:t>不可抗力</w:t>
      </w:r>
      <w:bookmarkEnd w:id="9"/>
      <w:bookmarkEnd w:id="10"/>
      <w:bookmarkEnd w:id="11"/>
      <w:bookmarkEnd w:id="12"/>
      <w:bookmarkEnd w:id="13"/>
      <w:bookmarkEnd w:id="14"/>
      <w:bookmarkEnd w:id="15"/>
      <w:bookmarkEnd w:id="16"/>
    </w:p>
    <w:p>
      <w:pPr>
        <w:widowControl/>
        <w:autoSpaceDE w:val="0"/>
        <w:autoSpaceDN w:val="0"/>
        <w:adjustRightInd w:val="0"/>
        <w:spacing w:line="384" w:lineRule="auto"/>
        <w:ind w:firstLine="480" w:firstLineChars="200"/>
        <w:rPr>
          <w:rFonts w:ascii="宋体" w:hAnsi="宋体" w:cs="宋体"/>
          <w:bCs/>
          <w:sz w:val="24"/>
          <w:szCs w:val="24"/>
        </w:rPr>
      </w:pPr>
      <w:bookmarkStart w:id="17" w:name="_Toc12010"/>
      <w:bookmarkStart w:id="18" w:name="_Toc183666532"/>
      <w:bookmarkStart w:id="19" w:name="_Toc306350468"/>
      <w:r>
        <w:rPr>
          <w:rFonts w:ascii="宋体" w:hAnsi="宋体" w:cs="宋体"/>
          <w:bCs/>
          <w:sz w:val="24"/>
          <w:szCs w:val="24"/>
        </w:rPr>
        <w:t xml:space="preserve">11.1 </w:t>
      </w:r>
      <w:r>
        <w:rPr>
          <w:rFonts w:hint="eastAsia" w:ascii="宋体" w:hAnsi="宋体" w:cs="宋体"/>
          <w:bCs/>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szCs w:val="24"/>
        </w:rPr>
      </w:pPr>
      <w:r>
        <w:rPr>
          <w:rFonts w:hint="eastAsia" w:ascii="宋体" w:hAnsi="宋体" w:cs="宋体"/>
          <w:bCs/>
          <w:sz w:val="24"/>
          <w:szCs w:val="24"/>
        </w:rPr>
        <w:t>⑴</w:t>
      </w:r>
      <w:r>
        <w:rPr>
          <w:rFonts w:ascii="宋体" w:hAnsi="宋体" w:cs="宋体"/>
          <w:bCs/>
          <w:sz w:val="24"/>
          <w:szCs w:val="24"/>
        </w:rPr>
        <w:t xml:space="preserve"> </w:t>
      </w:r>
      <w:r>
        <w:rPr>
          <w:rFonts w:hint="eastAsia" w:ascii="宋体" w:hAnsi="宋体" w:cs="宋体"/>
          <w:bCs/>
          <w:sz w:val="24"/>
          <w:szCs w:val="24"/>
        </w:rPr>
        <w:t>地震、火山爆发、滑坡、暴雨（橙色预警及以上）、台风（黄色预警及以上）、海啸、龙卷风、大面积流行病</w:t>
      </w:r>
      <w:r>
        <w:rPr>
          <w:rFonts w:ascii="宋体" w:hAnsi="宋体" w:cs="宋体"/>
          <w:bCs/>
          <w:sz w:val="24"/>
          <w:szCs w:val="24"/>
        </w:rPr>
        <w:t>(如：非典型性肺炎等)或瘟疫；</w:t>
      </w:r>
    </w:p>
    <w:p>
      <w:pPr>
        <w:widowControl/>
        <w:autoSpaceDE w:val="0"/>
        <w:autoSpaceDN w:val="0"/>
        <w:adjustRightInd w:val="0"/>
        <w:spacing w:line="384" w:lineRule="auto"/>
        <w:ind w:firstLine="480" w:firstLineChars="200"/>
        <w:rPr>
          <w:rFonts w:ascii="宋体" w:hAnsi="宋体" w:cs="宋体"/>
          <w:bCs/>
          <w:sz w:val="24"/>
          <w:szCs w:val="24"/>
        </w:rPr>
      </w:pPr>
      <w:r>
        <w:rPr>
          <w:rFonts w:hint="eastAsia" w:ascii="宋体" w:hAnsi="宋体" w:cs="宋体"/>
          <w:bCs/>
          <w:sz w:val="24"/>
          <w:szCs w:val="24"/>
        </w:rPr>
        <w:t>⑵</w:t>
      </w:r>
      <w:r>
        <w:rPr>
          <w:rFonts w:ascii="宋体" w:hAnsi="宋体" w:cs="宋体"/>
          <w:bCs/>
          <w:sz w:val="24"/>
          <w:szCs w:val="24"/>
        </w:rPr>
        <w:t xml:space="preserve"> </w:t>
      </w:r>
      <w:r>
        <w:rPr>
          <w:rFonts w:hint="eastAsia" w:ascii="宋体" w:hAnsi="宋体" w:cs="宋体"/>
          <w:bCs/>
          <w:sz w:val="24"/>
          <w:szCs w:val="24"/>
        </w:rPr>
        <w:t>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szCs w:val="24"/>
        </w:rPr>
      </w:pPr>
      <w:r>
        <w:rPr>
          <w:rFonts w:ascii="宋体" w:hAnsi="宋体" w:cs="宋体"/>
          <w:bCs/>
          <w:sz w:val="24"/>
          <w:szCs w:val="24"/>
        </w:rPr>
        <w:t xml:space="preserve">11.2 </w:t>
      </w:r>
      <w:r>
        <w:rPr>
          <w:rFonts w:hint="eastAsia" w:ascii="宋体" w:hAnsi="宋体" w:cs="宋体"/>
          <w:bCs/>
          <w:sz w:val="24"/>
          <w:szCs w:val="24"/>
        </w:rPr>
        <w:t>声称受到不可抗力影响的一方，应在发生不可抗力或知道发生不可抗力之后</w:t>
      </w:r>
      <w:r>
        <w:rPr>
          <w:rFonts w:ascii="宋体" w:hAnsi="宋体" w:cs="宋体"/>
          <w:bCs/>
          <w:sz w:val="24"/>
          <w:szCs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szCs w:val="24"/>
        </w:rPr>
      </w:pPr>
      <w:r>
        <w:rPr>
          <w:rFonts w:ascii="宋体" w:hAnsi="宋体" w:cs="宋体"/>
          <w:bCs/>
          <w:sz w:val="24"/>
          <w:szCs w:val="24"/>
        </w:rPr>
        <w:t xml:space="preserve">11.3 </w:t>
      </w:r>
      <w:r>
        <w:rPr>
          <w:rFonts w:hint="eastAsia" w:ascii="宋体" w:hAnsi="宋体" w:cs="宋体"/>
          <w:bCs/>
          <w:sz w:val="24"/>
          <w:szCs w:val="24"/>
        </w:rPr>
        <w:t>因不可抗力导致合同无法履行的时间自该不可抗力发生日起连续超过玖拾</w:t>
      </w:r>
      <w:r>
        <w:rPr>
          <w:rFonts w:ascii="宋体" w:hAnsi="宋体" w:cs="宋体"/>
          <w:bCs/>
          <w:sz w:val="24"/>
          <w:szCs w:val="24"/>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rPr>
          <w:rFonts w:ascii="宋体" w:hAnsi="宋体" w:cs="宋体"/>
          <w:bCs/>
          <w:sz w:val="24"/>
          <w:szCs w:val="24"/>
        </w:rPr>
      </w:pPr>
      <w:r>
        <w:rPr>
          <w:rFonts w:ascii="宋体" w:hAnsi="宋体" w:cs="宋体"/>
          <w:bCs/>
          <w:sz w:val="24"/>
          <w:szCs w:val="24"/>
        </w:rPr>
        <w:t xml:space="preserve">11.4 </w:t>
      </w:r>
      <w:r>
        <w:rPr>
          <w:rFonts w:hint="eastAsia" w:ascii="宋体" w:hAnsi="宋体" w:cs="宋体"/>
          <w:bCs/>
          <w:sz w:val="24"/>
          <w:szCs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20" w:name="_Toc107446864"/>
      <w:bookmarkStart w:id="21" w:name="_Toc118172294"/>
      <w:bookmarkStart w:id="22" w:name="_Toc520190041"/>
      <w:bookmarkStart w:id="23" w:name="_Toc474245227"/>
      <w:bookmarkStart w:id="24" w:name="_Toc518993001"/>
      <w:bookmarkStart w:id="25" w:name="_Toc107447257"/>
    </w:p>
    <w:p>
      <w:pPr>
        <w:spacing w:before="156" w:beforeLines="50" w:after="156" w:afterLines="50" w:line="384" w:lineRule="auto"/>
        <w:ind w:firstLine="482"/>
        <w:jc w:val="left"/>
        <w:rPr>
          <w:rFonts w:ascii="宋体" w:hAnsi="宋体" w:cs="宋体"/>
          <w:b/>
          <w:bCs/>
          <w:sz w:val="24"/>
          <w:szCs w:val="24"/>
        </w:rPr>
      </w:pPr>
      <w:r>
        <w:rPr>
          <w:rFonts w:hint="eastAsia" w:ascii="宋体" w:hAnsi="宋体" w:cs="宋体"/>
          <w:b/>
          <w:bCs/>
          <w:sz w:val="24"/>
          <w:szCs w:val="24"/>
        </w:rPr>
        <w:t>十二条</w:t>
      </w:r>
      <w:r>
        <w:rPr>
          <w:rFonts w:ascii="宋体" w:hAnsi="宋体" w:cs="宋体"/>
          <w:b/>
          <w:bCs/>
          <w:sz w:val="24"/>
          <w:szCs w:val="24"/>
        </w:rPr>
        <w:t xml:space="preserve"> </w:t>
      </w:r>
      <w:r>
        <w:rPr>
          <w:rFonts w:hint="eastAsia" w:ascii="宋体" w:hAnsi="宋体" w:cs="宋体"/>
          <w:b/>
          <w:bCs/>
          <w:sz w:val="24"/>
          <w:szCs w:val="24"/>
        </w:rPr>
        <w:t>争议解决</w:t>
      </w:r>
      <w:bookmarkEnd w:id="17"/>
      <w:bookmarkEnd w:id="18"/>
      <w:bookmarkEnd w:id="19"/>
      <w:bookmarkEnd w:id="20"/>
      <w:bookmarkEnd w:id="21"/>
      <w:bookmarkEnd w:id="22"/>
      <w:bookmarkEnd w:id="23"/>
      <w:bookmarkEnd w:id="24"/>
      <w:bookmarkEnd w:id="25"/>
    </w:p>
    <w:p>
      <w:pPr>
        <w:spacing w:line="384" w:lineRule="auto"/>
        <w:ind w:firstLine="482"/>
        <w:rPr>
          <w:rFonts w:ascii="宋体" w:hAnsi="宋体" w:cs="宋体"/>
          <w:bCs/>
          <w:sz w:val="24"/>
          <w:szCs w:val="24"/>
        </w:rPr>
      </w:pPr>
      <w:bookmarkStart w:id="26" w:name="_Toc183666533"/>
      <w:bookmarkStart w:id="27" w:name="_Toc306350469"/>
      <w:r>
        <w:rPr>
          <w:rFonts w:ascii="宋体" w:hAnsi="宋体" w:cs="宋体"/>
          <w:bCs/>
          <w:sz w:val="24"/>
          <w:szCs w:val="24"/>
        </w:rPr>
        <w:t xml:space="preserve">12.1 </w:t>
      </w:r>
      <w:r>
        <w:rPr>
          <w:rFonts w:hint="eastAsia" w:ascii="宋体" w:hAnsi="宋体" w:cs="宋体"/>
          <w:bCs/>
          <w:sz w:val="24"/>
          <w:szCs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szCs w:val="24"/>
        </w:rPr>
      </w:pPr>
      <w:r>
        <w:rPr>
          <w:rFonts w:ascii="宋体" w:hAnsi="宋体" w:cs="宋体"/>
          <w:bCs/>
          <w:sz w:val="24"/>
          <w:szCs w:val="24"/>
        </w:rPr>
        <w:t xml:space="preserve">12.2 </w:t>
      </w:r>
      <w:r>
        <w:rPr>
          <w:rFonts w:hint="eastAsia" w:ascii="宋体" w:hAnsi="宋体" w:cs="宋体"/>
          <w:sz w:val="24"/>
          <w:szCs w:val="24"/>
        </w:rPr>
        <w:t>在甲方同意的情况下，除有争端之外的合同其它部分在争端解决前应继续执行。</w:t>
      </w:r>
      <w:bookmarkEnd w:id="26"/>
      <w:bookmarkEnd w:id="27"/>
      <w:bookmarkStart w:id="28" w:name="_Toc518993003"/>
      <w:bookmarkStart w:id="29" w:name="_Toc474245229"/>
      <w:bookmarkStart w:id="30" w:name="_Toc520190043"/>
    </w:p>
    <w:p>
      <w:pPr>
        <w:spacing w:line="384" w:lineRule="auto"/>
        <w:ind w:firstLine="482"/>
        <w:jc w:val="left"/>
        <w:rPr>
          <w:rFonts w:ascii="宋体" w:hAnsi="宋体" w:cs="宋体"/>
          <w:b/>
          <w:bCs/>
          <w:sz w:val="24"/>
          <w:szCs w:val="24"/>
        </w:rPr>
      </w:pPr>
      <w:r>
        <w:rPr>
          <w:rFonts w:hint="eastAsia" w:ascii="宋体" w:hAnsi="宋体" w:cs="宋体"/>
          <w:b/>
          <w:bCs/>
          <w:sz w:val="24"/>
          <w:szCs w:val="24"/>
        </w:rPr>
        <w:t>第十三条</w:t>
      </w:r>
      <w:r>
        <w:rPr>
          <w:rFonts w:ascii="宋体" w:hAnsi="宋体" w:cs="宋体"/>
          <w:b/>
          <w:bCs/>
          <w:sz w:val="24"/>
          <w:szCs w:val="24"/>
        </w:rPr>
        <w:t xml:space="preserve"> </w:t>
      </w:r>
      <w:bookmarkStart w:id="31" w:name="_Toc107447264"/>
      <w:bookmarkStart w:id="32" w:name="_Toc107446871"/>
      <w:r>
        <w:rPr>
          <w:rFonts w:hint="eastAsia" w:ascii="宋体" w:hAnsi="宋体" w:cs="宋体"/>
          <w:b/>
          <w:bCs/>
          <w:sz w:val="24"/>
          <w:szCs w:val="24"/>
        </w:rPr>
        <w:t>合同生效及其他</w:t>
      </w:r>
      <w:bookmarkEnd w:id="28"/>
      <w:bookmarkEnd w:id="29"/>
      <w:bookmarkEnd w:id="30"/>
      <w:bookmarkEnd w:id="31"/>
      <w:bookmarkEnd w:id="32"/>
    </w:p>
    <w:p>
      <w:pPr>
        <w:spacing w:line="384" w:lineRule="auto"/>
        <w:ind w:firstLine="480"/>
        <w:rPr>
          <w:rFonts w:ascii="宋体" w:hAnsi="宋体" w:cs="宋体"/>
          <w:sz w:val="24"/>
          <w:szCs w:val="24"/>
        </w:rPr>
      </w:pPr>
      <w:r>
        <w:rPr>
          <w:rFonts w:ascii="宋体" w:hAnsi="宋体" w:cs="宋体"/>
          <w:sz w:val="24"/>
          <w:szCs w:val="24"/>
        </w:rPr>
        <w:t>13.1</w:t>
      </w:r>
      <w:r>
        <w:rPr>
          <w:rFonts w:hint="eastAsia" w:ascii="宋体" w:hAnsi="宋体" w:cs="宋体"/>
          <w:sz w:val="24"/>
          <w:szCs w:val="24"/>
        </w:rPr>
        <w:t>本合同经双方法定代表人或授权代表签字并加盖双方公章后生效</w:t>
      </w:r>
      <w:r>
        <w:rPr>
          <w:rFonts w:ascii="宋体" w:hAnsi="宋体" w:cs="宋体"/>
          <w:sz w:val="24"/>
          <w:szCs w:val="24"/>
        </w:rPr>
        <w:t>.</w:t>
      </w:r>
    </w:p>
    <w:p>
      <w:pPr>
        <w:spacing w:line="384" w:lineRule="auto"/>
        <w:ind w:firstLine="480"/>
        <w:rPr>
          <w:rFonts w:ascii="宋体" w:hAnsi="宋体" w:cs="宋体"/>
          <w:sz w:val="24"/>
          <w:szCs w:val="24"/>
        </w:rPr>
      </w:pPr>
      <w:r>
        <w:rPr>
          <w:rFonts w:ascii="宋体" w:hAnsi="宋体" w:cs="宋体"/>
          <w:sz w:val="24"/>
          <w:szCs w:val="24"/>
        </w:rPr>
        <w:t>13.2</w:t>
      </w:r>
      <w:r>
        <w:rPr>
          <w:rFonts w:hint="eastAsia" w:ascii="宋体" w:hAnsi="宋体" w:cs="宋体"/>
          <w:sz w:val="24"/>
          <w:szCs w:val="24"/>
        </w:rPr>
        <w:t>本合同正文一式</w:t>
      </w:r>
      <w:r>
        <w:rPr>
          <w:rFonts w:ascii="宋体" w:hAnsi="宋体" w:cs="宋体"/>
          <w:sz w:val="24"/>
          <w:szCs w:val="24"/>
          <w:u w:val="single"/>
        </w:rPr>
        <w:t xml:space="preserve">   </w:t>
      </w:r>
      <w:r>
        <w:rPr>
          <w:rFonts w:hint="eastAsia" w:ascii="宋体" w:hAnsi="宋体" w:cs="宋体"/>
          <w:sz w:val="24"/>
          <w:szCs w:val="24"/>
          <w:u w:val="single"/>
        </w:rPr>
        <w:t>八</w:t>
      </w:r>
      <w:r>
        <w:rPr>
          <w:rFonts w:ascii="宋体" w:hAnsi="宋体" w:cs="宋体"/>
          <w:sz w:val="24"/>
          <w:szCs w:val="24"/>
          <w:u w:val="single"/>
        </w:rPr>
        <w:t xml:space="preserve">  </w:t>
      </w:r>
      <w:r>
        <w:rPr>
          <w:rFonts w:hint="eastAsia" w:ascii="宋体" w:hAnsi="宋体" w:cs="宋体"/>
          <w:sz w:val="24"/>
          <w:szCs w:val="24"/>
        </w:rPr>
        <w:t>份，其中：甲方</w:t>
      </w:r>
      <w:r>
        <w:rPr>
          <w:rFonts w:ascii="宋体" w:hAnsi="宋体" w:cs="宋体"/>
          <w:sz w:val="24"/>
          <w:szCs w:val="24"/>
          <w:u w:val="single"/>
        </w:rPr>
        <w:t xml:space="preserve">   </w:t>
      </w:r>
      <w:r>
        <w:rPr>
          <w:rFonts w:hint="eastAsia" w:ascii="宋体" w:hAnsi="宋体" w:cs="宋体"/>
          <w:sz w:val="24"/>
          <w:szCs w:val="24"/>
          <w:u w:val="single"/>
        </w:rPr>
        <w:t>六</w:t>
      </w:r>
      <w:r>
        <w:rPr>
          <w:rFonts w:ascii="宋体" w:hAnsi="宋体" w:cs="宋体"/>
          <w:sz w:val="24"/>
          <w:szCs w:val="24"/>
          <w:u w:val="single"/>
        </w:rPr>
        <w:t xml:space="preserve">  </w:t>
      </w:r>
      <w:r>
        <w:rPr>
          <w:rFonts w:hint="eastAsia" w:ascii="宋体" w:hAnsi="宋体" w:cs="宋体"/>
          <w:sz w:val="24"/>
          <w:szCs w:val="24"/>
        </w:rPr>
        <w:t>份，乙方</w:t>
      </w:r>
      <w:r>
        <w:rPr>
          <w:rFonts w:ascii="宋体" w:hAnsi="宋体" w:cs="宋体"/>
          <w:sz w:val="24"/>
          <w:szCs w:val="24"/>
          <w:u w:val="single"/>
        </w:rPr>
        <w:t xml:space="preserve">  </w:t>
      </w:r>
      <w:r>
        <w:rPr>
          <w:rFonts w:hint="eastAsia" w:ascii="宋体" w:hAnsi="宋体" w:cs="宋体"/>
          <w:sz w:val="24"/>
          <w:szCs w:val="24"/>
          <w:u w:val="single"/>
        </w:rPr>
        <w:t>二</w:t>
      </w:r>
      <w:r>
        <w:rPr>
          <w:rFonts w:ascii="宋体" w:hAnsi="宋体" w:cs="宋体"/>
          <w:sz w:val="24"/>
          <w:szCs w:val="24"/>
          <w:u w:val="single"/>
        </w:rPr>
        <w:t xml:space="preserve">   </w:t>
      </w:r>
      <w:r>
        <w:rPr>
          <w:rFonts w:hint="eastAsia" w:ascii="宋体" w:hAnsi="宋体" w:cs="宋体"/>
          <w:sz w:val="24"/>
          <w:szCs w:val="24"/>
        </w:rPr>
        <w:t>份。</w:t>
      </w:r>
    </w:p>
    <w:p>
      <w:pPr>
        <w:spacing w:line="384" w:lineRule="auto"/>
        <w:ind w:firstLine="480"/>
        <w:rPr>
          <w:rFonts w:ascii="宋体" w:hAnsi="宋体" w:cs="宋体"/>
          <w:sz w:val="24"/>
          <w:szCs w:val="24"/>
        </w:rPr>
      </w:pPr>
      <w:r>
        <w:rPr>
          <w:rFonts w:ascii="宋体" w:hAnsi="宋体" w:cs="宋体"/>
          <w:sz w:val="24"/>
          <w:szCs w:val="24"/>
        </w:rPr>
        <w:t>13.</w:t>
      </w:r>
      <w:r>
        <w:rPr>
          <w:rFonts w:hint="eastAsia" w:ascii="宋体" w:hAnsi="宋体" w:cs="宋体"/>
          <w:sz w:val="24"/>
          <w:szCs w:val="24"/>
        </w:rPr>
        <w:t>3补充条款</w:t>
      </w:r>
      <w:r>
        <w:rPr>
          <w:rFonts w:hint="eastAsia" w:ascii="宋体" w:hAnsi="宋体" w:cs="宋体"/>
          <w:sz w:val="24"/>
          <w:szCs w:val="24"/>
          <w:u w:val="single"/>
        </w:rPr>
        <w:t>：</w:t>
      </w:r>
      <w:r>
        <w:rPr>
          <w:rFonts w:ascii="宋体" w:hAnsi="宋体" w:cs="宋体"/>
          <w:sz w:val="24"/>
          <w:szCs w:val="24"/>
          <w:u w:val="single"/>
        </w:rPr>
        <w:t xml:space="preserve">    </w:t>
      </w:r>
    </w:p>
    <w:p>
      <w:pPr>
        <w:spacing w:line="384" w:lineRule="auto"/>
        <w:rPr>
          <w:rFonts w:ascii="宋体" w:hAnsi="宋体" w:cs="宋体"/>
          <w:sz w:val="24"/>
          <w:szCs w:val="24"/>
        </w:rPr>
      </w:pPr>
      <w:r>
        <w:rPr>
          <w:rFonts w:hint="eastAsia" w:ascii="宋体" w:hAnsi="宋体" w:cs="宋体"/>
          <w:sz w:val="24"/>
          <w:szCs w:val="24"/>
        </w:rPr>
        <w:t>附件：</w:t>
      </w:r>
      <w:r>
        <w:rPr>
          <w:rFonts w:ascii="宋体" w:hAnsi="宋体" w:cs="宋体"/>
          <w:sz w:val="24"/>
          <w:szCs w:val="24"/>
        </w:rPr>
        <w:t>1.</w:t>
      </w:r>
      <w:r>
        <w:rPr>
          <w:rFonts w:hint="eastAsia" w:ascii="宋体" w:hAnsi="宋体" w:cs="宋体"/>
          <w:sz w:val="24"/>
          <w:szCs w:val="24"/>
        </w:rPr>
        <w:t>中标通知书</w:t>
      </w:r>
      <w:r>
        <w:rPr>
          <w:rFonts w:ascii="宋体" w:hAnsi="宋体" w:cs="宋体"/>
          <w:sz w:val="24"/>
          <w:szCs w:val="24"/>
        </w:rPr>
        <w:t>/</w:t>
      </w:r>
      <w:r>
        <w:rPr>
          <w:rFonts w:hint="eastAsia" w:ascii="宋体" w:hAnsi="宋体" w:cs="宋体"/>
          <w:sz w:val="24"/>
          <w:szCs w:val="24"/>
        </w:rPr>
        <w:t>发包通知书</w:t>
      </w:r>
      <w:r>
        <w:rPr>
          <w:rFonts w:ascii="宋体" w:hAnsi="宋体" w:cs="宋体"/>
          <w:sz w:val="24"/>
          <w:szCs w:val="24"/>
        </w:rPr>
        <w:t>/</w:t>
      </w:r>
      <w:r>
        <w:rPr>
          <w:rFonts w:hint="eastAsia" w:ascii="宋体" w:hAnsi="宋体" w:cs="宋体"/>
          <w:sz w:val="24"/>
          <w:szCs w:val="24"/>
        </w:rPr>
        <w:t>委托函（如有）</w:t>
      </w:r>
    </w:p>
    <w:p>
      <w:pPr>
        <w:spacing w:line="384" w:lineRule="auto"/>
        <w:ind w:firstLine="720" w:firstLineChars="300"/>
        <w:rPr>
          <w:rFonts w:ascii="宋体" w:hAnsi="宋体" w:cs="宋体"/>
          <w:sz w:val="24"/>
          <w:szCs w:val="24"/>
        </w:rPr>
      </w:pPr>
      <w:r>
        <w:rPr>
          <w:rFonts w:ascii="宋体" w:hAnsi="宋体" w:cs="宋体"/>
          <w:sz w:val="24"/>
          <w:szCs w:val="24"/>
        </w:rPr>
        <w:t>2.</w:t>
      </w:r>
      <w:r>
        <w:rPr>
          <w:rFonts w:hint="eastAsia" w:ascii="宋体" w:hAnsi="宋体" w:cs="宋体"/>
          <w:sz w:val="24"/>
          <w:szCs w:val="24"/>
        </w:rPr>
        <w:t>廉洁协议</w:t>
      </w:r>
    </w:p>
    <w:p>
      <w:pPr>
        <w:spacing w:line="384" w:lineRule="auto"/>
        <w:ind w:firstLine="720" w:firstLineChars="300"/>
        <w:rPr>
          <w:rFonts w:ascii="宋体" w:hAnsi="宋体" w:cs="宋体"/>
          <w:sz w:val="24"/>
          <w:szCs w:val="24"/>
        </w:rPr>
      </w:pPr>
      <w:r>
        <w:rPr>
          <w:rFonts w:ascii="宋体" w:hAnsi="宋体" w:cs="宋体"/>
          <w:sz w:val="24"/>
          <w:szCs w:val="24"/>
        </w:rPr>
        <w:t>3.</w:t>
      </w:r>
      <w:r>
        <w:rPr>
          <w:rFonts w:hint="eastAsia" w:ascii="宋体" w:hAnsi="宋体" w:cs="宋体"/>
          <w:sz w:val="24"/>
          <w:szCs w:val="24"/>
        </w:rPr>
        <w:t>安全管理协议书</w:t>
      </w:r>
    </w:p>
    <w:p>
      <w:pPr>
        <w:spacing w:line="384" w:lineRule="auto"/>
        <w:rPr>
          <w:rFonts w:ascii="宋体" w:hAnsi="宋体" w:cs="宋体"/>
          <w:sz w:val="24"/>
          <w:szCs w:val="24"/>
        </w:rPr>
      </w:pPr>
      <w:r>
        <w:rPr>
          <w:rFonts w:ascii="宋体" w:hAnsi="宋体" w:cs="宋体"/>
          <w:sz w:val="24"/>
          <w:szCs w:val="24"/>
        </w:rPr>
        <w:t xml:space="preserve">      4.</w:t>
      </w:r>
      <w:r>
        <w:rPr>
          <w:rFonts w:hint="eastAsia" w:ascii="宋体" w:hAnsi="宋体" w:cs="宋体"/>
          <w:sz w:val="24"/>
          <w:szCs w:val="24"/>
        </w:rPr>
        <w:t>工程量清单</w:t>
      </w:r>
      <w:r>
        <w:rPr>
          <w:rFonts w:ascii="宋体" w:hAnsi="宋体" w:cs="宋体"/>
          <w:sz w:val="24"/>
          <w:szCs w:val="24"/>
        </w:rPr>
        <w:t>/</w:t>
      </w:r>
      <w:r>
        <w:rPr>
          <w:rFonts w:hint="eastAsia" w:ascii="宋体" w:hAnsi="宋体" w:cs="宋体"/>
          <w:sz w:val="24"/>
          <w:szCs w:val="24"/>
        </w:rPr>
        <w:t>报价</w:t>
      </w:r>
    </w:p>
    <w:p>
      <w:pPr>
        <w:spacing w:line="384" w:lineRule="auto"/>
        <w:rPr>
          <w:rFonts w:ascii="宋体" w:hAnsi="宋体" w:cs="宋体"/>
          <w:sz w:val="24"/>
          <w:szCs w:val="24"/>
        </w:rPr>
      </w:pPr>
      <w:r>
        <w:rPr>
          <w:rFonts w:ascii="宋体" w:hAnsi="宋体" w:cs="宋体"/>
          <w:sz w:val="24"/>
          <w:szCs w:val="24"/>
        </w:rPr>
        <w:t xml:space="preserve">      5.</w:t>
      </w:r>
      <w:r>
        <w:rPr>
          <w:rFonts w:hint="eastAsia" w:ascii="宋体" w:hAnsi="宋体" w:cs="宋体"/>
          <w:sz w:val="24"/>
          <w:szCs w:val="24"/>
        </w:rPr>
        <w:t>项目投入人员架构表</w:t>
      </w:r>
    </w:p>
    <w:p>
      <w:pPr>
        <w:spacing w:line="384" w:lineRule="auto"/>
        <w:rPr>
          <w:rFonts w:ascii="宋体" w:hAnsi="宋体" w:cs="宋体"/>
          <w:sz w:val="24"/>
          <w:szCs w:val="24"/>
        </w:rPr>
      </w:pPr>
      <w:r>
        <w:rPr>
          <w:rFonts w:ascii="宋体" w:hAnsi="宋体" w:cs="宋体"/>
          <w:sz w:val="24"/>
          <w:szCs w:val="24"/>
        </w:rPr>
        <w:t xml:space="preserve">      6.</w:t>
      </w:r>
      <w:r>
        <w:rPr>
          <w:rFonts w:hint="eastAsia" w:ascii="宋体" w:hAnsi="宋体" w:cs="宋体"/>
          <w:sz w:val="24"/>
          <w:szCs w:val="24"/>
        </w:rPr>
        <w:t>职业卫生管理协议书</w:t>
      </w:r>
    </w:p>
    <w:p>
      <w:pPr>
        <w:spacing w:line="384" w:lineRule="auto"/>
        <w:rPr>
          <w:rFonts w:ascii="宋体" w:hAnsi="宋体" w:cs="宋体"/>
          <w:sz w:val="24"/>
          <w:szCs w:val="24"/>
        </w:rPr>
      </w:pPr>
      <w:r>
        <w:rPr>
          <w:rFonts w:ascii="宋体" w:hAnsi="宋体" w:cs="宋体"/>
          <w:sz w:val="24"/>
          <w:szCs w:val="24"/>
        </w:rPr>
        <w:t xml:space="preserve">      7.</w:t>
      </w:r>
      <w:r>
        <w:rPr>
          <w:rFonts w:hint="eastAsia" w:ascii="宋体" w:hAnsi="宋体" w:cs="宋体"/>
          <w:sz w:val="24"/>
          <w:szCs w:val="24"/>
        </w:rPr>
        <w:t>履约保函（模板）</w:t>
      </w:r>
    </w:p>
    <w:p>
      <w:pPr>
        <w:spacing w:line="384" w:lineRule="auto"/>
        <w:ind w:firstLine="720" w:firstLineChars="300"/>
        <w:rPr>
          <w:rFonts w:ascii="宋体" w:hAnsi="宋体" w:cs="宋体"/>
          <w:sz w:val="24"/>
          <w:szCs w:val="24"/>
        </w:rPr>
      </w:pPr>
      <w:r>
        <w:rPr>
          <w:rFonts w:hint="eastAsia" w:ascii="宋体" w:hAnsi="宋体" w:cs="宋体"/>
          <w:sz w:val="24"/>
          <w:szCs w:val="24"/>
        </w:rPr>
        <w:t>8.授权委托证明（如需）</w:t>
      </w:r>
    </w:p>
    <w:p>
      <w:pPr>
        <w:spacing w:line="384" w:lineRule="auto"/>
        <w:rPr>
          <w:rFonts w:ascii="宋体" w:hAnsi="宋体" w:cs="宋体"/>
          <w:sz w:val="24"/>
          <w:szCs w:val="24"/>
        </w:rPr>
      </w:pPr>
      <w:r>
        <w:rPr>
          <w:rFonts w:hint="eastAsia" w:ascii="宋体" w:hAnsi="宋体" w:cs="宋体"/>
          <w:sz w:val="24"/>
          <w:szCs w:val="24"/>
        </w:rPr>
        <w:t xml:space="preserve">     </w:t>
      </w:r>
    </w:p>
    <w:p>
      <w:pPr>
        <w:spacing w:line="384" w:lineRule="auto"/>
        <w:rPr>
          <w:rFonts w:ascii="宋体" w:hAnsi="宋体" w:cs="宋体"/>
          <w:sz w:val="24"/>
          <w:szCs w:val="24"/>
        </w:rPr>
      </w:pPr>
    </w:p>
    <w:p>
      <w:pPr>
        <w:spacing w:line="384" w:lineRule="auto"/>
        <w:rPr>
          <w:rFonts w:ascii="宋体" w:hAnsi="宋体" w:cs="宋体"/>
          <w:sz w:val="24"/>
          <w:szCs w:val="24"/>
        </w:rPr>
      </w:pPr>
      <w:r>
        <w:rPr>
          <w:rFonts w:hint="eastAsia" w:ascii="宋体" w:hAnsi="宋体" w:cs="宋体"/>
          <w:sz w:val="24"/>
          <w:szCs w:val="24"/>
        </w:rPr>
        <w:t>甲方：广州市净水有限公司（盖章）</w:t>
      </w:r>
      <w:r>
        <w:rPr>
          <w:rFonts w:ascii="宋体" w:hAnsi="宋体" w:cs="宋体"/>
          <w:sz w:val="24"/>
          <w:szCs w:val="24"/>
        </w:rPr>
        <w:t xml:space="preserve">     </w:t>
      </w:r>
      <w:r>
        <w:rPr>
          <w:rFonts w:hint="eastAsia" w:ascii="宋体" w:hAnsi="宋体" w:cs="宋体"/>
          <w:sz w:val="24"/>
          <w:szCs w:val="24"/>
        </w:rPr>
        <w:t>乙方：（盖章）</w:t>
      </w:r>
    </w:p>
    <w:p>
      <w:pPr>
        <w:spacing w:line="384" w:lineRule="auto"/>
        <w:rPr>
          <w:rFonts w:ascii="宋体" w:hAnsi="宋体" w:cs="宋体"/>
          <w:sz w:val="24"/>
          <w:szCs w:val="24"/>
        </w:rPr>
      </w:pPr>
      <w:r>
        <w:rPr>
          <w:rFonts w:hint="eastAsia" w:ascii="宋体" w:hAnsi="宋体" w:cs="宋体"/>
          <w:sz w:val="24"/>
          <w:szCs w:val="24"/>
        </w:rPr>
        <w:t>法定代表人或</w:t>
      </w:r>
      <w:r>
        <w:rPr>
          <w:rFonts w:ascii="宋体" w:hAnsi="宋体" w:cs="宋体"/>
          <w:sz w:val="24"/>
          <w:szCs w:val="24"/>
        </w:rPr>
        <w:t xml:space="preserve">                         </w:t>
      </w:r>
      <w:r>
        <w:rPr>
          <w:rFonts w:hint="eastAsia" w:ascii="宋体" w:hAnsi="宋体" w:cs="宋体"/>
          <w:sz w:val="24"/>
          <w:szCs w:val="24"/>
        </w:rPr>
        <w:t>法定代表人或</w:t>
      </w:r>
    </w:p>
    <w:p>
      <w:pPr>
        <w:spacing w:line="384" w:lineRule="auto"/>
        <w:rPr>
          <w:rFonts w:ascii="宋体" w:hAnsi="宋体" w:cs="宋体"/>
          <w:sz w:val="24"/>
          <w:szCs w:val="24"/>
        </w:rPr>
      </w:pPr>
      <w:r>
        <w:rPr>
          <w:rFonts w:hint="eastAsia" w:ascii="宋体" w:hAnsi="宋体" w:cs="宋体"/>
          <w:sz w:val="24"/>
          <w:szCs w:val="24"/>
        </w:rPr>
        <w:t>授权代理人：</w:t>
      </w:r>
      <w:r>
        <w:rPr>
          <w:rFonts w:ascii="宋体" w:hAnsi="宋体" w:cs="宋体"/>
          <w:sz w:val="24"/>
          <w:szCs w:val="24"/>
        </w:rPr>
        <w:t xml:space="preserve">                         </w:t>
      </w:r>
      <w:r>
        <w:rPr>
          <w:rFonts w:hint="eastAsia" w:ascii="宋体" w:hAnsi="宋体" w:cs="宋体"/>
          <w:sz w:val="24"/>
          <w:szCs w:val="24"/>
        </w:rPr>
        <w:t>授权代理人：</w:t>
      </w:r>
    </w:p>
    <w:p>
      <w:pPr>
        <w:spacing w:line="384" w:lineRule="auto"/>
        <w:rPr>
          <w:rFonts w:ascii="宋体" w:hAnsi="宋体" w:cs="宋体"/>
          <w:sz w:val="24"/>
          <w:szCs w:val="24"/>
        </w:rPr>
      </w:pPr>
      <w:r>
        <w:rPr>
          <w:rFonts w:hint="eastAsia" w:ascii="宋体" w:hAnsi="宋体" w:cs="宋体"/>
          <w:sz w:val="24"/>
          <w:szCs w:val="24"/>
        </w:rPr>
        <w:t>地址：</w:t>
      </w:r>
      <w:r>
        <w:rPr>
          <w:rFonts w:ascii="宋体" w:hAnsi="宋体" w:cs="宋体"/>
          <w:sz w:val="24"/>
          <w:szCs w:val="24"/>
        </w:rPr>
        <w:t xml:space="preserve">                               </w:t>
      </w:r>
      <w:r>
        <w:rPr>
          <w:rFonts w:hint="eastAsia" w:ascii="宋体" w:hAnsi="宋体" w:cs="宋体"/>
          <w:sz w:val="24"/>
          <w:szCs w:val="24"/>
        </w:rPr>
        <w:t>地址：</w:t>
      </w:r>
    </w:p>
    <w:p>
      <w:pPr>
        <w:spacing w:line="384" w:lineRule="auto"/>
        <w:rPr>
          <w:rFonts w:ascii="宋体" w:hAnsi="宋体" w:cs="宋体"/>
          <w:sz w:val="24"/>
          <w:szCs w:val="24"/>
        </w:rPr>
      </w:pPr>
      <w:r>
        <w:rPr>
          <w:rFonts w:hint="eastAsia" w:ascii="宋体" w:hAnsi="宋体" w:cs="宋体"/>
          <w:sz w:val="24"/>
          <w:szCs w:val="24"/>
        </w:rPr>
        <w:t>经办人：</w:t>
      </w:r>
      <w:r>
        <w:rPr>
          <w:rFonts w:ascii="宋体" w:hAnsi="宋体" w:cs="宋体"/>
          <w:sz w:val="24"/>
          <w:szCs w:val="24"/>
        </w:rPr>
        <w:t xml:space="preserve">                             </w:t>
      </w:r>
      <w:r>
        <w:rPr>
          <w:rFonts w:hint="eastAsia" w:ascii="宋体" w:hAnsi="宋体" w:cs="宋体"/>
          <w:sz w:val="24"/>
          <w:szCs w:val="24"/>
        </w:rPr>
        <w:t>经办人：</w:t>
      </w:r>
    </w:p>
    <w:p>
      <w:pPr>
        <w:spacing w:line="384" w:lineRule="auto"/>
        <w:rPr>
          <w:rFonts w:ascii="宋体" w:hAnsi="宋体" w:cs="宋体"/>
          <w:sz w:val="24"/>
          <w:szCs w:val="24"/>
        </w:rPr>
      </w:pPr>
      <w:r>
        <w:rPr>
          <w:rFonts w:hint="eastAsia" w:ascii="宋体" w:hAnsi="宋体" w:cs="宋体"/>
          <w:sz w:val="24"/>
          <w:szCs w:val="24"/>
        </w:rPr>
        <w:t>联系电话：</w:t>
      </w:r>
      <w:r>
        <w:rPr>
          <w:rFonts w:ascii="宋体" w:hAnsi="宋体" w:cs="宋体"/>
          <w:sz w:val="24"/>
          <w:szCs w:val="24"/>
        </w:rPr>
        <w:t xml:space="preserve">                           </w:t>
      </w:r>
      <w:r>
        <w:rPr>
          <w:rFonts w:hint="eastAsia" w:ascii="宋体" w:hAnsi="宋体" w:cs="宋体"/>
          <w:sz w:val="24"/>
          <w:szCs w:val="24"/>
        </w:rPr>
        <w:t>联系电话：</w:t>
      </w:r>
    </w:p>
    <w:p>
      <w:pPr>
        <w:spacing w:line="384" w:lineRule="auto"/>
        <w:ind w:left="6360" w:hanging="6360" w:hangingChars="2650"/>
        <w:rPr>
          <w:rFonts w:ascii="宋体" w:hAnsi="宋体" w:cs="宋体"/>
          <w:sz w:val="24"/>
          <w:szCs w:val="24"/>
        </w:rPr>
      </w:pPr>
      <w:r>
        <w:rPr>
          <w:rFonts w:hint="eastAsia" w:ascii="宋体" w:hAnsi="宋体" w:cs="宋体"/>
          <w:sz w:val="24"/>
          <w:szCs w:val="24"/>
        </w:rPr>
        <w:t>传真：</w:t>
      </w:r>
      <w:r>
        <w:rPr>
          <w:rFonts w:ascii="宋体" w:hAnsi="宋体" w:cs="宋体"/>
          <w:sz w:val="24"/>
          <w:szCs w:val="24"/>
        </w:rPr>
        <w:t xml:space="preserve">                               </w:t>
      </w:r>
      <w:r>
        <w:rPr>
          <w:rFonts w:hint="eastAsia" w:ascii="宋体" w:hAnsi="宋体" w:cs="宋体"/>
          <w:sz w:val="24"/>
          <w:szCs w:val="24"/>
        </w:rPr>
        <w:t>传真：</w:t>
      </w:r>
    </w:p>
    <w:p>
      <w:pPr>
        <w:spacing w:line="384" w:lineRule="auto"/>
        <w:ind w:left="6360" w:hanging="6360" w:hangingChars="2650"/>
        <w:rPr>
          <w:rFonts w:ascii="宋体" w:hAnsi="宋体" w:cs="宋体"/>
          <w:sz w:val="24"/>
          <w:szCs w:val="24"/>
        </w:rPr>
      </w:pPr>
      <w:r>
        <w:rPr>
          <w:rFonts w:hint="eastAsia" w:ascii="宋体" w:hAnsi="宋体" w:cs="宋体"/>
          <w:sz w:val="24"/>
          <w:szCs w:val="24"/>
        </w:rPr>
        <w:t>签署日期：</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签署日期：</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r>
        <w:rPr>
          <w:rFonts w:ascii="宋体" w:hAnsi="宋体" w:cs="宋体"/>
          <w:sz w:val="24"/>
          <w:szCs w:val="24"/>
        </w:rPr>
        <w:t xml:space="preserve">  </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before="249" w:beforeLines="80" w:after="312" w:afterLines="100" w:line="400" w:lineRule="exact"/>
        <w:jc w:val="left"/>
        <w:rPr>
          <w:rFonts w:ascii="宋体" w:hAnsi="宋体"/>
          <w:sz w:val="24"/>
          <w:szCs w:val="24"/>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附件2：廉洁协议</w:t>
      </w:r>
    </w:p>
    <w:p>
      <w:pPr>
        <w:spacing w:line="360" w:lineRule="auto"/>
        <w:jc w:val="center"/>
        <w:rPr>
          <w:rFonts w:ascii="宋体" w:hAnsi="宋体"/>
          <w:b/>
          <w:sz w:val="32"/>
          <w:szCs w:val="32"/>
        </w:rPr>
      </w:pPr>
      <w:bookmarkStart w:id="33" w:name="_Toc387080836"/>
      <w:bookmarkStart w:id="34" w:name="_Toc389815031"/>
      <w:bookmarkStart w:id="35" w:name="_Toc389815339"/>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0"/>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u w:val="single"/>
        </w:rPr>
        <w:t>（合同名称）+（合同编号）</w:t>
      </w:r>
      <w:r>
        <w:rPr>
          <w:rFonts w:hint="eastAsia" w:ascii="宋体" w:hAnsi="宋体"/>
          <w:sz w:val="24"/>
        </w:rPr>
        <w:t>合同的附件，并具有同等的法律效力，本协议自双方签字盖章之日起生效，与主合同同时终止。</w:t>
      </w:r>
    </w:p>
    <w:p>
      <w:pPr>
        <w:spacing w:line="360" w:lineRule="auto"/>
        <w:ind w:firstLine="482" w:firstLineChars="200"/>
        <w:rPr>
          <w:rFonts w:ascii="宋体" w:hAnsi="宋体"/>
          <w:sz w:val="24"/>
        </w:rPr>
      </w:pPr>
      <w:r>
        <w:rPr>
          <w:rFonts w:hint="eastAsia" w:ascii="宋体" w:hAnsi="宋体"/>
          <w:b/>
          <w:sz w:val="24"/>
        </w:rPr>
        <w:t>第七条</w:t>
      </w:r>
      <w:r>
        <w:rPr>
          <w:rFonts w:ascii="宋体" w:hAnsi="宋体"/>
          <w:sz w:val="24"/>
        </w:rPr>
        <w:t>本协议一式捌份，甲方伍份，乙方三份。</w:t>
      </w:r>
    </w:p>
    <w:p>
      <w:pPr>
        <w:spacing w:line="360" w:lineRule="auto"/>
        <w:ind w:firstLine="480" w:firstLineChars="200"/>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31"/>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 xml:space="preserve"> 日</w:t>
      </w:r>
      <w:r>
        <w:rPr>
          <w:rFonts w:ascii="宋体" w:hAnsi="宋体"/>
          <w:sz w:val="24"/>
        </w:rPr>
        <w:tab/>
      </w: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r>
        <w:rPr>
          <w:rFonts w:hint="eastAsia" w:ascii="宋体" w:hAnsi="宋体" w:cs="宋体"/>
          <w:b/>
          <w:szCs w:val="21"/>
        </w:rPr>
        <w:t>附件3：</w:t>
      </w:r>
      <w:bookmarkEnd w:id="33"/>
      <w:bookmarkEnd w:id="34"/>
      <w:bookmarkEnd w:id="35"/>
      <w:r>
        <w:rPr>
          <w:rFonts w:hint="eastAsia" w:ascii="宋体" w:hAnsi="宋体" w:cs="宋体"/>
          <w:b/>
          <w:szCs w:val="21"/>
        </w:rPr>
        <w:t>安全管理协议书</w:t>
      </w:r>
    </w:p>
    <w:p>
      <w:pPr>
        <w:spacing w:line="360" w:lineRule="auto"/>
        <w:jc w:val="center"/>
        <w:rPr>
          <w:rFonts w:ascii="宋体" w:hAnsi="宋体" w:cs="宋体"/>
          <w:b/>
          <w:bCs/>
          <w:sz w:val="24"/>
        </w:rPr>
      </w:pPr>
    </w:p>
    <w:p>
      <w:pPr>
        <w:spacing w:line="336" w:lineRule="auto"/>
        <w:jc w:val="center"/>
        <w:rPr>
          <w:rFonts w:ascii="宋体" w:hAnsi="宋体" w:cs="宋体"/>
          <w:b/>
          <w:bCs/>
          <w:sz w:val="28"/>
          <w:szCs w:val="28"/>
        </w:rPr>
      </w:pPr>
      <w:r>
        <w:rPr>
          <w:rFonts w:hint="eastAsia" w:ascii="宋体" w:hAnsi="宋体" w:cs="宋体"/>
          <w:b/>
          <w:bCs/>
          <w:sz w:val="28"/>
          <w:szCs w:val="28"/>
        </w:rPr>
        <w:t>安全管理协议书</w:t>
      </w:r>
    </w:p>
    <w:p>
      <w:pPr>
        <w:spacing w:line="336" w:lineRule="auto"/>
        <w:rPr>
          <w:rFonts w:ascii="宋体" w:hAnsi="宋体" w:cs="宋体"/>
          <w:sz w:val="24"/>
        </w:rPr>
      </w:pPr>
    </w:p>
    <w:p>
      <w:pPr>
        <w:adjustRightInd w:val="0"/>
        <w:snapToGrid w:val="0"/>
        <w:spacing w:line="336" w:lineRule="auto"/>
        <w:ind w:firstLine="480" w:firstLineChars="200"/>
        <w:jc w:val="left"/>
        <w:rPr>
          <w:rFonts w:ascii="宋体" w:hAnsi="宋体" w:cs="宋体"/>
          <w:sz w:val="24"/>
        </w:rPr>
      </w:pPr>
      <w:r>
        <w:rPr>
          <w:rFonts w:hint="eastAsia" w:ascii="宋体" w:hAnsi="宋体" w:cs="宋体"/>
          <w:sz w:val="24"/>
        </w:rPr>
        <w:t>甲方：</w:t>
      </w:r>
      <w:r>
        <w:rPr>
          <w:rFonts w:hint="eastAsia" w:ascii="宋体" w:hAnsi="宋体" w:cs="宋体"/>
          <w:sz w:val="24"/>
          <w:u w:val="single"/>
        </w:rPr>
        <w:t>广州市净水有限公司</w:t>
      </w:r>
    </w:p>
    <w:p>
      <w:pPr>
        <w:adjustRightInd w:val="0"/>
        <w:snapToGrid w:val="0"/>
        <w:spacing w:line="336" w:lineRule="auto"/>
        <w:ind w:firstLine="480" w:firstLineChars="200"/>
        <w:jc w:val="left"/>
        <w:rPr>
          <w:rStyle w:val="20"/>
          <w:rFonts w:ascii="宋体" w:hAnsi="宋体" w:cs="宋体"/>
          <w:b w:val="0"/>
          <w:u w:val="single"/>
        </w:rPr>
      </w:pPr>
      <w:bookmarkStart w:id="36" w:name="_Toc21391"/>
      <w:r>
        <w:rPr>
          <w:rFonts w:hint="eastAsia" w:ascii="宋体" w:hAnsi="宋体" w:cs="宋体"/>
          <w:sz w:val="24"/>
        </w:rPr>
        <w:t xml:space="preserve">乙方: </w:t>
      </w:r>
      <w:r>
        <w:rPr>
          <w:rFonts w:hint="eastAsia" w:ascii="宋体" w:hAnsi="宋体" w:cs="宋体"/>
          <w:sz w:val="24"/>
          <w:u w:val="single"/>
        </w:rPr>
        <w:t xml:space="preserve">  </w:t>
      </w:r>
      <w:r>
        <w:rPr>
          <w:rStyle w:val="20"/>
          <w:rFonts w:hint="eastAsia" w:ascii="宋体" w:hAnsi="宋体" w:cs="宋体"/>
          <w:u w:val="single"/>
        </w:rPr>
        <w:t xml:space="preserve">                                   </w:t>
      </w:r>
    </w:p>
    <w:bookmarkEnd w:id="36"/>
    <w:p>
      <w:pPr>
        <w:adjustRightInd w:val="0"/>
        <w:snapToGrid w:val="0"/>
        <w:spacing w:line="336" w:lineRule="auto"/>
        <w:ind w:firstLine="480" w:firstLineChars="200"/>
        <w:jc w:val="left"/>
        <w:rPr>
          <w:rFonts w:ascii="宋体" w:hAnsi="宋体" w:cs="宋体"/>
          <w:sz w:val="24"/>
        </w:rPr>
      </w:pPr>
    </w:p>
    <w:p>
      <w:pPr>
        <w:adjustRightInd w:val="0"/>
        <w:snapToGrid w:val="0"/>
        <w:spacing w:line="336" w:lineRule="auto"/>
        <w:ind w:firstLine="480" w:firstLineChars="200"/>
        <w:jc w:val="left"/>
        <w:rPr>
          <w:rFonts w:ascii="宋体" w:hAnsi="宋体" w:cs="宋体"/>
          <w:sz w:val="24"/>
        </w:rPr>
      </w:pPr>
      <w:r>
        <w:rPr>
          <w:rFonts w:hint="eastAsia" w:ascii="宋体" w:hAnsi="宋体" w:cs="宋体"/>
          <w:sz w:val="24"/>
        </w:rPr>
        <w:t>根据《中华人民共和国安全生产法》、《中华人民共和国建筑法》、《建设工程安全生产管理条例》、《生产安全事故报告和调查处理条例》和《广州市安全生产管理规定（试行）》等一系列有关安全生产的法律法规, 经双方协商，签订本协议书，以明确各自的安全生产责任并共同遵守。</w:t>
      </w:r>
    </w:p>
    <w:p>
      <w:pPr>
        <w:numPr>
          <w:ilvl w:val="0"/>
          <w:numId w:val="6"/>
        </w:numPr>
        <w:adjustRightInd w:val="0"/>
        <w:snapToGrid w:val="0"/>
        <w:spacing w:line="336" w:lineRule="auto"/>
        <w:jc w:val="left"/>
        <w:rPr>
          <w:rFonts w:ascii="宋体" w:hAnsi="宋体" w:cs="宋体"/>
          <w:sz w:val="24"/>
        </w:rPr>
      </w:pPr>
      <w:r>
        <w:rPr>
          <w:rFonts w:hint="eastAsia" w:ascii="宋体" w:hAnsi="宋体" w:cs="宋体"/>
          <w:sz w:val="24"/>
        </w:rPr>
        <w:t>本协议与主协议的关系</w:t>
      </w:r>
    </w:p>
    <w:p>
      <w:pPr>
        <w:adjustRightInd w:val="0"/>
        <w:snapToGrid w:val="0"/>
        <w:spacing w:line="336" w:lineRule="auto"/>
        <w:ind w:left="105" w:firstLine="480" w:firstLineChars="200"/>
        <w:jc w:val="left"/>
        <w:rPr>
          <w:rFonts w:ascii="宋体" w:hAnsi="宋体" w:cs="宋体"/>
          <w:sz w:val="24"/>
        </w:rPr>
      </w:pPr>
      <w:r>
        <w:rPr>
          <w:rFonts w:hint="eastAsia" w:ascii="宋体" w:hAnsi="宋体" w:cs="宋体"/>
          <w:sz w:val="24"/>
        </w:rPr>
        <w:t>本协议作为</w:t>
      </w:r>
      <w:r>
        <w:rPr>
          <w:rFonts w:hint="eastAsia" w:ascii="宋体" w:hAnsi="宋体" w:cs="宋体"/>
          <w:bCs/>
          <w:sz w:val="24"/>
          <w:u w:val="single"/>
        </w:rPr>
        <w:t xml:space="preserve">                           </w:t>
      </w:r>
      <w:r>
        <w:rPr>
          <w:rFonts w:hint="eastAsia" w:ascii="宋体" w:hAnsi="宋体" w:cs="宋体"/>
          <w:sz w:val="24"/>
        </w:rPr>
        <w:t>的组成部分，与主合同具有同等法律效力。</w:t>
      </w:r>
    </w:p>
    <w:p>
      <w:pPr>
        <w:adjustRightInd w:val="0"/>
        <w:snapToGrid w:val="0"/>
        <w:spacing w:line="336" w:lineRule="auto"/>
        <w:jc w:val="left"/>
        <w:rPr>
          <w:rFonts w:ascii="宋体" w:hAnsi="宋体" w:cs="宋体"/>
          <w:sz w:val="24"/>
        </w:rPr>
      </w:pPr>
      <w:r>
        <w:rPr>
          <w:rFonts w:hint="eastAsia" w:ascii="宋体" w:hAnsi="宋体" w:cs="宋体"/>
          <w:sz w:val="24"/>
        </w:rPr>
        <w:t xml:space="preserve"> 二、甲乙双方的责任、权利和义务</w:t>
      </w:r>
    </w:p>
    <w:p>
      <w:pPr>
        <w:adjustRightInd w:val="0"/>
        <w:snapToGrid w:val="0"/>
        <w:spacing w:line="336" w:lineRule="auto"/>
        <w:jc w:val="left"/>
        <w:rPr>
          <w:rFonts w:ascii="宋体" w:hAnsi="宋体" w:cs="宋体"/>
          <w:sz w:val="24"/>
        </w:rPr>
      </w:pPr>
      <w:r>
        <w:rPr>
          <w:rFonts w:hint="eastAsia" w:ascii="宋体" w:hAnsi="宋体" w:cs="宋体"/>
          <w:sz w:val="24"/>
        </w:rPr>
        <w:t>（一）甲方的责任、权利和义务</w:t>
      </w:r>
    </w:p>
    <w:p>
      <w:pPr>
        <w:adjustRightInd w:val="0"/>
        <w:snapToGrid w:val="0"/>
        <w:spacing w:line="336" w:lineRule="auto"/>
        <w:jc w:val="left"/>
        <w:rPr>
          <w:rFonts w:ascii="宋体" w:hAnsi="宋体" w:cs="宋体"/>
          <w:sz w:val="24"/>
        </w:rPr>
      </w:pPr>
      <w:r>
        <w:rPr>
          <w:rFonts w:hint="eastAsia" w:ascii="宋体" w:hAnsi="宋体" w:cs="宋体"/>
          <w:sz w:val="24"/>
        </w:rPr>
        <w:t>1.贯彻落实国家、地方及甲方有关安全管理的法律法规和规章制度，对乙方承包作业的安全管理工作进行监督管理。</w:t>
      </w:r>
    </w:p>
    <w:p>
      <w:pPr>
        <w:adjustRightInd w:val="0"/>
        <w:snapToGrid w:val="0"/>
        <w:spacing w:line="336" w:lineRule="auto"/>
        <w:jc w:val="left"/>
        <w:rPr>
          <w:rFonts w:ascii="宋体" w:hAnsi="宋体" w:cs="宋体"/>
          <w:sz w:val="24"/>
        </w:rPr>
      </w:pPr>
      <w:r>
        <w:rPr>
          <w:rFonts w:hint="eastAsia" w:ascii="宋体" w:hAnsi="宋体" w:cs="宋体"/>
          <w:sz w:val="24"/>
        </w:rPr>
        <w:t>2.审查乙方安全资质，确保乙方具备与承包内容资质相一致的外协条件。</w:t>
      </w:r>
    </w:p>
    <w:p>
      <w:pPr>
        <w:adjustRightInd w:val="0"/>
        <w:snapToGrid w:val="0"/>
        <w:spacing w:line="336" w:lineRule="auto"/>
        <w:jc w:val="left"/>
        <w:rPr>
          <w:rFonts w:ascii="宋体" w:hAnsi="宋体" w:cs="宋体"/>
          <w:sz w:val="24"/>
        </w:rPr>
      </w:pPr>
      <w:r>
        <w:rPr>
          <w:rFonts w:hint="eastAsia" w:ascii="宋体" w:hAnsi="宋体" w:cs="宋体"/>
          <w:sz w:val="24"/>
        </w:rPr>
        <w:t>3.要求乙方建立健全承包作业的各项安全管理制度及标准，监督乙方制定相应的安全生产方案并严格落实。</w:t>
      </w:r>
    </w:p>
    <w:p>
      <w:pPr>
        <w:adjustRightInd w:val="0"/>
        <w:snapToGrid w:val="0"/>
        <w:spacing w:line="336" w:lineRule="auto"/>
        <w:jc w:val="left"/>
        <w:rPr>
          <w:rFonts w:ascii="宋体" w:hAnsi="宋体" w:cs="宋体"/>
          <w:sz w:val="24"/>
        </w:rPr>
      </w:pPr>
      <w:r>
        <w:rPr>
          <w:rFonts w:hint="eastAsia" w:ascii="宋体" w:hAnsi="宋体" w:cs="宋体"/>
          <w:sz w:val="24"/>
        </w:rPr>
        <w:t>4.对乙方技术服务过程的安全管理进行监督检查；及时纠正乙方生产作业人员违章指挥、违章作业、违反劳动纪律等行为，并按照甲方的安全管理制度对乙方进行经济处罚；对乙方生产区域内的事故隐患，开具隐患通知单，责令限期整改。</w:t>
      </w:r>
    </w:p>
    <w:p>
      <w:pPr>
        <w:adjustRightInd w:val="0"/>
        <w:snapToGrid w:val="0"/>
        <w:spacing w:line="336" w:lineRule="auto"/>
        <w:jc w:val="left"/>
        <w:rPr>
          <w:rFonts w:ascii="宋体" w:hAnsi="宋体" w:cs="宋体"/>
          <w:sz w:val="24"/>
        </w:rPr>
      </w:pPr>
      <w:r>
        <w:rPr>
          <w:rFonts w:hint="eastAsia" w:ascii="宋体" w:hAnsi="宋体" w:cs="宋体"/>
          <w:sz w:val="24"/>
        </w:rPr>
        <w:t>5.对乙方人员的安全培训、劳动保护用品的配发和使用以及危险告知工作提出指导意见，监督落实情况，并对乙方管理人员及主要作业人员进行安全教育培训，告知乙方甲方的安全管理制度，对乙方提出的安全生产请求积极提供帮助。</w:t>
      </w:r>
    </w:p>
    <w:p>
      <w:pPr>
        <w:adjustRightInd w:val="0"/>
        <w:snapToGrid w:val="0"/>
        <w:spacing w:line="336" w:lineRule="auto"/>
        <w:jc w:val="left"/>
        <w:rPr>
          <w:rFonts w:ascii="宋体" w:hAnsi="宋体" w:cs="宋体"/>
          <w:sz w:val="24"/>
        </w:rPr>
      </w:pPr>
      <w:r>
        <w:rPr>
          <w:rFonts w:hint="eastAsia" w:ascii="宋体" w:hAnsi="宋体" w:cs="宋体"/>
          <w:sz w:val="24"/>
        </w:rPr>
        <w:t>（二）乙方的责任、权利和义务</w:t>
      </w:r>
    </w:p>
    <w:p>
      <w:pPr>
        <w:adjustRightInd w:val="0"/>
        <w:snapToGrid w:val="0"/>
        <w:spacing w:line="336" w:lineRule="auto"/>
        <w:jc w:val="left"/>
        <w:rPr>
          <w:rFonts w:ascii="宋体" w:hAnsi="宋体" w:cs="宋体"/>
          <w:sz w:val="24"/>
        </w:rPr>
      </w:pPr>
      <w:r>
        <w:rPr>
          <w:rFonts w:hint="eastAsia" w:ascii="宋体" w:hAnsi="宋体" w:cs="宋体"/>
          <w:sz w:val="24"/>
        </w:rPr>
        <w:t>1.对技术服务范围内的安全管理工作负主体责任。贯彻落实国家有关安全管理的法律法规和管理规定，遵守甲方的各项管理制度，建立健全安全生产责任制及各项安全管理制度，并严格贯彻落实。</w:t>
      </w:r>
    </w:p>
    <w:p>
      <w:pPr>
        <w:adjustRightInd w:val="0"/>
        <w:snapToGrid w:val="0"/>
        <w:spacing w:line="336" w:lineRule="auto"/>
        <w:jc w:val="left"/>
        <w:rPr>
          <w:rFonts w:ascii="宋体" w:hAnsi="宋体" w:cs="宋体"/>
          <w:sz w:val="24"/>
        </w:rPr>
      </w:pPr>
      <w:r>
        <w:rPr>
          <w:rFonts w:hint="eastAsia" w:ascii="宋体" w:hAnsi="宋体" w:cs="宋体"/>
          <w:sz w:val="24"/>
        </w:rPr>
        <w:t>2.严格按照资质范围进行作业，不得进行超资质范围的技术服务作业，不得将所承担的承包项目再次转包。</w:t>
      </w:r>
    </w:p>
    <w:p>
      <w:pPr>
        <w:adjustRightInd w:val="0"/>
        <w:snapToGrid w:val="0"/>
        <w:spacing w:line="336" w:lineRule="auto"/>
        <w:jc w:val="left"/>
        <w:rPr>
          <w:rFonts w:ascii="宋体" w:hAnsi="宋体" w:cs="宋体"/>
          <w:sz w:val="24"/>
        </w:rPr>
      </w:pPr>
      <w:r>
        <w:rPr>
          <w:rFonts w:hint="eastAsia" w:ascii="宋体" w:hAnsi="宋体" w:cs="宋体"/>
          <w:sz w:val="24"/>
        </w:rPr>
        <w:t>3.乙方特种作业人员必须持有效证件上岗；新录用人员不得单独操作，须经相关安全、技能培训合格，取得特种作业资格证后方可单独操作。</w:t>
      </w:r>
    </w:p>
    <w:p>
      <w:pPr>
        <w:adjustRightInd w:val="0"/>
        <w:snapToGrid w:val="0"/>
        <w:spacing w:line="336" w:lineRule="auto"/>
        <w:jc w:val="left"/>
        <w:rPr>
          <w:rFonts w:ascii="宋体" w:hAnsi="宋体" w:cs="宋体"/>
          <w:sz w:val="24"/>
        </w:rPr>
      </w:pPr>
      <w:r>
        <w:rPr>
          <w:rFonts w:hint="eastAsia" w:ascii="宋体" w:hAnsi="宋体" w:cs="宋体"/>
          <w:sz w:val="24"/>
        </w:rPr>
        <w:t>4.接受甲方对安全管理工作的监督检查，服从甲方管理，对甲方口头提出或书面签发提出的隐患整改通知单应按照规定要求进行处理。</w:t>
      </w:r>
    </w:p>
    <w:p>
      <w:pPr>
        <w:adjustRightInd w:val="0"/>
        <w:snapToGrid w:val="0"/>
        <w:spacing w:line="336" w:lineRule="auto"/>
        <w:jc w:val="left"/>
        <w:rPr>
          <w:rFonts w:ascii="宋体" w:hAnsi="宋体" w:cs="宋体"/>
          <w:sz w:val="24"/>
        </w:rPr>
      </w:pPr>
      <w:r>
        <w:rPr>
          <w:rFonts w:hint="eastAsia" w:ascii="宋体" w:hAnsi="宋体" w:cs="宋体"/>
          <w:sz w:val="24"/>
        </w:rPr>
        <w:t>5.对自行携带和使用的设备负有安全管理和维护保养的全部责任，并符合相关标准。使（租）用大型机械设备时，应在使用前向甲方备案。</w:t>
      </w:r>
    </w:p>
    <w:p>
      <w:pPr>
        <w:adjustRightInd w:val="0"/>
        <w:snapToGrid w:val="0"/>
        <w:spacing w:line="336" w:lineRule="auto"/>
        <w:jc w:val="left"/>
        <w:rPr>
          <w:rFonts w:ascii="宋体" w:hAnsi="宋体" w:cs="宋体"/>
          <w:sz w:val="24"/>
        </w:rPr>
      </w:pPr>
      <w:r>
        <w:rPr>
          <w:rFonts w:hint="eastAsia" w:ascii="宋体" w:hAnsi="宋体" w:cs="宋体"/>
          <w:sz w:val="24"/>
        </w:rPr>
        <w:t>6.乙方必须统一组织、严格管理，不得随意换人、加人和顶替，若需换人、加人必须向甲方提出申请，并履行书面手续。</w:t>
      </w:r>
    </w:p>
    <w:p>
      <w:pPr>
        <w:adjustRightInd w:val="0"/>
        <w:snapToGrid w:val="0"/>
        <w:spacing w:line="336" w:lineRule="auto"/>
        <w:jc w:val="left"/>
        <w:rPr>
          <w:rFonts w:ascii="宋体" w:hAnsi="宋体" w:cs="宋体"/>
          <w:sz w:val="24"/>
        </w:rPr>
      </w:pPr>
      <w:r>
        <w:rPr>
          <w:rFonts w:hint="eastAsia" w:ascii="宋体" w:hAnsi="宋体" w:cs="宋体"/>
          <w:sz w:val="24"/>
        </w:rPr>
        <w:t>7.在有毒有害、化学危险品、粉尘、噪音、高温环境、有限空间中作业施工必须按照甲方相应管理规定执行。</w:t>
      </w:r>
    </w:p>
    <w:p>
      <w:pPr>
        <w:adjustRightInd w:val="0"/>
        <w:snapToGrid w:val="0"/>
        <w:spacing w:line="336" w:lineRule="auto"/>
        <w:jc w:val="left"/>
        <w:rPr>
          <w:rFonts w:ascii="宋体" w:hAnsi="宋体" w:cs="宋体"/>
          <w:sz w:val="24"/>
        </w:rPr>
      </w:pPr>
      <w:r>
        <w:rPr>
          <w:rFonts w:hint="eastAsia" w:ascii="宋体" w:hAnsi="宋体" w:cs="宋体"/>
          <w:sz w:val="24"/>
        </w:rPr>
        <w:t>8.乙方必须组织人员进行内部安全教育，并参加我公司安全交底，确认知悉并签订安全承诺书后方可进入现场作业。</w:t>
      </w:r>
    </w:p>
    <w:p>
      <w:pPr>
        <w:adjustRightInd w:val="0"/>
        <w:snapToGrid w:val="0"/>
        <w:spacing w:line="336" w:lineRule="auto"/>
        <w:jc w:val="left"/>
        <w:rPr>
          <w:rFonts w:ascii="宋体" w:hAnsi="宋体" w:cs="宋体"/>
          <w:sz w:val="24"/>
        </w:rPr>
      </w:pPr>
      <w:r>
        <w:rPr>
          <w:rFonts w:hint="eastAsia" w:ascii="宋体" w:hAnsi="宋体" w:cs="宋体"/>
          <w:sz w:val="24"/>
        </w:rPr>
        <w:t xml:space="preserve">三、协议内容                                                </w:t>
      </w:r>
    </w:p>
    <w:p>
      <w:pPr>
        <w:adjustRightInd w:val="0"/>
        <w:snapToGrid w:val="0"/>
        <w:spacing w:line="336" w:lineRule="auto"/>
        <w:jc w:val="left"/>
        <w:rPr>
          <w:rFonts w:ascii="宋体" w:hAnsi="宋体" w:cs="宋体"/>
          <w:sz w:val="24"/>
        </w:rPr>
      </w:pPr>
      <w:r>
        <w:rPr>
          <w:rFonts w:hint="eastAsia" w:ascii="宋体" w:hAnsi="宋体" w:cs="宋体"/>
          <w:sz w:val="24"/>
        </w:rPr>
        <w:t>1.甲乙双方均具有独立法人资格，按照责任权利对等的原则，乙方对承包的技术服务工作实行自主管理，负主体责任，甲方对乙方承包的工作实施监督管理。</w:t>
      </w:r>
    </w:p>
    <w:p>
      <w:pPr>
        <w:adjustRightInd w:val="0"/>
        <w:snapToGrid w:val="0"/>
        <w:spacing w:line="336" w:lineRule="auto"/>
        <w:jc w:val="left"/>
        <w:rPr>
          <w:rFonts w:ascii="宋体" w:hAnsi="宋体" w:cs="宋体"/>
          <w:sz w:val="24"/>
        </w:rPr>
      </w:pPr>
      <w:r>
        <w:rPr>
          <w:rFonts w:hint="eastAsia" w:ascii="宋体" w:hAnsi="宋体" w:cs="宋体"/>
          <w:sz w:val="24"/>
        </w:rPr>
        <w:t>2.乙方必须向甲方提供安全资质以待审查，审查合格后方可办理进厂手续。</w:t>
      </w:r>
    </w:p>
    <w:p>
      <w:pPr>
        <w:adjustRightInd w:val="0"/>
        <w:snapToGrid w:val="0"/>
        <w:spacing w:line="336" w:lineRule="auto"/>
        <w:jc w:val="left"/>
        <w:rPr>
          <w:rFonts w:ascii="宋体" w:hAnsi="宋体" w:cs="宋体"/>
          <w:sz w:val="24"/>
        </w:rPr>
      </w:pPr>
      <w:r>
        <w:rPr>
          <w:rFonts w:hint="eastAsia" w:ascii="宋体" w:hAnsi="宋体" w:cs="宋体"/>
          <w:sz w:val="24"/>
        </w:rPr>
        <w:t>3.乙方应根据岗位需要以及作业人员数量按50:1的比例配备相应的专（兼）职安全管理人员（不足50人时，至少配备1名），进行现场安全管理以及生产作业过程中的协调、联系。</w:t>
      </w:r>
    </w:p>
    <w:p>
      <w:pPr>
        <w:adjustRightInd w:val="0"/>
        <w:snapToGrid w:val="0"/>
        <w:spacing w:line="336" w:lineRule="auto"/>
        <w:jc w:val="left"/>
        <w:rPr>
          <w:rFonts w:ascii="宋体" w:hAnsi="宋体" w:cs="宋体"/>
          <w:sz w:val="24"/>
        </w:rPr>
      </w:pPr>
      <w:r>
        <w:rPr>
          <w:rFonts w:hint="eastAsia" w:ascii="宋体" w:hAnsi="宋体" w:cs="宋体"/>
          <w:sz w:val="24"/>
        </w:rPr>
        <w:t>4.乙方必须严格按照国家相关规定雇佣作业人员，同时满足甲方用工条件。</w:t>
      </w:r>
    </w:p>
    <w:p>
      <w:pPr>
        <w:adjustRightInd w:val="0"/>
        <w:snapToGrid w:val="0"/>
        <w:spacing w:line="336" w:lineRule="auto"/>
        <w:jc w:val="left"/>
        <w:rPr>
          <w:rFonts w:ascii="宋体" w:hAnsi="宋体" w:cs="宋体"/>
          <w:sz w:val="24"/>
        </w:rPr>
      </w:pPr>
      <w:r>
        <w:rPr>
          <w:rFonts w:hint="eastAsia" w:ascii="宋体" w:hAnsi="宋体" w:cs="宋体"/>
          <w:sz w:val="24"/>
        </w:rPr>
        <w:t>5.乙方应遵照国家相关法律标准对作业人员进行必要的安全教育培训，使其知识和能力与岗位要求相匹配，并满足甲方相关要求。</w:t>
      </w:r>
    </w:p>
    <w:p>
      <w:pPr>
        <w:adjustRightInd w:val="0"/>
        <w:snapToGrid w:val="0"/>
        <w:spacing w:line="336" w:lineRule="auto"/>
        <w:jc w:val="left"/>
        <w:rPr>
          <w:rFonts w:ascii="宋体" w:hAnsi="宋体" w:cs="宋体"/>
          <w:sz w:val="24"/>
        </w:rPr>
      </w:pPr>
      <w:r>
        <w:rPr>
          <w:rFonts w:hint="eastAsia" w:ascii="宋体" w:hAnsi="宋体" w:cs="宋体"/>
          <w:sz w:val="24"/>
        </w:rPr>
        <w:t>6.乙方每次作业前必须做好安全交底工作，现场负责人要定期对现场进行检查，消除隐患。</w:t>
      </w:r>
    </w:p>
    <w:p>
      <w:pPr>
        <w:adjustRightInd w:val="0"/>
        <w:snapToGrid w:val="0"/>
        <w:spacing w:line="336" w:lineRule="auto"/>
        <w:jc w:val="left"/>
        <w:rPr>
          <w:rFonts w:ascii="宋体" w:hAnsi="宋体" w:cs="宋体"/>
          <w:sz w:val="24"/>
        </w:rPr>
      </w:pPr>
      <w:r>
        <w:rPr>
          <w:rFonts w:hint="eastAsia" w:ascii="宋体" w:hAnsi="宋体" w:cs="宋体"/>
          <w:sz w:val="24"/>
        </w:rPr>
        <w:t>7.甲方提供的设备、设施、器材、工具等，乙方负责全面管理，由于乙方人员的检查、维护、操作、保管等原因造成的非正常损坏，承担经济责任。</w:t>
      </w:r>
    </w:p>
    <w:p>
      <w:pPr>
        <w:adjustRightInd w:val="0"/>
        <w:snapToGrid w:val="0"/>
        <w:spacing w:line="336" w:lineRule="auto"/>
        <w:jc w:val="left"/>
        <w:rPr>
          <w:rFonts w:ascii="宋体" w:hAnsi="宋体" w:cs="宋体"/>
          <w:sz w:val="24"/>
        </w:rPr>
      </w:pPr>
      <w:r>
        <w:rPr>
          <w:rFonts w:hint="eastAsia" w:ascii="宋体" w:hAnsi="宋体" w:cs="宋体"/>
          <w:sz w:val="24"/>
        </w:rPr>
        <w:t>8.乙方必须为其从业人员配备劳动防护用品并确保正确使用。</w:t>
      </w:r>
    </w:p>
    <w:p>
      <w:pPr>
        <w:adjustRightInd w:val="0"/>
        <w:snapToGrid w:val="0"/>
        <w:spacing w:line="336" w:lineRule="auto"/>
        <w:jc w:val="left"/>
        <w:rPr>
          <w:rFonts w:ascii="宋体" w:hAnsi="宋体" w:cs="宋体"/>
          <w:sz w:val="24"/>
        </w:rPr>
      </w:pPr>
      <w:r>
        <w:rPr>
          <w:rFonts w:hint="eastAsia" w:ascii="宋体" w:hAnsi="宋体" w:cs="宋体"/>
          <w:sz w:val="24"/>
        </w:rPr>
        <w:t>9.乙方作业人员应在技术服务工作区域内活动，不得进入甲方或第三方生产作业现场，同时对技术服务工作区域安全文明生产管理工作负责。</w:t>
      </w:r>
    </w:p>
    <w:p>
      <w:pPr>
        <w:adjustRightInd w:val="0"/>
        <w:snapToGrid w:val="0"/>
        <w:spacing w:line="336" w:lineRule="auto"/>
        <w:jc w:val="left"/>
        <w:rPr>
          <w:rFonts w:ascii="宋体" w:hAnsi="宋体" w:cs="宋体"/>
          <w:sz w:val="24"/>
        </w:rPr>
      </w:pPr>
      <w:r>
        <w:rPr>
          <w:rFonts w:hint="eastAsia" w:ascii="宋体" w:hAnsi="宋体" w:cs="宋体"/>
          <w:sz w:val="24"/>
        </w:rPr>
        <w:t>10.甲方有权随时对乙方进行安全工作检查，制止违章作业，对违反甲方安全规定的行为有权对乙方进行经济处罚，或根据具体情况责令乙方停工整顿。</w:t>
      </w:r>
    </w:p>
    <w:p>
      <w:pPr>
        <w:adjustRightInd w:val="0"/>
        <w:snapToGrid w:val="0"/>
        <w:spacing w:line="336" w:lineRule="auto"/>
        <w:jc w:val="left"/>
        <w:rPr>
          <w:rFonts w:ascii="宋体" w:hAnsi="宋体" w:cs="宋体"/>
          <w:sz w:val="24"/>
        </w:rPr>
      </w:pPr>
      <w:r>
        <w:rPr>
          <w:rFonts w:hint="eastAsia" w:ascii="宋体" w:hAnsi="宋体" w:cs="宋体"/>
          <w:sz w:val="24"/>
        </w:rPr>
        <w:t>11.发生紧急情况时，乙方必须服从甲方统一调度指挥。</w:t>
      </w:r>
    </w:p>
    <w:p>
      <w:pPr>
        <w:adjustRightInd w:val="0"/>
        <w:snapToGrid w:val="0"/>
        <w:spacing w:line="336" w:lineRule="auto"/>
        <w:jc w:val="left"/>
        <w:rPr>
          <w:rFonts w:ascii="宋体" w:hAnsi="宋体" w:cs="宋体"/>
          <w:sz w:val="24"/>
        </w:rPr>
      </w:pPr>
      <w:r>
        <w:rPr>
          <w:rFonts w:hint="eastAsia" w:ascii="宋体" w:hAnsi="宋体" w:cs="宋体"/>
          <w:sz w:val="24"/>
        </w:rPr>
        <w:t>12.乙方应严格履行安全管理协议，遵守甲方各项管理规定，服从管理，否则视为违约，违约金参照甲方管理制度相关标准执行。</w:t>
      </w:r>
    </w:p>
    <w:p>
      <w:pPr>
        <w:adjustRightInd w:val="0"/>
        <w:snapToGrid w:val="0"/>
        <w:spacing w:line="336" w:lineRule="auto"/>
        <w:jc w:val="left"/>
        <w:rPr>
          <w:rFonts w:ascii="宋体" w:hAnsi="宋体" w:cs="宋体"/>
          <w:sz w:val="24"/>
        </w:rPr>
      </w:pPr>
      <w:r>
        <w:rPr>
          <w:rFonts w:hint="eastAsia" w:ascii="宋体" w:hAnsi="宋体" w:cs="宋体"/>
          <w:sz w:val="24"/>
        </w:rPr>
        <w:t>四、事故责任</w:t>
      </w:r>
    </w:p>
    <w:p>
      <w:pPr>
        <w:adjustRightInd w:val="0"/>
        <w:snapToGrid w:val="0"/>
        <w:spacing w:line="336" w:lineRule="auto"/>
        <w:jc w:val="left"/>
        <w:rPr>
          <w:rFonts w:ascii="宋体" w:hAnsi="宋体" w:cs="宋体"/>
          <w:sz w:val="24"/>
        </w:rPr>
      </w:pPr>
      <w:r>
        <w:rPr>
          <w:rFonts w:hint="eastAsia" w:ascii="宋体" w:hAnsi="宋体" w:cs="宋体"/>
          <w:sz w:val="24"/>
        </w:rPr>
        <w:t>1.在乙方承包范围内，由于乙方责任发生生产安全事故时，造成的甲方、乙方或者第三方人身伤害事故，乙方负全部责任。</w:t>
      </w:r>
    </w:p>
    <w:p>
      <w:pPr>
        <w:adjustRightInd w:val="0"/>
        <w:snapToGrid w:val="0"/>
        <w:spacing w:line="336" w:lineRule="auto"/>
        <w:jc w:val="left"/>
        <w:rPr>
          <w:rFonts w:ascii="宋体" w:hAnsi="宋体" w:cs="宋体"/>
          <w:sz w:val="24"/>
        </w:rPr>
      </w:pPr>
      <w:r>
        <w:rPr>
          <w:rFonts w:hint="eastAsia" w:ascii="宋体" w:hAnsi="宋体" w:cs="宋体"/>
          <w:sz w:val="24"/>
        </w:rPr>
        <w:t>2.乙方人员在甲方非承包区域遭受意外伤害的，乙方负全部责任。</w:t>
      </w:r>
    </w:p>
    <w:p>
      <w:pPr>
        <w:adjustRightInd w:val="0"/>
        <w:snapToGrid w:val="0"/>
        <w:spacing w:line="336" w:lineRule="auto"/>
        <w:jc w:val="left"/>
        <w:rPr>
          <w:rFonts w:ascii="宋体" w:hAnsi="宋体" w:cs="宋体"/>
          <w:sz w:val="24"/>
        </w:rPr>
      </w:pPr>
      <w:r>
        <w:rPr>
          <w:rFonts w:hint="eastAsia" w:ascii="宋体" w:hAnsi="宋体" w:cs="宋体"/>
          <w:sz w:val="24"/>
        </w:rPr>
        <w:t>3.乙方人员违规进入甲方或第三方承包区域，造成事故的，乙方负全部事故责任；乙方人员遭受人身伤害的，乙方负全部责任。</w:t>
      </w:r>
    </w:p>
    <w:p>
      <w:pPr>
        <w:adjustRightInd w:val="0"/>
        <w:snapToGrid w:val="0"/>
        <w:spacing w:line="336" w:lineRule="auto"/>
        <w:jc w:val="left"/>
        <w:rPr>
          <w:rFonts w:ascii="宋体" w:hAnsi="宋体" w:cs="宋体"/>
          <w:sz w:val="24"/>
        </w:rPr>
      </w:pPr>
      <w:r>
        <w:rPr>
          <w:rFonts w:hint="eastAsia" w:ascii="宋体" w:hAnsi="宋体" w:cs="宋体"/>
          <w:sz w:val="24"/>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336" w:lineRule="auto"/>
        <w:jc w:val="left"/>
        <w:rPr>
          <w:rFonts w:ascii="宋体" w:hAnsi="宋体" w:cs="宋体"/>
          <w:sz w:val="24"/>
        </w:rPr>
      </w:pPr>
      <w:r>
        <w:rPr>
          <w:rFonts w:hint="eastAsia" w:ascii="宋体" w:hAnsi="宋体" w:cs="宋体"/>
          <w:sz w:val="24"/>
        </w:rPr>
        <w:t>5.乙方在甲方生产区域内发生生产安全事故后，必须在第一时间向甲方报告，迟报或者隐瞒不报生产安全事故，承担事故的全部责任。甲方提供救援服务并协助处理善后事宜。</w:t>
      </w:r>
    </w:p>
    <w:p>
      <w:pPr>
        <w:adjustRightInd w:val="0"/>
        <w:snapToGrid w:val="0"/>
        <w:spacing w:line="336" w:lineRule="auto"/>
        <w:jc w:val="left"/>
        <w:rPr>
          <w:rFonts w:ascii="宋体" w:hAnsi="宋体" w:cs="宋体"/>
          <w:sz w:val="24"/>
        </w:rPr>
      </w:pPr>
      <w:r>
        <w:rPr>
          <w:rFonts w:hint="eastAsia" w:ascii="宋体" w:hAnsi="宋体" w:cs="宋体"/>
          <w:sz w:val="24"/>
        </w:rPr>
        <w:t>6.乙方各类人员在甲方生产区域内发生人身伤害事故和其他事故，由乙方负责调查、处理和统计上报，并报甲方安全监督部门备案。</w:t>
      </w:r>
    </w:p>
    <w:p>
      <w:pPr>
        <w:adjustRightInd w:val="0"/>
        <w:snapToGrid w:val="0"/>
        <w:spacing w:line="336" w:lineRule="auto"/>
        <w:jc w:val="left"/>
        <w:rPr>
          <w:rFonts w:ascii="宋体" w:hAnsi="宋体" w:cs="宋体"/>
          <w:sz w:val="24"/>
        </w:rPr>
      </w:pPr>
    </w:p>
    <w:p>
      <w:pPr>
        <w:pStyle w:val="32"/>
        <w:spacing w:line="336" w:lineRule="auto"/>
        <w:rPr>
          <w:rFonts w:ascii="宋体" w:hAnsi="宋体" w:cs="宋体"/>
          <w:sz w:val="24"/>
        </w:rPr>
      </w:pPr>
      <w:r>
        <w:rPr>
          <w:rFonts w:hint="eastAsia" w:ascii="宋体" w:hAnsi="宋体" w:cs="宋体"/>
          <w:sz w:val="24"/>
        </w:rPr>
        <w:t>五、补充条款：</w:t>
      </w:r>
      <w:r>
        <w:rPr>
          <w:rFonts w:hint="eastAsia" w:ascii="宋体" w:hAnsi="宋体" w:cs="宋体"/>
          <w:sz w:val="24"/>
          <w:u w:val="single"/>
        </w:rPr>
        <w:t xml:space="preserve">         /       </w:t>
      </w:r>
      <w:r>
        <w:rPr>
          <w:rFonts w:hint="eastAsia" w:ascii="宋体" w:hAnsi="宋体" w:cs="宋体"/>
          <w:sz w:val="24"/>
        </w:rPr>
        <w:t>。</w:t>
      </w:r>
    </w:p>
    <w:p>
      <w:pPr>
        <w:adjustRightInd w:val="0"/>
        <w:snapToGrid w:val="0"/>
        <w:spacing w:line="336" w:lineRule="auto"/>
        <w:jc w:val="left"/>
        <w:rPr>
          <w:rFonts w:ascii="宋体" w:hAnsi="宋体" w:cs="宋体"/>
          <w:sz w:val="24"/>
        </w:rPr>
      </w:pPr>
      <w:r>
        <w:rPr>
          <w:rFonts w:hint="eastAsia" w:ascii="宋体" w:hAnsi="宋体" w:cs="宋体"/>
          <w:sz w:val="24"/>
        </w:rPr>
        <w:t>六、附则</w:t>
      </w:r>
    </w:p>
    <w:p>
      <w:pPr>
        <w:adjustRightInd w:val="0"/>
        <w:snapToGrid w:val="0"/>
        <w:spacing w:line="336" w:lineRule="auto"/>
        <w:ind w:firstLine="480" w:firstLineChars="200"/>
        <w:jc w:val="left"/>
        <w:rPr>
          <w:rFonts w:ascii="宋体" w:hAnsi="宋体" w:cs="宋体"/>
          <w:sz w:val="24"/>
        </w:rPr>
      </w:pPr>
      <w:r>
        <w:rPr>
          <w:rFonts w:hint="eastAsia" w:ascii="宋体" w:hAnsi="宋体" w:cs="宋体"/>
          <w:sz w:val="24"/>
        </w:rPr>
        <w:t>本协议与合同同时签订、同时终止，具有相同的法律效力。合同由甲乙双方签字、盖章生效，甲乙双方各壹份。</w:t>
      </w:r>
    </w:p>
    <w:p>
      <w:pPr>
        <w:adjustRightInd w:val="0"/>
        <w:snapToGrid w:val="0"/>
        <w:spacing w:line="336" w:lineRule="auto"/>
        <w:rPr>
          <w:rFonts w:ascii="宋体" w:hAnsi="宋体" w:cs="宋体"/>
          <w:sz w:val="24"/>
        </w:rPr>
      </w:pPr>
    </w:p>
    <w:p>
      <w:pPr>
        <w:adjustRightInd w:val="0"/>
        <w:snapToGrid w:val="0"/>
        <w:spacing w:line="336" w:lineRule="auto"/>
        <w:ind w:left="1330" w:leftChars="5" w:hanging="1320" w:hangingChars="550"/>
        <w:rPr>
          <w:rFonts w:ascii="宋体" w:hAnsi="宋体" w:cs="宋体"/>
          <w:sz w:val="24"/>
        </w:rPr>
      </w:pPr>
      <w:r>
        <w:rPr>
          <w:rFonts w:hint="eastAsia" w:ascii="宋体" w:hAnsi="宋体" w:cs="宋体"/>
          <w:sz w:val="24"/>
        </w:rPr>
        <w:t xml:space="preserve">   甲方代表 （章）：                             乙方代表（章）：                                                           　　              　　　　　　　</w:t>
      </w:r>
    </w:p>
    <w:p>
      <w:pPr>
        <w:adjustRightInd w:val="0"/>
        <w:snapToGrid w:val="0"/>
        <w:spacing w:line="336" w:lineRule="auto"/>
        <w:rPr>
          <w:rFonts w:ascii="宋体" w:hAnsi="宋体" w:cs="宋体"/>
          <w:sz w:val="24"/>
        </w:rPr>
      </w:pP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日期 </w:t>
      </w:r>
      <w:r>
        <w:rPr>
          <w:rFonts w:ascii="宋体" w:hAnsi="宋体" w:cs="宋体"/>
          <w:sz w:val="24"/>
        </w:rPr>
        <w:t xml:space="preserve">  </w:t>
      </w:r>
      <w:r>
        <w:rPr>
          <w:rFonts w:hint="eastAsia" w:ascii="宋体" w:hAnsi="宋体" w:cs="宋体"/>
          <w:sz w:val="24"/>
        </w:rPr>
        <w:t xml:space="preserve">   年 　月　  日　　　　　               日期    </w:t>
      </w:r>
      <w:r>
        <w:rPr>
          <w:rFonts w:ascii="宋体" w:hAnsi="宋体" w:cs="宋体"/>
          <w:sz w:val="24"/>
        </w:rPr>
        <w:t xml:space="preserve"> </w:t>
      </w:r>
      <w:r>
        <w:rPr>
          <w:rFonts w:hint="eastAsia" w:ascii="宋体" w:hAnsi="宋体" w:cs="宋体"/>
          <w:sz w:val="24"/>
        </w:rPr>
        <w:t xml:space="preserve"> 年   月  　日</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sz w:val="24"/>
        </w:rPr>
      </w:pPr>
      <w:r>
        <w:rPr>
          <w:rFonts w:hint="eastAsia" w:ascii="宋体" w:hAnsi="宋体" w:cs="宋体"/>
          <w:b/>
          <w:bCs/>
          <w:szCs w:val="21"/>
        </w:rPr>
        <w:t>附件4：</w:t>
      </w:r>
    </w:p>
    <w:p>
      <w:pPr>
        <w:spacing w:line="360" w:lineRule="auto"/>
        <w:jc w:val="center"/>
        <w:rPr>
          <w:rFonts w:ascii="宋体" w:hAnsi="宋体" w:cs="宋体"/>
          <w:b/>
          <w:bCs/>
          <w:szCs w:val="21"/>
        </w:rPr>
      </w:pPr>
      <w:r>
        <w:rPr>
          <w:rFonts w:hint="eastAsia" w:ascii="宋体" w:hAnsi="宋体" w:cs="宋体"/>
          <w:b/>
          <w:sz w:val="28"/>
          <w:szCs w:val="28"/>
        </w:rPr>
        <w:t>工程量报价</w:t>
      </w:r>
    </w:p>
    <w:p>
      <w:pPr>
        <w:spacing w:line="360" w:lineRule="auto"/>
        <w:rPr>
          <w:rFonts w:ascii="宋体" w:hAnsi="宋体" w:cs="宋体"/>
          <w:b/>
          <w:bCs/>
          <w:szCs w:val="21"/>
        </w:rPr>
      </w:pPr>
      <w:r>
        <w:rPr>
          <w:rFonts w:hint="eastAsia" w:ascii="宋体" w:hAnsi="宋体" w:cs="宋体"/>
          <w:b/>
          <w:bCs/>
          <w:szCs w:val="21"/>
        </w:rPr>
        <w:t>附件5 ：项目投入人员架构表</w:t>
      </w:r>
    </w:p>
    <w:p>
      <w:pPr>
        <w:spacing w:line="360" w:lineRule="auto"/>
        <w:jc w:val="left"/>
        <w:rPr>
          <w:rFonts w:ascii="宋体" w:hAnsi="宋体" w:cs="宋体"/>
          <w:b/>
          <w:bCs/>
          <w:szCs w:val="21"/>
        </w:rPr>
      </w:pPr>
    </w:p>
    <w:p>
      <w:pPr>
        <w:spacing w:line="360" w:lineRule="auto"/>
        <w:jc w:val="left"/>
        <w:rPr>
          <w:rFonts w:ascii="宋体" w:hAnsi="宋体" w:cs="宋体"/>
          <w:b/>
          <w:bCs/>
          <w:szCs w:val="21"/>
        </w:rPr>
      </w:pPr>
      <w:r>
        <w:rPr>
          <w:rFonts w:hint="eastAsia" w:ascii="宋体" w:hAnsi="宋体" w:cs="宋体"/>
          <w:b/>
          <w:bCs/>
          <w:szCs w:val="21"/>
        </w:rPr>
        <w:t>附件6： 职业卫生管理协议书</w:t>
      </w:r>
    </w:p>
    <w:p>
      <w:pPr>
        <w:spacing w:line="360" w:lineRule="auto"/>
        <w:jc w:val="left"/>
        <w:rPr>
          <w:rFonts w:ascii="宋体" w:hAnsi="宋体" w:cs="宋体"/>
          <w:sz w:val="24"/>
        </w:rPr>
      </w:pPr>
    </w:p>
    <w:p>
      <w:pPr>
        <w:spacing w:line="360" w:lineRule="auto"/>
        <w:jc w:val="center"/>
        <w:rPr>
          <w:rFonts w:ascii="宋体" w:hAnsi="宋体" w:cs="宋体"/>
          <w:b/>
          <w:sz w:val="28"/>
          <w:szCs w:val="28"/>
        </w:rPr>
      </w:pPr>
      <w:r>
        <w:rPr>
          <w:rFonts w:hint="eastAsia" w:ascii="宋体" w:hAnsi="宋体" w:cs="宋体"/>
          <w:b/>
          <w:sz w:val="28"/>
          <w:szCs w:val="28"/>
        </w:rPr>
        <w:t>职业卫生管理协议书</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甲方：广州市净水有限公司</w:t>
      </w:r>
    </w:p>
    <w:p>
      <w:pPr>
        <w:spacing w:line="360" w:lineRule="auto"/>
        <w:rPr>
          <w:rFonts w:ascii="宋体" w:hAnsi="宋体" w:cs="宋体"/>
          <w:sz w:val="24"/>
        </w:rPr>
      </w:pPr>
      <w:r>
        <w:rPr>
          <w:rFonts w:hint="eastAsia" w:ascii="宋体" w:hAnsi="宋体" w:cs="宋体"/>
          <w:sz w:val="24"/>
        </w:rPr>
        <w:t>乙方：</w:t>
      </w:r>
    </w:p>
    <w:p>
      <w:pPr>
        <w:pStyle w:val="15"/>
        <w:spacing w:before="0" w:beforeAutospacing="0" w:after="0" w:afterAutospacing="0" w:line="360" w:lineRule="auto"/>
        <w:ind w:firstLine="480" w:firstLineChars="200"/>
        <w:rPr>
          <w:rFonts w:cs="宋体"/>
          <w:color w:val="auto"/>
        </w:rPr>
      </w:pPr>
    </w:p>
    <w:p>
      <w:pPr>
        <w:pStyle w:val="15"/>
        <w:spacing w:before="0" w:beforeAutospacing="0" w:after="0" w:afterAutospacing="0" w:line="360" w:lineRule="auto"/>
        <w:ind w:firstLine="480" w:firstLineChars="200"/>
        <w:rPr>
          <w:rFonts w:cs="宋体"/>
          <w:color w:val="auto"/>
        </w:rPr>
      </w:pPr>
      <w:r>
        <w:rPr>
          <w:rFonts w:hint="eastAsia" w:cs="宋体"/>
          <w:color w:val="auto"/>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法律法规要求, 经双方协商，签订本协议书，以明确各自的职业卫生安全生产责任并共同遵守。</w:t>
      </w:r>
    </w:p>
    <w:p>
      <w:pPr>
        <w:pStyle w:val="15"/>
        <w:spacing w:before="0" w:beforeAutospacing="0" w:after="0" w:afterAutospacing="0" w:line="360" w:lineRule="auto"/>
        <w:ind w:firstLine="360" w:firstLineChars="150"/>
        <w:rPr>
          <w:rFonts w:cs="宋体"/>
          <w:color w:val="auto"/>
        </w:rPr>
      </w:pPr>
      <w:r>
        <w:rPr>
          <w:rFonts w:hint="eastAsia" w:cs="宋体"/>
          <w:color w:val="auto"/>
        </w:rPr>
        <w:t>一、甲方的职业卫生管理责任</w:t>
      </w:r>
    </w:p>
    <w:p>
      <w:pPr>
        <w:pStyle w:val="15"/>
        <w:spacing w:before="0" w:beforeAutospacing="0" w:after="0" w:afterAutospacing="0" w:line="360" w:lineRule="auto"/>
        <w:ind w:firstLine="360" w:firstLineChars="150"/>
        <w:rPr>
          <w:rFonts w:cs="宋体"/>
          <w:color w:val="auto"/>
        </w:rPr>
      </w:pPr>
      <w:r>
        <w:rPr>
          <w:rFonts w:hint="eastAsia" w:cs="宋体"/>
          <w:color w:val="auto"/>
        </w:rPr>
        <w:t>1、甲方有权对乙方职业卫生安全进行监督、指导、检查，发现危害的问题的，及时督促整改。</w:t>
      </w:r>
    </w:p>
    <w:p>
      <w:pPr>
        <w:pStyle w:val="15"/>
        <w:spacing w:before="0" w:beforeAutospacing="0" w:after="0" w:afterAutospacing="0" w:line="360" w:lineRule="auto"/>
        <w:ind w:firstLine="360" w:firstLineChars="150"/>
        <w:rPr>
          <w:rFonts w:cs="宋体"/>
          <w:color w:val="auto"/>
        </w:rPr>
      </w:pPr>
      <w:r>
        <w:rPr>
          <w:rFonts w:hint="eastAsia" w:cs="宋体"/>
          <w:color w:val="auto"/>
        </w:rPr>
        <w:t>2、甲方应按照相关法律法规要求开展职业病危害因素定期检测或相关评价。</w:t>
      </w:r>
    </w:p>
    <w:p>
      <w:pPr>
        <w:pStyle w:val="15"/>
        <w:spacing w:before="0" w:beforeAutospacing="0" w:after="0" w:afterAutospacing="0" w:line="360" w:lineRule="auto"/>
        <w:ind w:firstLine="360" w:firstLineChars="150"/>
        <w:rPr>
          <w:rFonts w:cs="宋体"/>
          <w:color w:val="auto"/>
        </w:rPr>
      </w:pPr>
      <w:r>
        <w:rPr>
          <w:rFonts w:hint="eastAsia" w:cs="宋体"/>
          <w:color w:val="auto"/>
        </w:rPr>
        <w:t>3、甲方应在工作场所设置危害因素告知卡（牌）以及警示标识等。</w:t>
      </w:r>
    </w:p>
    <w:p>
      <w:pPr>
        <w:pStyle w:val="15"/>
        <w:spacing w:before="0" w:beforeAutospacing="0" w:after="0" w:afterAutospacing="0" w:line="360" w:lineRule="auto"/>
        <w:ind w:firstLine="360" w:firstLineChars="150"/>
        <w:rPr>
          <w:rFonts w:cs="宋体"/>
          <w:color w:val="auto"/>
        </w:rPr>
      </w:pPr>
      <w:r>
        <w:rPr>
          <w:rFonts w:hint="eastAsia" w:cs="宋体"/>
          <w:color w:val="auto"/>
        </w:rPr>
        <w:t>4、甲方有权监督乙方为劳动者发放符合国家职业卫生标准的防护用品，并督促其正确佩戴和使用。</w:t>
      </w:r>
    </w:p>
    <w:p>
      <w:pPr>
        <w:pStyle w:val="15"/>
        <w:spacing w:before="0" w:beforeAutospacing="0" w:after="0" w:afterAutospacing="0" w:line="360" w:lineRule="auto"/>
        <w:ind w:firstLine="360" w:firstLineChars="150"/>
        <w:rPr>
          <w:rFonts w:cs="宋体"/>
          <w:color w:val="auto"/>
        </w:rPr>
      </w:pPr>
      <w:r>
        <w:rPr>
          <w:rFonts w:hint="eastAsia" w:cs="宋体"/>
          <w:color w:val="auto"/>
        </w:rPr>
        <w:t>5、甲方有权查验乙方的职业卫生条件和相应资质证照。</w:t>
      </w:r>
    </w:p>
    <w:p>
      <w:pPr>
        <w:pStyle w:val="15"/>
        <w:spacing w:before="0" w:beforeAutospacing="0" w:after="0" w:afterAutospacing="0" w:line="360" w:lineRule="auto"/>
        <w:ind w:firstLine="360" w:firstLineChars="150"/>
        <w:rPr>
          <w:rFonts w:cs="宋体"/>
          <w:color w:val="auto"/>
        </w:rPr>
      </w:pPr>
      <w:r>
        <w:rPr>
          <w:rFonts w:hint="eastAsia" w:cs="宋体"/>
          <w:color w:val="auto"/>
        </w:rPr>
        <w:t>6、甲方有权责令职业卫生管理不到位、存在重大安全隐患或发生安全事故乙方限期退场，或者解除合同。</w:t>
      </w:r>
    </w:p>
    <w:p>
      <w:pPr>
        <w:pStyle w:val="15"/>
        <w:spacing w:before="0" w:beforeAutospacing="0" w:after="0" w:afterAutospacing="0" w:line="360" w:lineRule="auto"/>
        <w:ind w:firstLine="240" w:firstLineChars="100"/>
        <w:rPr>
          <w:rFonts w:cs="宋体"/>
          <w:color w:val="auto"/>
        </w:rPr>
      </w:pPr>
      <w:r>
        <w:rPr>
          <w:rFonts w:hint="eastAsia" w:cs="宋体"/>
          <w:color w:val="auto"/>
        </w:rPr>
        <w:t>二、乙方的职业卫生管理责任</w:t>
      </w:r>
    </w:p>
    <w:p>
      <w:pPr>
        <w:pStyle w:val="15"/>
        <w:spacing w:before="0" w:beforeAutospacing="0" w:after="0" w:afterAutospacing="0" w:line="360" w:lineRule="auto"/>
        <w:ind w:left="360"/>
        <w:rPr>
          <w:rFonts w:cs="宋体"/>
          <w:color w:val="auto"/>
        </w:rPr>
      </w:pPr>
      <w:r>
        <w:rPr>
          <w:rFonts w:hint="eastAsia" w:cs="宋体"/>
          <w:color w:val="auto"/>
        </w:rPr>
        <w:t>1、乙方应遵守有关职业病防治法律法规、规章规程及甲方依此制订的相关制度规定。</w:t>
      </w:r>
    </w:p>
    <w:p>
      <w:pPr>
        <w:pStyle w:val="15"/>
        <w:spacing w:before="0" w:beforeAutospacing="0" w:after="0" w:afterAutospacing="0" w:line="360" w:lineRule="auto"/>
        <w:ind w:left="360"/>
        <w:rPr>
          <w:rFonts w:cs="宋体"/>
          <w:color w:val="auto"/>
        </w:rPr>
      </w:pPr>
      <w:r>
        <w:rPr>
          <w:rFonts w:hint="eastAsia" w:cs="宋体"/>
          <w:color w:val="auto"/>
        </w:rPr>
        <w:t>2、乙方负责为劳动者提供上岗前、在岗期间、离岗职业病体检，并将体检报告留档备查。有职业禁忌症、疑似职业病或职业病诊断情形者，不得从事有害工作场所作业。</w:t>
      </w:r>
    </w:p>
    <w:p>
      <w:pPr>
        <w:pStyle w:val="15"/>
        <w:spacing w:before="0" w:beforeAutospacing="0" w:after="0" w:afterAutospacing="0" w:line="360" w:lineRule="auto"/>
        <w:ind w:left="360"/>
        <w:rPr>
          <w:rFonts w:cs="宋体"/>
          <w:color w:val="auto"/>
        </w:rPr>
      </w:pPr>
      <w:r>
        <w:rPr>
          <w:rFonts w:hint="eastAsia" w:cs="宋体"/>
          <w:color w:val="auto"/>
        </w:rPr>
        <w:t>4、乙方负责将工作场所职业危害告知劳动者并针对工作场所存在的危害因素种类及防护措施对劳动者实施岗前职业卫生教育培训，培训资料留档备查。</w:t>
      </w:r>
    </w:p>
    <w:p>
      <w:pPr>
        <w:pStyle w:val="15"/>
        <w:spacing w:before="0" w:beforeAutospacing="0" w:after="0" w:afterAutospacing="0" w:line="360" w:lineRule="auto"/>
        <w:ind w:left="360"/>
        <w:rPr>
          <w:rFonts w:cs="宋体"/>
          <w:color w:val="auto"/>
        </w:rPr>
      </w:pPr>
      <w:r>
        <w:rPr>
          <w:rFonts w:hint="eastAsia" w:cs="宋体"/>
          <w:color w:val="auto"/>
        </w:rPr>
        <w:t>5、乙方负责为劳动者提供符合个人防护用品选用规范要求的防护用品，并监督、督促其正确佩戴和使用。</w:t>
      </w:r>
    </w:p>
    <w:p>
      <w:pPr>
        <w:pStyle w:val="15"/>
        <w:spacing w:before="0" w:beforeAutospacing="0" w:after="0" w:afterAutospacing="0" w:line="360" w:lineRule="auto"/>
        <w:ind w:left="360"/>
        <w:rPr>
          <w:rFonts w:cs="宋体"/>
          <w:color w:val="auto"/>
        </w:rPr>
      </w:pPr>
      <w:r>
        <w:rPr>
          <w:rFonts w:hint="eastAsia" w:cs="宋体"/>
          <w:color w:val="auto"/>
        </w:rPr>
        <w:t>6、如发生职业卫生安全事故，乙方应根据事故应急救援预案组织施救，并负责向事故发生地安监部门、行业主管部门和广州市规定的相关政府部门报告，并同时上报甲方代表。</w:t>
      </w:r>
    </w:p>
    <w:p>
      <w:pPr>
        <w:pStyle w:val="15"/>
        <w:spacing w:before="0" w:beforeAutospacing="0" w:after="0" w:afterAutospacing="0" w:line="360" w:lineRule="auto"/>
        <w:ind w:firstLine="480" w:firstLineChars="200"/>
        <w:rPr>
          <w:rFonts w:cs="宋体"/>
          <w:color w:val="auto"/>
        </w:rPr>
      </w:pPr>
      <w:r>
        <w:rPr>
          <w:rFonts w:hint="eastAsia" w:cs="宋体"/>
          <w:color w:val="auto"/>
        </w:rPr>
        <w:t>甲方(盖章)                       乙方(盖章)</w:t>
      </w:r>
    </w:p>
    <w:p>
      <w:pPr>
        <w:pStyle w:val="15"/>
        <w:spacing w:before="0" w:beforeAutospacing="0" w:after="0" w:afterAutospacing="0" w:line="360" w:lineRule="auto"/>
        <w:ind w:firstLine="480" w:firstLineChars="200"/>
        <w:rPr>
          <w:rFonts w:cs="宋体"/>
          <w:color w:val="auto"/>
        </w:rPr>
      </w:pPr>
    </w:p>
    <w:p>
      <w:pPr>
        <w:pStyle w:val="15"/>
        <w:spacing w:before="0" w:beforeAutospacing="0" w:after="0" w:afterAutospacing="0" w:line="360" w:lineRule="auto"/>
        <w:ind w:left="1140" w:leftChars="200" w:hanging="720" w:hangingChars="300"/>
        <w:jc w:val="both"/>
        <w:rPr>
          <w:rFonts w:cs="宋体"/>
          <w:color w:val="auto"/>
        </w:rPr>
      </w:pPr>
      <w:r>
        <w:rPr>
          <w:rFonts w:hint="eastAsia" w:cs="宋体"/>
          <w:color w:val="auto"/>
        </w:rPr>
        <w:t xml:space="preserve">甲方代表(签字) ：               乙方代表(签字)：                  </w:t>
      </w:r>
      <w:r>
        <w:rPr>
          <w:rFonts w:cs="宋体"/>
          <w:color w:val="auto"/>
        </w:rPr>
        <w:t xml:space="preserve">     </w:t>
      </w:r>
    </w:p>
    <w:p>
      <w:pPr>
        <w:pStyle w:val="15"/>
        <w:spacing w:before="0" w:beforeAutospacing="0" w:after="0" w:afterAutospacing="0" w:line="360" w:lineRule="auto"/>
        <w:ind w:left="0" w:leftChars="0" w:firstLine="480" w:firstLineChars="200"/>
        <w:jc w:val="both"/>
        <w:rPr>
          <w:rFonts w:cs="宋体"/>
          <w:color w:val="auto"/>
        </w:rPr>
      </w:pPr>
      <w:r>
        <w:rPr>
          <w:rFonts w:hint="eastAsia" w:cs="宋体"/>
          <w:color w:val="auto"/>
        </w:rPr>
        <w:t>日期     年   月   日           日期     年   月   日</w:t>
      </w:r>
    </w:p>
    <w:p>
      <w:pPr>
        <w:pStyle w:val="2"/>
        <w:spacing w:line="360" w:lineRule="auto"/>
        <w:rPr>
          <w:rFonts w:ascii="宋体" w:hAnsi="宋体" w:eastAsia="宋体" w:cs="宋体"/>
          <w:sz w:val="24"/>
          <w:szCs w:val="24"/>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spacing w:line="360" w:lineRule="auto"/>
        <w:jc w:val="left"/>
        <w:rPr>
          <w:rFonts w:ascii="黑体" w:hAnsi="黑体" w:eastAsia="黑体"/>
          <w:b/>
          <w:sz w:val="36"/>
          <w:szCs w:val="28"/>
        </w:rPr>
      </w:pPr>
    </w:p>
    <w:p>
      <w:pPr>
        <w:spacing w:line="360" w:lineRule="auto"/>
        <w:jc w:val="left"/>
        <w:rPr>
          <w:rFonts w:ascii="宋体" w:hAnsi="宋体" w:cs="宋体"/>
          <w:b/>
          <w:bCs/>
          <w:szCs w:val="21"/>
        </w:rPr>
      </w:pPr>
    </w:p>
    <w:p>
      <w:pPr>
        <w:spacing w:line="360" w:lineRule="auto"/>
        <w:jc w:val="left"/>
        <w:rPr>
          <w:rFonts w:ascii="宋体" w:hAnsi="宋体" w:cs="宋体"/>
          <w:b/>
          <w:bCs/>
          <w:szCs w:val="21"/>
        </w:rPr>
      </w:pPr>
    </w:p>
    <w:p>
      <w:pPr>
        <w:spacing w:line="360" w:lineRule="auto"/>
        <w:jc w:val="left"/>
        <w:rPr>
          <w:rFonts w:ascii="宋体" w:hAnsi="宋体" w:cs="宋体"/>
          <w:b/>
          <w:bCs/>
          <w:szCs w:val="21"/>
        </w:rPr>
      </w:pPr>
    </w:p>
    <w:p>
      <w:pPr>
        <w:spacing w:line="360" w:lineRule="auto"/>
        <w:jc w:val="left"/>
        <w:rPr>
          <w:rFonts w:ascii="宋体" w:hAnsi="宋体" w:cs="宋体"/>
          <w:b/>
          <w:bCs/>
          <w:szCs w:val="21"/>
        </w:rPr>
      </w:pPr>
    </w:p>
    <w:p>
      <w:pPr>
        <w:spacing w:line="360" w:lineRule="auto"/>
        <w:jc w:val="left"/>
        <w:rPr>
          <w:rFonts w:ascii="宋体" w:hAnsi="宋体" w:cs="宋体"/>
          <w:b/>
          <w:bCs/>
          <w:szCs w:val="21"/>
        </w:rPr>
      </w:pPr>
    </w:p>
    <w:p>
      <w:pPr>
        <w:spacing w:line="360" w:lineRule="auto"/>
        <w:jc w:val="left"/>
        <w:rPr>
          <w:rFonts w:ascii="宋体" w:hAnsi="宋体" w:cs="宋体"/>
          <w:b/>
          <w:bCs/>
          <w:szCs w:val="21"/>
        </w:rPr>
      </w:pPr>
    </w:p>
    <w:p>
      <w:pPr>
        <w:spacing w:line="360" w:lineRule="auto"/>
        <w:jc w:val="left"/>
        <w:rPr>
          <w:rFonts w:ascii="宋体" w:hAnsi="宋体" w:cs="宋体"/>
          <w:b/>
          <w:bCs/>
          <w:szCs w:val="21"/>
        </w:rPr>
      </w:pPr>
    </w:p>
    <w:p>
      <w:pPr>
        <w:spacing w:line="360" w:lineRule="auto"/>
        <w:jc w:val="left"/>
        <w:rPr>
          <w:rFonts w:ascii="宋体" w:hAnsi="宋体" w:cs="宋体"/>
          <w:b/>
          <w:bCs/>
          <w:szCs w:val="21"/>
        </w:rPr>
      </w:pPr>
    </w:p>
    <w:p>
      <w:pPr>
        <w:spacing w:line="360" w:lineRule="auto"/>
        <w:jc w:val="left"/>
        <w:rPr>
          <w:rFonts w:ascii="宋体" w:hAnsi="宋体" w:cs="宋体"/>
          <w:b/>
          <w:bCs/>
          <w:szCs w:val="21"/>
        </w:rPr>
      </w:pPr>
    </w:p>
    <w:p>
      <w:pPr>
        <w:spacing w:line="360" w:lineRule="auto"/>
        <w:jc w:val="left"/>
        <w:rPr>
          <w:rFonts w:ascii="宋体" w:hAnsi="宋体" w:cs="宋体"/>
          <w:b/>
          <w:bCs/>
          <w:szCs w:val="21"/>
        </w:rPr>
      </w:pPr>
      <w:r>
        <w:rPr>
          <w:rFonts w:hint="eastAsia" w:ascii="宋体" w:hAnsi="宋体" w:cs="宋体"/>
          <w:b/>
          <w:bCs/>
          <w:szCs w:val="21"/>
        </w:rPr>
        <w:t>附件7：履约保函（模板）</w:t>
      </w:r>
    </w:p>
    <w:p>
      <w:pPr>
        <w:jc w:val="center"/>
        <w:rPr>
          <w:rFonts w:asciiTheme="minorEastAsia" w:hAnsiTheme="minorEastAsia" w:eastAsiaTheme="minorEastAsia"/>
          <w:b/>
          <w:sz w:val="24"/>
        </w:rPr>
      </w:pPr>
      <w:r>
        <w:rPr>
          <w:rFonts w:hint="eastAsia" w:asciiTheme="minorEastAsia" w:hAnsiTheme="minorEastAsia" w:eastAsiaTheme="minorEastAsia"/>
          <w:b/>
          <w:sz w:val="24"/>
        </w:rPr>
        <w:t>履约保函模板</w:t>
      </w:r>
    </w:p>
    <w:p>
      <w:pPr>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致：</w:t>
      </w:r>
      <w:r>
        <w:rPr>
          <w:rFonts w:hint="eastAsia" w:asciiTheme="minorEastAsia" w:hAnsiTheme="minorEastAsia" w:eastAsiaTheme="minorEastAsia"/>
          <w:sz w:val="24"/>
          <w:u w:val="single"/>
        </w:rPr>
        <w:t xml:space="preserve">               （受益人）</w:t>
      </w:r>
      <w:r>
        <w:rPr>
          <w:rFonts w:asciiTheme="minorEastAsia" w:hAnsiTheme="minorEastAsia" w:eastAsiaTheme="minorEastAsia"/>
          <w:sz w:val="24"/>
        </w:rPr>
        <w:br w:type="textWrapping"/>
      </w:r>
    </w:p>
    <w:p>
      <w:pPr>
        <w:ind w:firstLine="420"/>
        <w:rPr>
          <w:rFonts w:asciiTheme="minorEastAsia" w:hAnsiTheme="minorEastAsia" w:eastAsiaTheme="minorEastAsia"/>
          <w:sz w:val="24"/>
        </w:rPr>
      </w:pPr>
      <w:r>
        <w:rPr>
          <w:rFonts w:hint="eastAsia" w:asciiTheme="minorEastAsia" w:hAnsiTheme="minorEastAsia" w:eastAsiaTheme="minorEastAsia"/>
          <w:sz w:val="24"/>
        </w:rPr>
        <w:t>鉴于</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（以下简称“委托人”）与贵方于</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签订了</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sz w:val="24"/>
        </w:rPr>
      </w:pPr>
      <w:r>
        <w:rPr>
          <w:rFonts w:hint="eastAsia" w:asciiTheme="minorEastAsia" w:hAnsiTheme="minorEastAsia" w:eastAsiaTheme="minorEastAsia"/>
          <w:sz w:val="24"/>
        </w:rPr>
        <w:t>一、我行保证在收到贵单位于保函有效期内送达的依本保函约定的索赔申请后，在个</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工作日内无条件和不可改变地向贵单位支付最高金额不超过人民币元</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（大写：</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 xml:space="preserve"> ）的履约保证金，并放弃向你方提出任何异议和追索的权利。</w:t>
      </w:r>
    </w:p>
    <w:p>
      <w:pPr>
        <w:ind w:firstLine="420"/>
        <w:rPr>
          <w:rFonts w:asciiTheme="minorEastAsia" w:hAnsiTheme="minorEastAsia" w:eastAsiaTheme="minorEastAsia"/>
          <w:sz w:val="24"/>
        </w:rPr>
      </w:pPr>
      <w:r>
        <w:rPr>
          <w:rFonts w:hint="eastAsia" w:asciiTheme="minorEastAsia" w:hAnsiTheme="minorEastAsia" w:eastAsiaTheme="minorEastAsia"/>
          <w:sz w:val="24"/>
        </w:rPr>
        <w:t>二、贵单位的索赔申请应符合下述条件：</w:t>
      </w:r>
    </w:p>
    <w:p>
      <w:pPr>
        <w:ind w:firstLine="420"/>
        <w:rPr>
          <w:rFonts w:asciiTheme="minorEastAsia" w:hAnsiTheme="minorEastAsia" w:eastAsiaTheme="minorEastAsia"/>
          <w:sz w:val="24"/>
        </w:rPr>
      </w:pPr>
      <w:r>
        <w:rPr>
          <w:rFonts w:hint="eastAsia" w:asciiTheme="minorEastAsia" w:hAnsiTheme="minorEastAsia" w:eastAsiaTheme="minorEastAsia"/>
          <w:sz w:val="24"/>
        </w:rPr>
        <w:t>（一）贵单位法定代表人或其授权代表签字并加盖单位公章；</w:t>
      </w:r>
    </w:p>
    <w:p>
      <w:pPr>
        <w:ind w:firstLine="420"/>
        <w:rPr>
          <w:rFonts w:asciiTheme="minorEastAsia" w:hAnsiTheme="minorEastAsia" w:eastAsiaTheme="minorEastAsia"/>
          <w:sz w:val="24"/>
        </w:rPr>
      </w:pPr>
      <w:r>
        <w:rPr>
          <w:rFonts w:hint="eastAsia" w:asciiTheme="minorEastAsia" w:hAnsiTheme="minorEastAsia" w:eastAsiaTheme="minorEastAsia"/>
          <w:sz w:val="24"/>
        </w:rPr>
        <w:t>（二）在保函有效期内送达我行；</w:t>
      </w:r>
    </w:p>
    <w:p>
      <w:pPr>
        <w:ind w:firstLine="420"/>
        <w:rPr>
          <w:rFonts w:asciiTheme="minorEastAsia" w:hAnsiTheme="minorEastAsia" w:eastAsiaTheme="minorEastAsia"/>
          <w:sz w:val="24"/>
        </w:rPr>
      </w:pPr>
      <w:r>
        <w:rPr>
          <w:rFonts w:hint="eastAsia" w:asciiTheme="minorEastAsia" w:hAnsiTheme="minorEastAsia" w:eastAsiaTheme="minorEastAsia"/>
          <w:sz w:val="24"/>
        </w:rPr>
        <w:t>（三）明确的索赔金额（不得超过本保函第一条所列之限额）。</w:t>
      </w:r>
    </w:p>
    <w:p>
      <w:pPr>
        <w:ind w:firstLine="420"/>
        <w:rPr>
          <w:rFonts w:asciiTheme="minorEastAsia" w:hAnsiTheme="minorEastAsia" w:eastAsiaTheme="minorEastAsia"/>
          <w:sz w:val="24"/>
        </w:rPr>
      </w:pPr>
      <w:r>
        <w:rPr>
          <w:rFonts w:hint="eastAsia" w:asciiTheme="minorEastAsia" w:hAnsiTheme="minorEastAsia" w:eastAsiaTheme="minorEastAsia"/>
          <w:sz w:val="24"/>
        </w:rPr>
        <w:t>三、本保函自签发之日起生效，有效期至</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。本保函于下述任一事项发生之时立即失效，我行在本保函项下的保证义务即刻解除：</w:t>
      </w:r>
    </w:p>
    <w:p>
      <w:pPr>
        <w:ind w:firstLine="420"/>
        <w:rPr>
          <w:rFonts w:asciiTheme="minorEastAsia" w:hAnsiTheme="minorEastAsia" w:eastAsiaTheme="minorEastAsia"/>
          <w:sz w:val="24"/>
        </w:rPr>
      </w:pPr>
      <w:r>
        <w:rPr>
          <w:rFonts w:hint="eastAsia" w:asciiTheme="minorEastAsia" w:hAnsiTheme="minorEastAsia" w:eastAsiaTheme="minorEastAsia"/>
          <w:sz w:val="24"/>
        </w:rPr>
        <w:t>（一）本保函有效期限届满；</w:t>
      </w:r>
    </w:p>
    <w:p>
      <w:pPr>
        <w:ind w:firstLine="420"/>
        <w:rPr>
          <w:rFonts w:asciiTheme="minorEastAsia" w:hAnsiTheme="minorEastAsia" w:eastAsiaTheme="minorEastAsia"/>
          <w:sz w:val="24"/>
        </w:rPr>
      </w:pPr>
      <w:r>
        <w:rPr>
          <w:rFonts w:hint="eastAsia" w:asciiTheme="minorEastAsia" w:hAnsiTheme="minorEastAsia" w:eastAsiaTheme="minorEastAsia"/>
          <w:sz w:val="24"/>
        </w:rPr>
        <w:t>（二）我行保证的义务履行完毕。</w:t>
      </w:r>
    </w:p>
    <w:p>
      <w:pPr>
        <w:ind w:firstLine="420"/>
        <w:rPr>
          <w:rFonts w:asciiTheme="minorEastAsia" w:hAnsiTheme="minorEastAsia" w:eastAsiaTheme="minorEastAsia"/>
          <w:sz w:val="24"/>
        </w:rPr>
      </w:pPr>
      <w:r>
        <w:rPr>
          <w:rFonts w:hint="eastAsia" w:asciiTheme="minorEastAsia" w:hAnsiTheme="minorEastAsia" w:eastAsiaTheme="minorEastAsia"/>
          <w:sz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sz w:val="24"/>
        </w:rPr>
      </w:pPr>
      <w:r>
        <w:rPr>
          <w:rFonts w:hint="eastAsia" w:asciiTheme="minorEastAsia" w:hAnsiTheme="minorEastAsia" w:eastAsiaTheme="minorEastAsia"/>
          <w:sz w:val="24"/>
        </w:rPr>
        <w:t>五、我行向你方支付索赔金额后，本保函担保金额即按贵方通知的索赔金额予以递减。</w:t>
      </w:r>
    </w:p>
    <w:p>
      <w:pPr>
        <w:ind w:firstLine="420"/>
        <w:rPr>
          <w:rFonts w:asciiTheme="minorEastAsia" w:hAnsiTheme="minorEastAsia" w:eastAsiaTheme="minorEastAsia"/>
          <w:sz w:val="24"/>
        </w:rPr>
      </w:pPr>
      <w:r>
        <w:rPr>
          <w:rFonts w:hint="eastAsia" w:asciiTheme="minorEastAsia" w:hAnsiTheme="minorEastAsia" w:eastAsiaTheme="minorEastAsia"/>
          <w:sz w:val="24"/>
        </w:rPr>
        <w:t>六、保函失效后请将保函退回我行注销，无论正本最终退回与否，不影响本保函依上述约定自动失效。</w:t>
      </w:r>
    </w:p>
    <w:p>
      <w:pPr>
        <w:ind w:firstLine="420"/>
        <w:rPr>
          <w:rFonts w:asciiTheme="minorEastAsia" w:hAnsiTheme="minorEastAsia" w:eastAsiaTheme="minorEastAsia"/>
          <w:sz w:val="24"/>
        </w:rPr>
      </w:pPr>
      <w:r>
        <w:rPr>
          <w:rFonts w:hint="eastAsia" w:asciiTheme="minorEastAsia" w:hAnsiTheme="minorEastAsia" w:eastAsiaTheme="minorEastAsia"/>
          <w:sz w:val="24"/>
        </w:rPr>
        <w:t xml:space="preserve">  </w:t>
      </w: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r>
        <w:rPr>
          <w:rFonts w:hint="eastAsia" w:asciiTheme="minorEastAsia" w:hAnsiTheme="minorEastAsia" w:eastAsiaTheme="minorEastAsia"/>
          <w:sz w:val="24"/>
        </w:rPr>
        <w:t xml:space="preserve">                                                   落款</w:t>
      </w:r>
    </w:p>
    <w:p>
      <w:pPr>
        <w:ind w:firstLine="420"/>
        <w:rPr>
          <w:rFonts w:asciiTheme="minorEastAsia" w:hAnsiTheme="minorEastAsia" w:eastAsiaTheme="minorEastAsia"/>
          <w:sz w:val="24"/>
        </w:rPr>
      </w:pPr>
    </w:p>
    <w:p>
      <w:pPr>
        <w:ind w:firstLine="645"/>
        <w:rPr>
          <w:rFonts w:asciiTheme="minorEastAsia" w:hAnsiTheme="minorEastAsia" w:eastAsiaTheme="minorEastAsia"/>
          <w:sz w:val="24"/>
        </w:rPr>
      </w:pPr>
      <w:r>
        <w:rPr>
          <w:rFonts w:hint="eastAsia" w:asciiTheme="minorEastAsia" w:hAnsiTheme="minorEastAsia" w:eastAsiaTheme="minorEastAsia"/>
          <w:sz w:val="24"/>
        </w:rPr>
        <w:t>保函说明：</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保函不得有下列或类似含义的表述：</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1.银行承担的为连带责任保证、一般保证。</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2.未经银行书面同意，受益人与申请人修改合同或其项下附件时，银行的保证义务解除。</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3.合同撤销或无效的，保函失效。</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4.申请人对受益人的抗辩，银行有权向受益人主张。</w:t>
      </w:r>
    </w:p>
    <w:p>
      <w:pPr>
        <w:adjustRightInd w:val="0"/>
        <w:snapToGrid w:val="0"/>
        <w:spacing w:line="360" w:lineRule="auto"/>
        <w:rPr>
          <w:rFonts w:ascii="仿宋_GB2312"/>
          <w:sz w:val="24"/>
        </w:rPr>
      </w:pPr>
      <w:r>
        <w:rPr>
          <w:rFonts w:hint="eastAsia" w:cs="仿宋_GB2312" w:asciiTheme="minorEastAsia" w:hAnsiTheme="minorEastAsia" w:eastAsiaTheme="minorEastAsia"/>
          <w:sz w:val="24"/>
        </w:rPr>
        <w:t>5.受益人请求付款的请款单据包含法院裁判文书、仲裁裁决、第三方单位出具的鉴定书等申请人违约的证明材料。</w:t>
      </w:r>
    </w:p>
    <w:p>
      <w:pPr>
        <w:adjustRightInd w:val="0"/>
        <w:snapToGrid w:val="0"/>
        <w:spacing w:line="360" w:lineRule="auto"/>
        <w:rPr>
          <w:rFonts w:ascii="仿宋_GB2312"/>
          <w:sz w:val="24"/>
        </w:rPr>
      </w:pPr>
    </w:p>
    <w:p>
      <w:pPr>
        <w:pStyle w:val="3"/>
        <w:spacing w:line="360" w:lineRule="auto"/>
        <w:jc w:val="center"/>
        <w:rPr>
          <w:rFonts w:ascii="仿宋" w:hAnsi="仿宋" w:eastAsia="仿宋" w:cs="仿宋_GB2312"/>
          <w:sz w:val="28"/>
          <w:szCs w:val="28"/>
        </w:rPr>
      </w:pPr>
    </w:p>
    <w:p>
      <w:pPr>
        <w:pStyle w:val="3"/>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9"/>
        <w:tabs>
          <w:tab w:val="left" w:pos="1260"/>
        </w:tabs>
        <w:rPr>
          <w:rFonts w:ascii="仿宋" w:hAnsi="仿宋" w:eastAsia="仿宋" w:cs="仿宋_GB2312"/>
          <w:b/>
          <w:kern w:val="0"/>
          <w:sz w:val="28"/>
          <w:szCs w:val="28"/>
        </w:rPr>
      </w:pPr>
    </w:p>
    <w:p>
      <w:pPr>
        <w:pStyle w:val="9"/>
        <w:tabs>
          <w:tab w:val="left" w:pos="1260"/>
        </w:tabs>
        <w:jc w:val="center"/>
        <w:rPr>
          <w:rFonts w:ascii="仿宋" w:hAnsi="仿宋" w:eastAsia="仿宋" w:cs="仿宋_GB2312"/>
          <w:b/>
          <w:kern w:val="0"/>
          <w:sz w:val="28"/>
          <w:szCs w:val="28"/>
        </w:rPr>
      </w:pPr>
    </w:p>
    <w:p>
      <w:pPr>
        <w:pStyle w:val="9"/>
        <w:tabs>
          <w:tab w:val="left" w:pos="1260"/>
        </w:tabs>
        <w:jc w:val="center"/>
        <w:rPr>
          <w:rFonts w:ascii="仿宋" w:hAnsi="仿宋" w:eastAsia="仿宋" w:cs="仿宋_GB2312"/>
          <w:b/>
          <w:spacing w:val="100"/>
          <w:w w:val="110"/>
          <w:kern w:val="0"/>
          <w:sz w:val="28"/>
          <w:szCs w:val="28"/>
        </w:rPr>
      </w:pPr>
      <w:r>
        <w:rPr>
          <w:rFonts w:hint="eastAsia" w:ascii="仿宋" w:hAnsi="仿宋" w:eastAsia="仿宋" w:cs="仿宋_GB2312"/>
          <w:b/>
          <w:spacing w:val="100"/>
          <w:w w:val="110"/>
          <w:kern w:val="0"/>
          <w:sz w:val="28"/>
          <w:szCs w:val="28"/>
          <w:u w:val="single"/>
        </w:rPr>
        <w:t xml:space="preserve">       </w:t>
      </w:r>
      <w:r>
        <w:rPr>
          <w:rFonts w:hint="eastAsia" w:ascii="仿宋" w:hAnsi="仿宋" w:eastAsia="仿宋" w:cs="仿宋_GB2312"/>
          <w:b/>
          <w:spacing w:val="100"/>
          <w:w w:val="110"/>
          <w:kern w:val="0"/>
          <w:sz w:val="28"/>
          <w:szCs w:val="28"/>
        </w:rPr>
        <w:t>项目</w:t>
      </w:r>
    </w:p>
    <w:p>
      <w:pPr>
        <w:pStyle w:val="9"/>
        <w:jc w:val="center"/>
        <w:rPr>
          <w:rFonts w:ascii="仿宋" w:hAnsi="仿宋" w:eastAsia="仿宋" w:cs="仿宋_GB2312"/>
          <w:b/>
          <w:sz w:val="28"/>
          <w:szCs w:val="28"/>
        </w:rPr>
      </w:pPr>
    </w:p>
    <w:p>
      <w:pPr>
        <w:pStyle w:val="9"/>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9"/>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9"/>
        <w:jc w:val="center"/>
        <w:rPr>
          <w:rFonts w:ascii="仿宋" w:hAnsi="仿宋" w:eastAsia="仿宋" w:cs="仿宋_GB2312"/>
          <w:b/>
          <w:sz w:val="28"/>
          <w:szCs w:val="28"/>
        </w:rPr>
      </w:pPr>
    </w:p>
    <w:p>
      <w:pPr>
        <w:pStyle w:val="9"/>
        <w:jc w:val="center"/>
        <w:rPr>
          <w:rFonts w:ascii="仿宋" w:hAnsi="仿宋" w:eastAsia="仿宋" w:cs="仿宋_GB2312"/>
          <w:b/>
          <w:sz w:val="28"/>
          <w:szCs w:val="28"/>
        </w:rPr>
      </w:pPr>
    </w:p>
    <w:p>
      <w:pPr>
        <w:pStyle w:val="9"/>
        <w:spacing w:line="360" w:lineRule="auto"/>
        <w:ind w:firstLine="2626" w:firstLineChars="938"/>
        <w:rPr>
          <w:rFonts w:ascii="仿宋" w:hAnsi="仿宋" w:eastAsia="仿宋" w:cs="仿宋_GB2312"/>
          <w:sz w:val="28"/>
          <w:szCs w:val="28"/>
          <w:u w:val="single"/>
        </w:rPr>
      </w:pPr>
      <w:r>
        <w:rPr>
          <w:rFonts w:hint="eastAsia" w:ascii="仿宋" w:hAnsi="仿宋" w:eastAsia="仿宋" w:cs="仿宋_GB2312"/>
          <w:sz w:val="28"/>
          <w:szCs w:val="28"/>
        </w:rPr>
        <w:t>项目编号（包、组号）：</w:t>
      </w:r>
      <w:r>
        <w:rPr>
          <w:rFonts w:hint="eastAsia" w:ascii="仿宋" w:hAnsi="仿宋" w:eastAsia="仿宋" w:cs="仿宋_GB2312"/>
          <w:b/>
          <w:sz w:val="28"/>
          <w:szCs w:val="28"/>
          <w:u w:val="single"/>
        </w:rPr>
        <w:t xml:space="preserve">                       </w:t>
      </w:r>
    </w:p>
    <w:p>
      <w:pPr>
        <w:pStyle w:val="8"/>
        <w:spacing w:line="360" w:lineRule="auto"/>
        <w:ind w:firstLine="2626" w:firstLineChars="938"/>
        <w:rPr>
          <w:rFonts w:ascii="仿宋" w:hAnsi="仿宋" w:eastAsia="仿宋" w:cs="仿宋_GB2312"/>
          <w:sz w:val="28"/>
          <w:szCs w:val="28"/>
          <w:u w:val="single"/>
        </w:rPr>
      </w:pPr>
      <w:r>
        <w:rPr>
          <w:rFonts w:hint="eastAsia" w:ascii="仿宋" w:hAnsi="仿宋" w:eastAsia="仿宋" w:cs="仿宋_GB2312"/>
          <w:sz w:val="28"/>
          <w:szCs w:val="28"/>
        </w:rPr>
        <w:t>项目名称：</w:t>
      </w:r>
      <w:r>
        <w:rPr>
          <w:rFonts w:hint="eastAsia" w:ascii="仿宋" w:hAnsi="仿宋" w:eastAsia="仿宋" w:cs="仿宋_GB2312"/>
          <w:b/>
          <w:sz w:val="28"/>
          <w:szCs w:val="28"/>
          <w:u w:val="single"/>
        </w:rPr>
        <w:t xml:space="preserve">                               </w:t>
      </w: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spacing w:line="360" w:lineRule="auto"/>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报价单位名称：</w:t>
      </w:r>
      <w:r>
        <w:rPr>
          <w:rFonts w:hint="eastAsia" w:ascii="仿宋" w:hAnsi="仿宋" w:eastAsia="仿宋" w:cs="仿宋_GB2312"/>
          <w:b/>
          <w:sz w:val="28"/>
          <w:szCs w:val="28"/>
          <w:u w:val="single"/>
        </w:rPr>
        <w:t xml:space="preserve">                </w:t>
      </w:r>
    </w:p>
    <w:p>
      <w:pPr>
        <w:autoSpaceDE w:val="0"/>
        <w:autoSpaceDN w:val="0"/>
        <w:spacing w:line="240" w:lineRule="atLeast"/>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日期：</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年</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月</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日</w:t>
      </w:r>
    </w:p>
    <w:p>
      <w:pPr>
        <w:autoSpaceDE w:val="0"/>
        <w:autoSpaceDN w:val="0"/>
        <w:adjustRightInd w:val="0"/>
        <w:jc w:val="center"/>
        <w:rPr>
          <w:rFonts w:ascii="仿宋" w:hAnsi="仿宋" w:eastAsia="仿宋" w:cs="仿宋_GB2312"/>
          <w:szCs w:val="21"/>
        </w:rPr>
        <w:sectPr>
          <w:headerReference r:id="rId9" w:type="default"/>
          <w:footerReference r:id="rId11" w:type="default"/>
          <w:headerReference r:id="rId10" w:type="even"/>
          <w:pgSz w:w="11906" w:h="16838"/>
          <w:pgMar w:top="1089" w:right="1466" w:bottom="1089" w:left="1077" w:header="851" w:footer="992" w:gutter="0"/>
          <w:cols w:space="720" w:num="1"/>
          <w:docGrid w:type="lines" w:linePitch="312" w:charSpace="0"/>
        </w:sectPr>
      </w:pPr>
    </w:p>
    <w:p>
      <w:pPr>
        <w:pStyle w:val="4"/>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rPr>
          <w:rFonts w:ascii="仿宋" w:hAnsi="仿宋" w:eastAsia="仿宋" w:cs="仿宋_GB2312"/>
          <w:b/>
          <w:sz w:val="28"/>
          <w:szCs w:val="28"/>
        </w:rPr>
      </w:pPr>
    </w:p>
    <w:p>
      <w:pPr>
        <w:rPr>
          <w:rFonts w:ascii="仿宋" w:hAnsi="仿宋" w:eastAsia="仿宋" w:cs="仿宋_GB2312"/>
          <w:b/>
          <w:sz w:val="28"/>
          <w:szCs w:val="28"/>
        </w:rPr>
      </w:pPr>
      <w:r>
        <w:rPr>
          <w:rFonts w:ascii="仿宋" w:hAnsi="仿宋" w:eastAsia="仿宋" w:cs="仿宋_GB2312"/>
          <w:b/>
          <w:sz w:val="28"/>
          <w:szCs w:val="28"/>
        </w:rPr>
        <mc:AlternateContent>
          <mc:Choice Requires="wps">
            <w:drawing>
              <wp:anchor distT="0" distB="0" distL="114300" distR="114300" simplePos="0" relativeHeight="251657216" behindDoc="0" locked="0" layoutInCell="1" allowOverlap="1">
                <wp:simplePos x="0" y="0"/>
                <wp:positionH relativeFrom="column">
                  <wp:posOffset>1619250</wp:posOffset>
                </wp:positionH>
                <wp:positionV relativeFrom="paragraph">
                  <wp:posOffset>20320</wp:posOffset>
                </wp:positionV>
                <wp:extent cx="2333625" cy="1584325"/>
                <wp:effectExtent l="7620" t="5715" r="11430" b="10160"/>
                <wp:wrapNone/>
                <wp:docPr id="2" name="AutoShape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2" o:spid="_x0000_s1026" o:spt="176" type="#_x0000_t176" style="position:absolute;left:0pt;margin-left:127.5pt;margin-top:1.6pt;height:124.75pt;width:183.75pt;z-index:251657216;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VnK/a1wAAAAkBAAAPAAAAAAAAAAEAIAAAACIAAABkcnMvZG93bnJldi54&#10;bWxQSwECFAAUAAAACACHTuJAUs+OqjQCAACTBAAADgAAAAAAAAABACAAAAAmAQAAZHJzL2Uyb0Rv&#10;Yy54bWxQSwUGAAAAAAYABgBZAQAAzA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sz w:val="28"/>
          <w:szCs w:val="28"/>
        </w:rPr>
      </w:pPr>
    </w:p>
    <w:p>
      <w:pPr>
        <w:spacing w:line="480" w:lineRule="exact"/>
        <w:jc w:val="center"/>
        <w:rPr>
          <w:rFonts w:ascii="仿宋" w:hAnsi="仿宋" w:eastAsia="仿宋" w:cs="仿宋_GB2312"/>
          <w:b/>
          <w:sz w:val="28"/>
          <w:szCs w:val="28"/>
        </w:rPr>
      </w:pPr>
    </w:p>
    <w:p>
      <w:pPr>
        <w:spacing w:line="480" w:lineRule="exact"/>
        <w:jc w:val="center"/>
        <w:rPr>
          <w:rFonts w:ascii="仿宋" w:hAnsi="仿宋" w:eastAsia="仿宋" w:cs="仿宋_GB2312"/>
          <w:b/>
          <w:sz w:val="28"/>
          <w:szCs w:val="28"/>
        </w:rPr>
      </w:pPr>
    </w:p>
    <w:p>
      <w:pPr>
        <w:spacing w:line="480" w:lineRule="exact"/>
        <w:jc w:val="center"/>
        <w:rPr>
          <w:rFonts w:ascii="仿宋" w:hAnsi="仿宋" w:eastAsia="仿宋" w:cs="仿宋_GB2312"/>
          <w:b/>
          <w:sz w:val="28"/>
          <w:szCs w:val="28"/>
        </w:rPr>
      </w:pPr>
    </w:p>
    <w:p>
      <w:pPr>
        <w:spacing w:line="480" w:lineRule="exact"/>
        <w:jc w:val="center"/>
        <w:rPr>
          <w:rFonts w:ascii="仿宋" w:hAnsi="仿宋" w:eastAsia="仿宋" w:cs="仿宋_GB2312"/>
          <w:b/>
          <w:sz w:val="28"/>
          <w:szCs w:val="28"/>
        </w:rPr>
      </w:pP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（2）法定代表人/负责人授权委托书</w:t>
      </w:r>
    </w:p>
    <w:p>
      <w:pPr>
        <w:spacing w:line="360" w:lineRule="auto"/>
        <w:rPr>
          <w:rFonts w:ascii="仿宋" w:hAnsi="仿宋" w:eastAsia="仿宋" w:cs="仿宋_GB2312"/>
          <w:sz w:val="28"/>
          <w:szCs w:val="28"/>
        </w:rPr>
      </w:pPr>
    </w:p>
    <w:p>
      <w:pPr>
        <w:spacing w:line="360" w:lineRule="auto"/>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ind w:firstLine="562" w:firstLineChars="200"/>
        <w:rPr>
          <w:rFonts w:ascii="仿宋" w:hAnsi="仿宋" w:eastAsia="仿宋" w:cs="仿宋_GB2312"/>
          <w:b/>
          <w:sz w:val="28"/>
          <w:szCs w:val="28"/>
        </w:rPr>
      </w:pP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兹授权</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同志，为我方签订经济合同及办理其他事务代理人，其权限是：</w:t>
      </w:r>
    </w:p>
    <w:p>
      <w:pPr>
        <w:spacing w:line="480" w:lineRule="exact"/>
        <w:rPr>
          <w:rFonts w:ascii="仿宋" w:hAnsi="仿宋" w:eastAsia="仿宋" w:cs="仿宋_GB2312"/>
          <w:sz w:val="28"/>
          <w:szCs w:val="28"/>
        </w:rPr>
      </w:pP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w:t>
      </w:r>
    </w:p>
    <w:p>
      <w:pPr>
        <w:spacing w:line="480" w:lineRule="exact"/>
        <w:rPr>
          <w:rFonts w:ascii="仿宋" w:hAnsi="仿宋" w:eastAsia="仿宋" w:cs="仿宋_GB2312"/>
          <w:sz w:val="28"/>
          <w:szCs w:val="28"/>
        </w:rPr>
      </w:pPr>
      <w:r>
        <w:rPr>
          <w:rFonts w:hint="eastAsia" w:ascii="仿宋" w:hAnsi="仿宋" w:eastAsia="仿宋" w:cs="仿宋_GB2312"/>
          <w:sz w:val="28"/>
          <w:szCs w:val="28"/>
        </w:rPr>
        <w:t>授权单位：          （盖章）     法定代表人              （签名或盖私章）</w:t>
      </w:r>
    </w:p>
    <w:p>
      <w:pPr>
        <w:spacing w:line="480" w:lineRule="exact"/>
        <w:rPr>
          <w:rFonts w:ascii="仿宋" w:hAnsi="仿宋" w:eastAsia="仿宋" w:cs="仿宋_GB2312"/>
          <w:sz w:val="28"/>
          <w:szCs w:val="28"/>
        </w:rPr>
      </w:pPr>
      <w:r>
        <w:rPr>
          <w:rFonts w:hint="eastAsia" w:ascii="仿宋" w:hAnsi="仿宋" w:eastAsia="仿宋" w:cs="仿宋_GB2312"/>
          <w:sz w:val="28"/>
          <w:szCs w:val="28"/>
        </w:rPr>
        <w:t>有效期限：至        年       月      日       签发日期：</w:t>
      </w:r>
    </w:p>
    <w:p>
      <w:pPr>
        <w:spacing w:line="480" w:lineRule="exact"/>
        <w:rPr>
          <w:rFonts w:ascii="仿宋" w:hAnsi="仿宋" w:eastAsia="仿宋" w:cs="仿宋_GB2312"/>
          <w:sz w:val="28"/>
          <w:szCs w:val="28"/>
        </w:rPr>
      </w:pPr>
      <w:r>
        <w:rPr>
          <w:rFonts w:hint="eastAsia" w:ascii="仿宋" w:hAnsi="仿宋" w:eastAsia="仿宋" w:cs="仿宋_GB2312"/>
          <w:sz w:val="28"/>
          <w:szCs w:val="28"/>
        </w:rPr>
        <w:t>附：代理人性别：        年龄：       职务：         身份证号码：</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联系电话：</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主营（产）：</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兼营（产）：</w:t>
      </w:r>
    </w:p>
    <w:p>
      <w:pPr>
        <w:spacing w:line="480" w:lineRule="exact"/>
        <w:ind w:firstLine="280" w:firstLineChars="100"/>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说明：1.法定代表人为企业事业单位、国家机关、社会团体的主要行政负责人。</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2.内容必须填写真实、清楚、涂改无效，不得转让、买卖。</w:t>
      </w:r>
    </w:p>
    <w:p>
      <w:pPr>
        <w:spacing w:line="480" w:lineRule="exact"/>
        <w:ind w:firstLine="840" w:firstLineChars="300"/>
        <w:rPr>
          <w:rFonts w:ascii="仿宋" w:hAnsi="仿宋" w:eastAsia="仿宋" w:cs="仿宋_GB2312"/>
          <w:b/>
          <w:sz w:val="28"/>
          <w:szCs w:val="28"/>
        </w:rPr>
      </w:pPr>
      <w:r>
        <w:rPr>
          <w:rFonts w:hint="eastAsia" w:ascii="仿宋" w:hAnsi="仿宋" w:eastAsia="仿宋" w:cs="仿宋_GB2312"/>
          <w:sz w:val="28"/>
          <w:szCs w:val="28"/>
        </w:rPr>
        <w:t>3.将此证明书提交对方作为合同附件</w:t>
      </w:r>
      <w:r>
        <w:rPr>
          <w:rFonts w:hint="eastAsia" w:ascii="仿宋" w:hAnsi="仿宋" w:eastAsia="仿宋" w:cs="仿宋_GB2312"/>
          <w:b/>
          <w:sz w:val="28"/>
          <w:szCs w:val="28"/>
        </w:rPr>
        <w:t>。</w:t>
      </w:r>
    </w:p>
    <w:p>
      <w:pPr>
        <w:spacing w:line="480" w:lineRule="exact"/>
        <w:ind w:firstLine="840" w:firstLineChars="300"/>
        <w:rPr>
          <w:rFonts w:ascii="仿宋" w:hAnsi="仿宋" w:eastAsia="仿宋" w:cs="仿宋_GB2312"/>
          <w:sz w:val="28"/>
          <w:szCs w:val="28"/>
        </w:rPr>
      </w:pPr>
      <w:r>
        <w:rPr>
          <w:rFonts w:hint="eastAsia" w:ascii="仿宋" w:hAnsi="仿宋" w:eastAsia="仿宋" w:cs="仿宋_GB2312"/>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5.有效期限：与本公司响应文件成交注的谈判有效期相同，自本单位盖公章之日起生效。</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6.谈判签字代表为法定代表人，则本表不适用。</w:t>
      </w:r>
    </w:p>
    <w:p>
      <w:pPr>
        <w:spacing w:line="480" w:lineRule="exact"/>
        <w:ind w:firstLine="843" w:firstLineChars="300"/>
        <w:rPr>
          <w:rFonts w:ascii="仿宋" w:hAnsi="仿宋" w:eastAsia="仿宋" w:cs="仿宋_GB2312"/>
          <w:b/>
          <w:sz w:val="28"/>
          <w:szCs w:val="28"/>
        </w:rPr>
      </w:pPr>
    </w:p>
    <w:p>
      <w:pPr>
        <w:jc w:val="center"/>
        <w:rPr>
          <w:rFonts w:ascii="仿宋" w:hAnsi="仿宋" w:eastAsia="仿宋" w:cs="仿宋_GB2312"/>
          <w:sz w:val="28"/>
          <w:szCs w:val="28"/>
        </w:rPr>
      </w:pPr>
      <w:r>
        <w:rPr>
          <w:rFonts w:ascii="仿宋" w:hAnsi="仿宋" w:eastAsia="仿宋" w:cs="仿宋_GB2312"/>
          <w:sz w:val="28"/>
          <w:szCs w:val="28"/>
          <w:u w:val="single"/>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48260</wp:posOffset>
                </wp:positionV>
                <wp:extent cx="2333625" cy="1584325"/>
                <wp:effectExtent l="7620" t="8255" r="11430" b="7620"/>
                <wp:wrapNone/>
                <wp:docPr id="1" name="AutoShape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126pt;margin-top:3.8pt;height:124.75pt;width:183.75pt;z-index:251658240;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dsm/K1wAAAAkBAAAPAAAAAAAAAAEAIAAAACIAAABkcnMvZG93bnJldi54&#10;bWxQSwECFAAUAAAACACHTuJA6WV9ITQCAACTBAAADgAAAAAAAAABACAAAAAmAQAAZHJzL2Uyb0Rv&#10;Yy54bWxQSwUGAAAAAAYABgBZAQAAzA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   询价项目，本单位愿意提交报价响应文件，并证明提交的文件、说明、证明材料是准确的和真实的。</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30"/>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w:t>
      </w:r>
      <w:r>
        <w:rPr>
          <w:rFonts w:hint="eastAsia" w:ascii="仿宋" w:hAnsi="仿宋" w:eastAsia="仿宋" w:cs="仿宋_GB2312"/>
          <w:sz w:val="24"/>
          <w:u w:val="single"/>
        </w:rPr>
        <w:t xml:space="preserve">           </w:t>
      </w:r>
      <w:r>
        <w:rPr>
          <w:rFonts w:hint="eastAsia" w:ascii="仿宋" w:hAnsi="仿宋" w:eastAsia="仿宋" w:cs="仿宋_GB2312"/>
          <w:sz w:val="24"/>
        </w:rPr>
        <w:t>的</w:t>
      </w:r>
      <w:r>
        <w:rPr>
          <w:rFonts w:hint="eastAsia" w:ascii="仿宋" w:hAnsi="仿宋" w:eastAsia="仿宋" w:cs="仿宋_GB2312"/>
          <w:sz w:val="24"/>
          <w:u w:val="single"/>
        </w:rPr>
        <w:t xml:space="preserve">                </w:t>
      </w:r>
      <w:r>
        <w:rPr>
          <w:rFonts w:hint="eastAsia" w:ascii="仿宋" w:hAnsi="仿宋" w:eastAsia="仿宋"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w:t>
      </w:r>
      <w:r>
        <w:rPr>
          <w:rFonts w:hint="eastAsia" w:ascii="仿宋" w:hAnsi="仿宋" w:eastAsia="仿宋" w:cs="仿宋_GB2312"/>
          <w:sz w:val="24"/>
          <w:u w:val="single"/>
        </w:rPr>
        <w:t xml:space="preserve">    </w:t>
      </w:r>
      <w:r>
        <w:rPr>
          <w:rFonts w:hint="eastAsia" w:ascii="仿宋" w:hAnsi="仿宋" w:eastAsia="仿宋"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w:t>
      </w:r>
      <w:r>
        <w:rPr>
          <w:rFonts w:hint="eastAsia" w:ascii="仿宋" w:hAnsi="仿宋" w:eastAsia="仿宋" w:cs="仿宋_GB2312"/>
          <w:sz w:val="24"/>
          <w:u w:val="single"/>
        </w:rPr>
        <w:t xml:space="preserve">        </w:t>
      </w:r>
      <w:r>
        <w:rPr>
          <w:rFonts w:hint="eastAsia" w:ascii="仿宋" w:hAnsi="仿宋" w:eastAsia="仿宋" w:cs="仿宋_GB2312"/>
          <w:sz w:val="24"/>
        </w:rPr>
        <w:t>（证书编号为：</w:t>
      </w:r>
      <w:r>
        <w:rPr>
          <w:rFonts w:hint="eastAsia" w:ascii="仿宋" w:hAnsi="仿宋" w:eastAsia="仿宋" w:cs="仿宋_GB2312"/>
          <w:sz w:val="24"/>
          <w:u w:val="single"/>
        </w:rPr>
        <w:t xml:space="preserve">          </w:t>
      </w:r>
      <w:r>
        <w:rPr>
          <w:rFonts w:hint="eastAsia" w:ascii="仿宋" w:hAnsi="仿宋" w:eastAsia="仿宋"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28"/>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28"/>
        <w:ind w:firstLine="496"/>
        <w:rPr>
          <w:rFonts w:ascii="仿宋" w:hAnsi="仿宋" w:eastAsia="仿宋" w:cs="仿宋_GB2312"/>
        </w:rPr>
      </w:pPr>
    </w:p>
    <w:p>
      <w:pPr>
        <w:pStyle w:val="28"/>
        <w:ind w:firstLine="496"/>
        <w:rPr>
          <w:rFonts w:ascii="仿宋" w:hAnsi="仿宋" w:eastAsia="仿宋" w:cs="仿宋_GB2312"/>
          <w:u w:val="single"/>
        </w:rPr>
      </w:pPr>
      <w:r>
        <w:rPr>
          <w:rFonts w:hint="eastAsia" w:ascii="仿宋" w:hAnsi="仿宋" w:eastAsia="仿宋" w:cs="仿宋_GB2312"/>
        </w:rPr>
        <w:t>承包意向人：(盖公章)</w:t>
      </w:r>
      <w:r>
        <w:rPr>
          <w:rFonts w:hint="eastAsia" w:ascii="仿宋" w:hAnsi="仿宋" w:eastAsia="仿宋" w:cs="仿宋_GB2312"/>
          <w:u w:val="single"/>
        </w:rPr>
        <w:t xml:space="preserve">                                   </w:t>
      </w:r>
    </w:p>
    <w:p>
      <w:pPr>
        <w:pStyle w:val="28"/>
        <w:ind w:firstLine="496"/>
        <w:rPr>
          <w:rFonts w:ascii="仿宋" w:hAnsi="仿宋" w:eastAsia="仿宋" w:cs="仿宋_GB2312"/>
        </w:rPr>
      </w:pPr>
      <w:r>
        <w:rPr>
          <w:rFonts w:hint="eastAsia" w:ascii="仿宋" w:hAnsi="仿宋" w:eastAsia="仿宋" w:cs="仿宋_GB2312"/>
        </w:rPr>
        <w:t>法定代表人（签名或盖章）：</w:t>
      </w:r>
      <w:r>
        <w:rPr>
          <w:rFonts w:hint="eastAsia" w:ascii="仿宋" w:hAnsi="仿宋" w:eastAsia="仿宋" w:cs="仿宋_GB2312"/>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年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月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日    </w:t>
      </w:r>
    </w:p>
    <w:p>
      <w:pPr>
        <w:pStyle w:val="28"/>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b/>
          <w:sz w:val="28"/>
          <w:szCs w:val="28"/>
        </w:r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p>
    <w:p>
      <w:pPr>
        <w:jc w:val="center"/>
        <w:rPr>
          <w:rFonts w:hint="eastAsia"/>
          <w:sz w:val="28"/>
          <w:szCs w:val="28"/>
          <w:lang w:val="en-US" w:eastAsia="zh-CN"/>
        </w:rPr>
      </w:pPr>
    </w:p>
    <w:p>
      <w:pPr>
        <w:jc w:val="center"/>
        <w:rPr>
          <w:rFonts w:hint="eastAsia"/>
          <w:sz w:val="28"/>
          <w:szCs w:val="28"/>
          <w:lang w:val="en-US" w:eastAsia="zh-CN"/>
        </w:rPr>
      </w:pPr>
    </w:p>
    <w:p>
      <w:pPr>
        <w:jc w:val="center"/>
        <w:rPr>
          <w:rFonts w:hint="eastAsia"/>
          <w:sz w:val="28"/>
          <w:szCs w:val="28"/>
          <w:lang w:val="en-US" w:eastAsia="zh-CN"/>
        </w:rPr>
      </w:pPr>
    </w:p>
    <w:p>
      <w:pPr>
        <w:jc w:val="center"/>
        <w:rPr>
          <w:rFonts w:hint="eastAsia"/>
          <w:sz w:val="28"/>
          <w:szCs w:val="28"/>
          <w:lang w:val="en-US" w:eastAsia="zh-CN"/>
        </w:rPr>
      </w:pPr>
    </w:p>
    <w:p>
      <w:pPr>
        <w:jc w:val="center"/>
        <w:rPr>
          <w:rFonts w:hint="eastAsia"/>
          <w:sz w:val="28"/>
          <w:szCs w:val="28"/>
          <w:lang w:val="en-US" w:eastAsia="zh-CN"/>
        </w:rPr>
      </w:pPr>
    </w:p>
    <w:p>
      <w:pPr>
        <w:jc w:val="center"/>
        <w:rPr>
          <w:rFonts w:hint="eastAsia"/>
          <w:lang w:val="en-US" w:eastAsia="zh-CN"/>
        </w:rPr>
      </w:pPr>
      <w:r>
        <w:rPr>
          <w:rFonts w:hint="eastAsia"/>
          <w:sz w:val="28"/>
          <w:szCs w:val="28"/>
          <w:lang w:val="en-US" w:eastAsia="zh-CN"/>
        </w:rPr>
        <w:t>5 工程量清单</w:t>
      </w:r>
    </w:p>
    <w:tbl>
      <w:tblPr>
        <w:tblStyle w:val="18"/>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701"/>
        <w:gridCol w:w="4962"/>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序号</w:t>
            </w:r>
          </w:p>
        </w:tc>
        <w:tc>
          <w:tcPr>
            <w:tcW w:w="1701"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名称</w:t>
            </w:r>
          </w:p>
        </w:tc>
        <w:tc>
          <w:tcPr>
            <w:tcW w:w="496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参数要求</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数量</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pStyle w:val="9"/>
              <w:adjustRightInd w:val="0"/>
              <w:snapToGrid w:val="0"/>
              <w:spacing w:line="300" w:lineRule="auto"/>
              <w:jc w:val="center"/>
              <w:rPr>
                <w:rFonts w:ascii="仿宋_GB2312" w:hAnsi="仿宋" w:eastAsia="仿宋_GB2312" w:cs="Times New Roman"/>
                <w:sz w:val="24"/>
                <w:szCs w:val="24"/>
              </w:rPr>
            </w:pPr>
            <w:r>
              <w:rPr>
                <w:rFonts w:ascii="仿宋_GB2312" w:hAnsi="仿宋" w:eastAsia="仿宋_GB2312" w:cs="Times New Roman"/>
                <w:sz w:val="24"/>
                <w:szCs w:val="24"/>
              </w:rPr>
              <w:t>1</w:t>
            </w:r>
          </w:p>
        </w:tc>
        <w:tc>
          <w:tcPr>
            <w:tcW w:w="1701"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宋体" w:eastAsia="仿宋_GB2312" w:cs="宋体"/>
                <w:bCs/>
                <w:sz w:val="24"/>
                <w:szCs w:val="24"/>
              </w:rPr>
              <w:t>多功能仪表（进线侧）</w:t>
            </w:r>
          </w:p>
        </w:tc>
        <w:tc>
          <w:tcPr>
            <w:tcW w:w="4962" w:type="dxa"/>
          </w:tcPr>
          <w:p>
            <w:pPr>
              <w:pStyle w:val="9"/>
              <w:adjustRightInd w:val="0"/>
              <w:snapToGrid w:val="0"/>
              <w:spacing w:line="300" w:lineRule="auto"/>
              <w:rPr>
                <w:rFonts w:ascii="仿宋_GB2312" w:hAnsi="仿宋" w:eastAsia="仿宋_GB2312" w:cs="Times New Roman"/>
                <w:sz w:val="24"/>
                <w:szCs w:val="24"/>
              </w:rPr>
            </w:pPr>
            <w:r>
              <w:rPr>
                <w:rFonts w:hint="eastAsia" w:ascii="仿宋_GB2312" w:hAnsi="仿宋" w:eastAsia="仿宋_GB2312" w:cs="Times New Roman"/>
                <w:sz w:val="24"/>
                <w:szCs w:val="24"/>
              </w:rPr>
              <w:t>电压、电流、中性点电流、频率、功率、功率因数；双向有功/无功、视在电能、四象限无功电能、电能精度高达0.5S级；电压/电流奇次、偶次、总谐波畸变率、电压/电流各次(2~31次)谐波畸变分析、电压/电流不平衡度及相角、电流K因子及波峰因子、基波数据、电压/电流序分量监测；需量计算：三相电流以及总有功/无功/视在功率、实时及预测需量，本月及上月最大需量及时标，复费率时段下，本月及上月最大需量及时标。越限动作或返回可产生SOE事件、触发继电器动作。记录容量为100条或64条，分辨率1ms。事件类型：DI变位、DO动作、越限、自检、清除事件等。2路RS485通信口，4DI和2DO。</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98个</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要求有第三方权威机构的检测报告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pStyle w:val="9"/>
              <w:adjustRightInd w:val="0"/>
              <w:snapToGrid w:val="0"/>
              <w:spacing w:line="300" w:lineRule="auto"/>
              <w:jc w:val="center"/>
              <w:rPr>
                <w:rFonts w:ascii="仿宋_GB2312" w:hAnsi="仿宋" w:eastAsia="仿宋_GB2312" w:cs="Times New Roman"/>
                <w:sz w:val="24"/>
                <w:szCs w:val="24"/>
              </w:rPr>
            </w:pPr>
            <w:r>
              <w:rPr>
                <w:rFonts w:ascii="仿宋_GB2312" w:hAnsi="仿宋" w:eastAsia="仿宋_GB2312" w:cs="Times New Roman"/>
                <w:sz w:val="24"/>
                <w:szCs w:val="24"/>
              </w:rPr>
              <w:t>2</w:t>
            </w:r>
          </w:p>
        </w:tc>
        <w:tc>
          <w:tcPr>
            <w:tcW w:w="1701"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多功能仪表（其他出线回路）</w:t>
            </w:r>
          </w:p>
        </w:tc>
        <w:tc>
          <w:tcPr>
            <w:tcW w:w="4962" w:type="dxa"/>
          </w:tcPr>
          <w:p>
            <w:pPr>
              <w:pStyle w:val="9"/>
              <w:adjustRightInd w:val="0"/>
              <w:snapToGrid w:val="0"/>
              <w:spacing w:line="300" w:lineRule="auto"/>
              <w:rPr>
                <w:rFonts w:ascii="仿宋_GB2312" w:hAnsi="仿宋" w:eastAsia="仿宋_GB2312" w:cs="Times New Roman"/>
                <w:sz w:val="24"/>
                <w:szCs w:val="24"/>
              </w:rPr>
            </w:pPr>
            <w:r>
              <w:rPr>
                <w:rFonts w:hint="eastAsia" w:ascii="仿宋_GB2312" w:hAnsi="仿宋" w:eastAsia="仿宋_GB2312" w:cs="Times New Roman"/>
                <w:sz w:val="24"/>
                <w:szCs w:val="24"/>
              </w:rPr>
              <w:t>电压、电流、频率、功率、功率因数、相角、双向有功/无功、视在电能、四象限无功电能、分相电能、电能精度高达 0.5S级、电压/电流奇次、偶次、总谐波畸变率、电压/电流各次 (2~31次) 谐波畸变分析、电流不平衡度、电压/电流波峰因子、电压/电流序分量监测、记录容量为 16条，分辨率1ms；事件类型：DI变位、DO动作、越限、操作事件等。2路RS485通信口，3DI。</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152个</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要求有第三方权威机构的检测报告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pStyle w:val="9"/>
              <w:adjustRightInd w:val="0"/>
              <w:snapToGrid w:val="0"/>
              <w:spacing w:line="300" w:lineRule="auto"/>
              <w:jc w:val="center"/>
              <w:rPr>
                <w:rFonts w:ascii="仿宋_GB2312" w:hAnsi="仿宋" w:eastAsia="仿宋_GB2312" w:cs="Times New Roman"/>
                <w:sz w:val="24"/>
                <w:szCs w:val="24"/>
              </w:rPr>
            </w:pPr>
            <w:r>
              <w:rPr>
                <w:rFonts w:ascii="仿宋_GB2312" w:hAnsi="仿宋" w:eastAsia="仿宋_GB2312" w:cs="Times New Roman"/>
                <w:sz w:val="24"/>
                <w:szCs w:val="24"/>
              </w:rPr>
              <w:t>3</w:t>
            </w:r>
          </w:p>
        </w:tc>
        <w:tc>
          <w:tcPr>
            <w:tcW w:w="1701"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智能网关</w:t>
            </w:r>
          </w:p>
        </w:tc>
        <w:tc>
          <w:tcPr>
            <w:tcW w:w="4962" w:type="dxa"/>
          </w:tcPr>
          <w:p>
            <w:pPr>
              <w:pStyle w:val="9"/>
              <w:adjustRightInd w:val="0"/>
              <w:snapToGrid w:val="0"/>
              <w:spacing w:line="300" w:lineRule="auto"/>
              <w:rPr>
                <w:rFonts w:ascii="仿宋_GB2312" w:hAnsi="仿宋" w:eastAsia="仿宋_GB2312" w:cs="Times New Roman"/>
                <w:sz w:val="24"/>
                <w:szCs w:val="24"/>
              </w:rPr>
            </w:pPr>
            <w:r>
              <w:rPr>
                <w:rFonts w:hint="eastAsia" w:ascii="仿宋_GB2312" w:hAnsi="仿宋" w:eastAsia="仿宋_GB2312" w:cs="Times New Roman"/>
                <w:sz w:val="24"/>
                <w:szCs w:val="24"/>
              </w:rPr>
              <w:t>数据采集，将多功能仪表的数据采集上来；断点数据续传，确保数据完整；通过不同的协议分别上传数据至</w:t>
            </w:r>
            <w:r>
              <w:rPr>
                <w:rFonts w:ascii="仿宋_GB2312" w:hAnsi="仿宋" w:eastAsia="仿宋_GB2312" w:cs="Times New Roman"/>
                <w:sz w:val="24"/>
                <w:szCs w:val="24"/>
              </w:rPr>
              <w:t xml:space="preserve"> 3 </w:t>
            </w:r>
            <w:r>
              <w:rPr>
                <w:rFonts w:hint="eastAsia" w:ascii="仿宋_GB2312" w:hAnsi="仿宋" w:eastAsia="仿宋_GB2312" w:cs="Times New Roman"/>
                <w:sz w:val="24"/>
                <w:szCs w:val="24"/>
              </w:rPr>
              <w:t>个不同的云平台</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r>
              <w:rPr>
                <w:rFonts w:ascii="仿宋_GB2312" w:hAnsi="仿宋" w:eastAsia="仿宋_GB2312" w:cs="Times New Roman"/>
                <w:sz w:val="24"/>
                <w:szCs w:val="24"/>
              </w:rPr>
              <w:t>22</w:t>
            </w:r>
            <w:r>
              <w:rPr>
                <w:rFonts w:hint="eastAsia" w:ascii="仿宋_GB2312" w:hAnsi="仿宋" w:eastAsia="仿宋_GB2312" w:cs="Times New Roman"/>
                <w:sz w:val="24"/>
                <w:szCs w:val="24"/>
              </w:rPr>
              <w:t>个</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pStyle w:val="9"/>
              <w:adjustRightInd w:val="0"/>
              <w:snapToGrid w:val="0"/>
              <w:spacing w:line="300" w:lineRule="auto"/>
              <w:jc w:val="center"/>
              <w:rPr>
                <w:rFonts w:ascii="仿宋_GB2312" w:hAnsi="仿宋" w:eastAsia="仿宋_GB2312" w:cs="Times New Roman"/>
                <w:sz w:val="24"/>
                <w:szCs w:val="24"/>
              </w:rPr>
            </w:pPr>
            <w:r>
              <w:rPr>
                <w:rFonts w:ascii="仿宋_GB2312" w:hAnsi="仿宋" w:eastAsia="仿宋_GB2312" w:cs="Times New Roman"/>
                <w:sz w:val="24"/>
                <w:szCs w:val="24"/>
              </w:rPr>
              <w:t>4</w:t>
            </w:r>
          </w:p>
        </w:tc>
        <w:tc>
          <w:tcPr>
            <w:tcW w:w="1701"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交换机</w:t>
            </w:r>
          </w:p>
        </w:tc>
        <w:tc>
          <w:tcPr>
            <w:tcW w:w="4962" w:type="dxa"/>
          </w:tcPr>
          <w:p>
            <w:pPr>
              <w:pStyle w:val="9"/>
              <w:adjustRightInd w:val="0"/>
              <w:snapToGrid w:val="0"/>
              <w:spacing w:line="300" w:lineRule="auto"/>
              <w:rPr>
                <w:rFonts w:ascii="仿宋_GB2312" w:hAnsi="仿宋" w:eastAsia="仿宋_GB2312" w:cs="Times New Roman"/>
                <w:sz w:val="24"/>
                <w:szCs w:val="24"/>
              </w:rPr>
            </w:pPr>
            <w:r>
              <w:rPr>
                <w:rFonts w:ascii="仿宋_GB2312" w:hAnsi="仿宋" w:eastAsia="仿宋_GB2312" w:cs="Times New Roman"/>
                <w:sz w:val="24"/>
                <w:szCs w:val="24"/>
              </w:rPr>
              <w:t>5个以太网口</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r>
              <w:rPr>
                <w:rFonts w:ascii="仿宋_GB2312" w:hAnsi="仿宋" w:eastAsia="仿宋_GB2312" w:cs="Times New Roman"/>
                <w:sz w:val="24"/>
                <w:szCs w:val="24"/>
              </w:rPr>
              <w:t>4</w:t>
            </w:r>
            <w:r>
              <w:rPr>
                <w:rFonts w:hint="eastAsia" w:ascii="仿宋_GB2312" w:hAnsi="仿宋" w:eastAsia="仿宋_GB2312" w:cs="Times New Roman"/>
                <w:sz w:val="24"/>
                <w:szCs w:val="24"/>
              </w:rPr>
              <w:t>个</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pStyle w:val="9"/>
              <w:adjustRightInd w:val="0"/>
              <w:snapToGrid w:val="0"/>
              <w:spacing w:line="300" w:lineRule="auto"/>
              <w:jc w:val="center"/>
              <w:rPr>
                <w:rFonts w:ascii="仿宋_GB2312" w:hAnsi="仿宋" w:eastAsia="仿宋_GB2312" w:cs="Times New Roman"/>
                <w:sz w:val="24"/>
                <w:szCs w:val="24"/>
              </w:rPr>
            </w:pPr>
            <w:r>
              <w:rPr>
                <w:rFonts w:ascii="仿宋_GB2312" w:hAnsi="仿宋" w:eastAsia="仿宋_GB2312" w:cs="Times New Roman"/>
                <w:sz w:val="24"/>
                <w:szCs w:val="24"/>
              </w:rPr>
              <w:t>5</w:t>
            </w:r>
          </w:p>
        </w:tc>
        <w:tc>
          <w:tcPr>
            <w:tcW w:w="1701"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光纤收发器</w:t>
            </w:r>
          </w:p>
        </w:tc>
        <w:tc>
          <w:tcPr>
            <w:tcW w:w="4962" w:type="dxa"/>
          </w:tcPr>
          <w:p>
            <w:pPr>
              <w:pStyle w:val="9"/>
              <w:adjustRightInd w:val="0"/>
              <w:snapToGrid w:val="0"/>
              <w:spacing w:line="300" w:lineRule="auto"/>
              <w:jc w:val="left"/>
              <w:rPr>
                <w:rFonts w:ascii="仿宋_GB2312" w:hAnsi="仿宋" w:eastAsia="仿宋_GB2312" w:cs="Times New Roman"/>
                <w:sz w:val="24"/>
                <w:szCs w:val="24"/>
              </w:rPr>
            </w:pPr>
            <w:r>
              <w:rPr>
                <w:rFonts w:hint="eastAsia" w:ascii="仿宋_GB2312" w:hAnsi="仿宋" w:eastAsia="仿宋_GB2312" w:cs="Times New Roman"/>
                <w:sz w:val="24"/>
                <w:szCs w:val="24"/>
              </w:rPr>
              <w:t>光纤收发器</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r>
              <w:rPr>
                <w:rFonts w:ascii="仿宋_GB2312" w:hAnsi="仿宋" w:eastAsia="仿宋_GB2312" w:cs="Times New Roman"/>
                <w:sz w:val="24"/>
                <w:szCs w:val="24"/>
              </w:rPr>
              <w:t>36</w:t>
            </w:r>
            <w:r>
              <w:rPr>
                <w:rFonts w:hint="eastAsia" w:ascii="仿宋_GB2312" w:hAnsi="仿宋" w:eastAsia="仿宋_GB2312" w:cs="Times New Roman"/>
                <w:sz w:val="24"/>
                <w:szCs w:val="24"/>
              </w:rPr>
              <w:t>个</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pStyle w:val="9"/>
              <w:adjustRightInd w:val="0"/>
              <w:snapToGrid w:val="0"/>
              <w:spacing w:line="300" w:lineRule="auto"/>
              <w:jc w:val="center"/>
              <w:rPr>
                <w:rFonts w:ascii="仿宋_GB2312" w:hAnsi="仿宋" w:eastAsia="仿宋_GB2312" w:cs="Times New Roman"/>
                <w:sz w:val="24"/>
                <w:szCs w:val="24"/>
              </w:rPr>
            </w:pPr>
            <w:r>
              <w:rPr>
                <w:rFonts w:ascii="仿宋_GB2312" w:hAnsi="仿宋" w:eastAsia="仿宋_GB2312" w:cs="Times New Roman"/>
                <w:sz w:val="24"/>
                <w:szCs w:val="24"/>
              </w:rPr>
              <w:t>6</w:t>
            </w:r>
          </w:p>
        </w:tc>
        <w:tc>
          <w:tcPr>
            <w:tcW w:w="1701"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宋体" w:eastAsia="仿宋_GB2312" w:cs="宋体"/>
                <w:bCs/>
                <w:sz w:val="24"/>
                <w:szCs w:val="24"/>
              </w:rPr>
              <w:t>数据上传前置机</w:t>
            </w:r>
          </w:p>
        </w:tc>
        <w:tc>
          <w:tcPr>
            <w:tcW w:w="4962" w:type="dxa"/>
          </w:tcPr>
          <w:p>
            <w:pPr>
              <w:pStyle w:val="9"/>
              <w:adjustRightInd w:val="0"/>
              <w:snapToGrid w:val="0"/>
              <w:spacing w:line="300" w:lineRule="auto"/>
              <w:rPr>
                <w:rFonts w:ascii="仿宋_GB2312" w:hAnsi="仿宋" w:eastAsia="仿宋_GB2312" w:cs="Times New Roman"/>
                <w:sz w:val="24"/>
                <w:szCs w:val="24"/>
              </w:rPr>
            </w:pPr>
            <w:r>
              <w:rPr>
                <w:rFonts w:hint="eastAsia" w:ascii="仿宋_GB2312" w:hAnsi="仿宋" w:eastAsia="仿宋_GB2312" w:cs="Times New Roman"/>
                <w:sz w:val="24"/>
                <w:szCs w:val="24"/>
              </w:rPr>
              <w:t>T40,E-2224G,2*8G,2T,双网口,2G显卡,标配鼠键,音箱</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1个</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7</w:t>
            </w:r>
          </w:p>
        </w:tc>
        <w:tc>
          <w:tcPr>
            <w:tcW w:w="1701" w:type="dxa"/>
          </w:tcPr>
          <w:p>
            <w:pPr>
              <w:pStyle w:val="9"/>
              <w:adjustRightInd w:val="0"/>
              <w:snapToGrid w:val="0"/>
              <w:spacing w:line="300" w:lineRule="auto"/>
              <w:rPr>
                <w:rFonts w:ascii="仿宋_GB2312" w:hAnsi="仿宋" w:eastAsia="仿宋_GB2312" w:cs="Times New Roman"/>
                <w:sz w:val="24"/>
                <w:szCs w:val="24"/>
              </w:rPr>
            </w:pPr>
            <w:r>
              <w:rPr>
                <w:rFonts w:hint="eastAsia" w:ascii="仿宋_GB2312" w:hAnsi="仿宋" w:eastAsia="仿宋_GB2312" w:cs="Times New Roman"/>
                <w:sz w:val="24"/>
                <w:szCs w:val="24"/>
              </w:rPr>
              <w:t>液晶显示器</w:t>
            </w:r>
          </w:p>
        </w:tc>
        <w:tc>
          <w:tcPr>
            <w:tcW w:w="4962" w:type="dxa"/>
          </w:tcPr>
          <w:p>
            <w:pPr>
              <w:pStyle w:val="9"/>
              <w:adjustRightInd w:val="0"/>
              <w:snapToGrid w:val="0"/>
              <w:spacing w:line="300" w:lineRule="auto"/>
              <w:rPr>
                <w:rFonts w:ascii="仿宋_GB2312" w:hAnsi="仿宋" w:eastAsia="仿宋_GB2312" w:cs="Times New Roman"/>
                <w:sz w:val="24"/>
                <w:szCs w:val="24"/>
              </w:rPr>
            </w:pPr>
            <w:r>
              <w:rPr>
                <w:rFonts w:ascii="仿宋_GB2312" w:hAnsi="仿宋" w:eastAsia="仿宋_GB2312" w:cs="Times New Roman"/>
                <w:sz w:val="24"/>
                <w:szCs w:val="24"/>
              </w:rPr>
              <w:t>24</w:t>
            </w:r>
            <w:r>
              <w:rPr>
                <w:rFonts w:hint="eastAsia" w:ascii="仿宋_GB2312" w:hAnsi="仿宋" w:eastAsia="仿宋_GB2312" w:cs="Times New Roman"/>
                <w:sz w:val="24"/>
                <w:szCs w:val="24"/>
              </w:rPr>
              <w:t>寸</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1个</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8</w:t>
            </w:r>
          </w:p>
        </w:tc>
        <w:tc>
          <w:tcPr>
            <w:tcW w:w="1701" w:type="dxa"/>
          </w:tcPr>
          <w:p>
            <w:pPr>
              <w:pStyle w:val="9"/>
              <w:adjustRightInd w:val="0"/>
              <w:snapToGrid w:val="0"/>
              <w:spacing w:line="300" w:lineRule="auto"/>
              <w:rPr>
                <w:rFonts w:ascii="仿宋_GB2312" w:hAnsi="仿宋" w:eastAsia="仿宋_GB2312" w:cs="Times New Roman"/>
                <w:sz w:val="24"/>
                <w:szCs w:val="24"/>
              </w:rPr>
            </w:pPr>
            <w:r>
              <w:rPr>
                <w:rFonts w:hint="eastAsia" w:ascii="仿宋_GB2312" w:hAnsi="仿宋" w:eastAsia="仿宋_GB2312" w:cs="Times New Roman"/>
                <w:sz w:val="24"/>
                <w:szCs w:val="24"/>
              </w:rPr>
              <w:t>数据库</w:t>
            </w:r>
          </w:p>
        </w:tc>
        <w:tc>
          <w:tcPr>
            <w:tcW w:w="4962" w:type="dxa"/>
          </w:tcPr>
          <w:p>
            <w:pPr>
              <w:pStyle w:val="9"/>
              <w:adjustRightInd w:val="0"/>
              <w:snapToGrid w:val="0"/>
              <w:spacing w:line="300" w:lineRule="auto"/>
              <w:rPr>
                <w:rFonts w:ascii="仿宋_GB2312" w:hAnsi="仿宋" w:eastAsia="仿宋_GB2312" w:cs="Times New Roman"/>
                <w:sz w:val="24"/>
                <w:szCs w:val="24"/>
              </w:rPr>
            </w:pPr>
            <w:r>
              <w:rPr>
                <w:rFonts w:hint="eastAsia" w:ascii="仿宋_GB2312" w:hAnsi="仿宋" w:eastAsia="仿宋_GB2312" w:cs="Times New Roman"/>
                <w:sz w:val="24"/>
                <w:szCs w:val="24"/>
              </w:rPr>
              <w:t>SQL-SERVER-2016,中文,标准5用户</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1个</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9</w:t>
            </w:r>
          </w:p>
        </w:tc>
        <w:tc>
          <w:tcPr>
            <w:tcW w:w="1701" w:type="dxa"/>
          </w:tcPr>
          <w:p>
            <w:pPr>
              <w:pStyle w:val="9"/>
              <w:adjustRightInd w:val="0"/>
              <w:snapToGrid w:val="0"/>
              <w:spacing w:line="300" w:lineRule="auto"/>
              <w:rPr>
                <w:rFonts w:ascii="仿宋_GB2312" w:hAnsi="仿宋" w:eastAsia="仿宋_GB2312" w:cs="Times New Roman"/>
                <w:sz w:val="24"/>
                <w:szCs w:val="24"/>
              </w:rPr>
            </w:pPr>
            <w:r>
              <w:rPr>
                <w:rFonts w:hint="eastAsia" w:ascii="仿宋_GB2312" w:hAnsi="仿宋" w:eastAsia="仿宋_GB2312" w:cs="Times New Roman"/>
                <w:sz w:val="24"/>
                <w:szCs w:val="24"/>
              </w:rPr>
              <w:t>大屏</w:t>
            </w:r>
          </w:p>
        </w:tc>
        <w:tc>
          <w:tcPr>
            <w:tcW w:w="4962" w:type="dxa"/>
          </w:tcPr>
          <w:p>
            <w:pPr>
              <w:pStyle w:val="9"/>
              <w:adjustRightInd w:val="0"/>
              <w:snapToGrid w:val="0"/>
              <w:spacing w:line="300" w:lineRule="auto"/>
              <w:rPr>
                <w:rFonts w:ascii="仿宋_GB2312" w:hAnsi="仿宋" w:eastAsia="仿宋_GB2312" w:cs="Times New Roman"/>
                <w:sz w:val="24"/>
                <w:szCs w:val="24"/>
              </w:rPr>
            </w:pPr>
            <w:r>
              <w:rPr>
                <w:rFonts w:hint="eastAsia" w:ascii="仿宋_GB2312" w:hAnsi="仿宋" w:eastAsia="仿宋_GB2312" w:cs="Times New Roman"/>
                <w:sz w:val="24"/>
                <w:szCs w:val="24"/>
              </w:rPr>
              <w:t>创维,55H90,55寸,4K高清</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1个</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10</w:t>
            </w:r>
          </w:p>
        </w:tc>
        <w:tc>
          <w:tcPr>
            <w:tcW w:w="1701" w:type="dxa"/>
          </w:tcPr>
          <w:p>
            <w:pPr>
              <w:pStyle w:val="9"/>
              <w:adjustRightInd w:val="0"/>
              <w:snapToGrid w:val="0"/>
              <w:spacing w:line="300" w:lineRule="auto"/>
              <w:rPr>
                <w:rFonts w:ascii="仿宋_GB2312" w:hAnsi="仿宋" w:eastAsia="仿宋_GB2312" w:cs="Times New Roman"/>
                <w:sz w:val="24"/>
                <w:szCs w:val="24"/>
              </w:rPr>
            </w:pPr>
            <w:r>
              <w:rPr>
                <w:rFonts w:hint="eastAsia" w:ascii="仿宋_GB2312" w:hAnsi="仿宋" w:eastAsia="仿宋_GB2312" w:cs="Times New Roman"/>
                <w:sz w:val="24"/>
                <w:szCs w:val="24"/>
              </w:rPr>
              <w:t>能源管理系统软件</w:t>
            </w:r>
          </w:p>
          <w:p>
            <w:pPr>
              <w:pStyle w:val="9"/>
              <w:adjustRightInd w:val="0"/>
              <w:snapToGrid w:val="0"/>
              <w:spacing w:line="300" w:lineRule="auto"/>
              <w:rPr>
                <w:rFonts w:ascii="仿宋_GB2312" w:hAnsi="仿宋" w:eastAsia="仿宋_GB2312" w:cs="Times New Roman"/>
                <w:sz w:val="24"/>
                <w:szCs w:val="24"/>
              </w:rPr>
            </w:pPr>
          </w:p>
        </w:tc>
        <w:tc>
          <w:tcPr>
            <w:tcW w:w="4962" w:type="dxa"/>
            <w:vAlign w:val="center"/>
          </w:tcPr>
          <w:p>
            <w:pPr>
              <w:pStyle w:val="9"/>
              <w:adjustRightInd w:val="0"/>
              <w:snapToGrid w:val="0"/>
              <w:spacing w:line="300" w:lineRule="auto"/>
              <w:rPr>
                <w:rFonts w:ascii="仿宋_GB2312" w:hAnsi="仿宋" w:eastAsia="仿宋_GB2312" w:cs="Times New Roman"/>
                <w:sz w:val="24"/>
                <w:szCs w:val="24"/>
              </w:rPr>
            </w:pPr>
            <w:r>
              <w:rPr>
                <w:rFonts w:hint="eastAsia" w:ascii="仿宋_GB2312" w:hAnsi="仿宋" w:eastAsia="仿宋_GB2312" w:cs="Times New Roman"/>
                <w:sz w:val="24"/>
                <w:szCs w:val="24"/>
              </w:rPr>
              <w:t>能耗数据的全面采集计量，根据能源消耗的不同用途和负荷性质，对不同的用能设备或区域进行分项能耗数据的采集。</w:t>
            </w:r>
          </w:p>
          <w:p>
            <w:pPr>
              <w:pStyle w:val="9"/>
              <w:adjustRightInd w:val="0"/>
              <w:snapToGrid w:val="0"/>
              <w:spacing w:line="300" w:lineRule="auto"/>
              <w:rPr>
                <w:rFonts w:ascii="仿宋_GB2312" w:hAnsi="仿宋" w:eastAsia="仿宋_GB2312" w:cs="Times New Roman"/>
                <w:sz w:val="24"/>
                <w:szCs w:val="24"/>
              </w:rPr>
            </w:pPr>
            <w:r>
              <w:rPr>
                <w:rFonts w:hint="eastAsia" w:ascii="仿宋_GB2312" w:hAnsi="仿宋" w:eastAsia="仿宋_GB2312" w:cs="Times New Roman"/>
                <w:sz w:val="24"/>
                <w:szCs w:val="24"/>
              </w:rPr>
              <w:t>强大的设备接入和系统集成能力，支持各类符合相关标准并具有标准通信接口的智能仪表的接入。</w:t>
            </w:r>
          </w:p>
          <w:p>
            <w:pPr>
              <w:pStyle w:val="9"/>
              <w:adjustRightInd w:val="0"/>
              <w:snapToGrid w:val="0"/>
              <w:spacing w:line="300" w:lineRule="auto"/>
              <w:rPr>
                <w:rFonts w:ascii="仿宋_GB2312" w:hAnsi="仿宋" w:eastAsia="仿宋_GB2312" w:cs="Times New Roman"/>
                <w:sz w:val="24"/>
                <w:szCs w:val="24"/>
              </w:rPr>
            </w:pPr>
            <w:r>
              <w:rPr>
                <w:rFonts w:hint="eastAsia" w:ascii="仿宋_GB2312" w:hAnsi="仿宋" w:eastAsia="仿宋_GB2312" w:cs="Times New Roman"/>
                <w:sz w:val="24"/>
                <w:szCs w:val="24"/>
              </w:rPr>
              <w:t>能耗数据统计及分析，自定义综合能耗信息预览，提供可定制的综合能耗预览模版，集中展示用户最为关注的能耗统计数据结果，并以棒图、饼图、曲线、表格等，多种图形化方式展示，提供基于 2D/3D 图形画面的可视化能耗数据监测功能，提供分类、分区能耗数据统计查询及对比分析，提供预定义的能耗标准报表和自定义的综合能耗汇总报表两种报表功能；</w:t>
            </w:r>
          </w:p>
          <w:p>
            <w:pPr>
              <w:pStyle w:val="9"/>
              <w:adjustRightInd w:val="0"/>
              <w:snapToGrid w:val="0"/>
              <w:spacing w:line="300" w:lineRule="auto"/>
              <w:rPr>
                <w:rFonts w:ascii="仿宋_GB2312" w:hAnsi="仿宋" w:eastAsia="仿宋_GB2312" w:cs="Times New Roman"/>
                <w:sz w:val="24"/>
                <w:szCs w:val="24"/>
              </w:rPr>
            </w:pPr>
            <w:r>
              <w:rPr>
                <w:rFonts w:hint="eastAsia" w:ascii="仿宋_GB2312" w:hAnsi="仿宋" w:eastAsia="仿宋_GB2312" w:cs="Times New Roman"/>
                <w:sz w:val="24"/>
                <w:szCs w:val="24"/>
              </w:rPr>
              <w:t>电能需量趋势分析：对供电进线及重要用电设备回路的需量趋势进行分析，便于用户制定合理制定负荷平衡措施，削峰填谷，实现经济运行；</w:t>
            </w:r>
          </w:p>
          <w:p>
            <w:pPr>
              <w:pStyle w:val="9"/>
              <w:adjustRightInd w:val="0"/>
              <w:snapToGrid w:val="0"/>
              <w:spacing w:line="300" w:lineRule="auto"/>
              <w:rPr>
                <w:rFonts w:ascii="仿宋_GB2312" w:hAnsi="仿宋" w:eastAsia="仿宋_GB2312" w:cs="Times New Roman"/>
                <w:sz w:val="24"/>
                <w:szCs w:val="24"/>
              </w:rPr>
            </w:pPr>
            <w:r>
              <w:rPr>
                <w:rFonts w:hint="eastAsia" w:ascii="仿宋_GB2312" w:hAnsi="仿宋" w:eastAsia="仿宋_GB2312" w:cs="Times New Roman"/>
                <w:sz w:val="24"/>
                <w:szCs w:val="24"/>
              </w:rPr>
              <w:t>事件报警和故障分析：对系统的异常运行状态提供 事件报警和故障分析功能，为故障原因诊断分析提供依据和分析手段；</w:t>
            </w:r>
          </w:p>
          <w:p>
            <w:pPr>
              <w:pStyle w:val="9"/>
              <w:adjustRightInd w:val="0"/>
              <w:snapToGrid w:val="0"/>
              <w:spacing w:line="300" w:lineRule="auto"/>
              <w:rPr>
                <w:rFonts w:ascii="仿宋_GB2312" w:hAnsi="仿宋" w:eastAsia="仿宋_GB2312" w:cs="Times New Roman"/>
                <w:sz w:val="24"/>
                <w:szCs w:val="24"/>
              </w:rPr>
            </w:pPr>
            <w:r>
              <w:rPr>
                <w:rFonts w:hint="eastAsia" w:ascii="仿宋_GB2312" w:hAnsi="仿宋" w:eastAsia="仿宋_GB2312" w:cs="Times New Roman"/>
                <w:sz w:val="24"/>
                <w:szCs w:val="24"/>
              </w:rPr>
              <w:t>运行管理报表：可定制各种运行管理过程中需要的运行管理报表，支持手动及自动输出为 Excel、html及Jpeg等文件格式，便于二次利用。</w:t>
            </w:r>
          </w:p>
          <w:p>
            <w:pPr>
              <w:pStyle w:val="9"/>
              <w:adjustRightInd w:val="0"/>
              <w:snapToGrid w:val="0"/>
              <w:spacing w:line="300" w:lineRule="auto"/>
              <w:rPr>
                <w:rFonts w:ascii="仿宋_GB2312" w:hAnsi="仿宋" w:eastAsia="仿宋_GB2312" w:cs="Times New Roman"/>
                <w:sz w:val="24"/>
                <w:szCs w:val="24"/>
              </w:rPr>
            </w:pPr>
            <w:r>
              <w:rPr>
                <w:rFonts w:hint="eastAsia" w:ascii="仿宋_GB2312" w:hAnsi="仿宋" w:eastAsia="仿宋_GB2312" w:cs="Times New Roman"/>
                <w:sz w:val="24"/>
                <w:szCs w:val="24"/>
              </w:rPr>
              <w:t>能耗分项计量数据上传至上级平台系统，系统提供专门的数据上传和转发管理模块，便于企业用户将能耗监测和统计数据上送到上级系统平台中。</w:t>
            </w:r>
          </w:p>
          <w:p>
            <w:pPr>
              <w:pStyle w:val="9"/>
              <w:adjustRightInd w:val="0"/>
              <w:snapToGrid w:val="0"/>
              <w:spacing w:line="300" w:lineRule="auto"/>
              <w:rPr>
                <w:rFonts w:ascii="仿宋_GB2312" w:hAnsi="仿宋" w:eastAsia="仿宋_GB2312" w:cs="Times New Roman"/>
                <w:sz w:val="24"/>
                <w:szCs w:val="24"/>
              </w:rPr>
            </w:pPr>
            <w:r>
              <w:rPr>
                <w:rFonts w:hint="eastAsia" w:ascii="仿宋_GB2312" w:hAnsi="仿宋" w:eastAsia="仿宋_GB2312" w:cs="Times New Roman"/>
                <w:sz w:val="24"/>
                <w:szCs w:val="24"/>
              </w:rPr>
              <w:t>系统存储及维护管理，系统提供数据安全性管理与海量数据存储、无法在线采集的数据人工录入及查询、数据补录与数据重算、设备通信状态监视及数据完整性统计、分级用户管理及系统访问授权、系统数据库维护管理等数据存储和维护管理功能，确保能耗数据的完整性、 安全性和可靠性。</w:t>
            </w:r>
          </w:p>
          <w:p>
            <w:pPr>
              <w:pStyle w:val="9"/>
              <w:adjustRightInd w:val="0"/>
              <w:snapToGrid w:val="0"/>
              <w:spacing w:line="300" w:lineRule="auto"/>
              <w:rPr>
                <w:rFonts w:ascii="仿宋_GB2312" w:hAnsi="仿宋" w:eastAsia="仿宋_GB2312" w:cs="Times New Roman"/>
                <w:sz w:val="24"/>
                <w:szCs w:val="24"/>
              </w:rPr>
            </w:pPr>
            <w:r>
              <w:rPr>
                <w:rFonts w:hint="eastAsia" w:ascii="仿宋_GB2312" w:hAnsi="仿宋" w:eastAsia="仿宋_GB2312" w:cs="Times New Roman"/>
                <w:sz w:val="24"/>
                <w:szCs w:val="24"/>
              </w:rPr>
              <w:t>生产工艺流程能效分析，提供专门针对工业企业实现生产工艺流程的精细型能源管理的生产工艺流程能效分析功能。以生产工艺流程作为主要分析对象，对单位产量或者产能的能耗指标进行统计和对比，判断每次生产作业或者不同的工班执行生产作业的能耗水平；并对各个工序环节的耗能详情以及不同的生产工艺之间的能耗差异，实现对生产过程耗能水平的科学定量化的分析和评价。</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1个</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11</w:t>
            </w:r>
          </w:p>
        </w:tc>
        <w:tc>
          <w:tcPr>
            <w:tcW w:w="1701" w:type="dxa"/>
          </w:tcPr>
          <w:p>
            <w:pPr>
              <w:pStyle w:val="9"/>
              <w:adjustRightInd w:val="0"/>
              <w:snapToGrid w:val="0"/>
              <w:spacing w:line="300" w:lineRule="auto"/>
              <w:rPr>
                <w:rFonts w:ascii="仿宋_GB2312" w:hAnsi="仿宋" w:eastAsia="仿宋_GB2312" w:cs="Times New Roman"/>
                <w:sz w:val="24"/>
                <w:szCs w:val="24"/>
              </w:rPr>
            </w:pPr>
            <w:r>
              <w:rPr>
                <w:rFonts w:hint="eastAsia" w:ascii="仿宋_GB2312" w:hAnsi="仿宋" w:eastAsia="仿宋_GB2312" w:cs="Times New Roman"/>
                <w:sz w:val="24"/>
                <w:szCs w:val="24"/>
              </w:rPr>
              <w:t>系统调试</w:t>
            </w:r>
          </w:p>
        </w:tc>
        <w:tc>
          <w:tcPr>
            <w:tcW w:w="4962" w:type="dxa"/>
          </w:tcPr>
          <w:p>
            <w:pPr>
              <w:pStyle w:val="9"/>
              <w:adjustRightInd w:val="0"/>
              <w:snapToGrid w:val="0"/>
              <w:spacing w:line="300" w:lineRule="auto"/>
              <w:rPr>
                <w:rFonts w:ascii="仿宋_GB2312" w:hAnsi="仿宋" w:eastAsia="仿宋_GB2312" w:cs="Times New Roman"/>
                <w:sz w:val="24"/>
                <w:szCs w:val="24"/>
              </w:rPr>
            </w:pPr>
            <w:r>
              <w:rPr>
                <w:rFonts w:hint="eastAsia" w:ascii="仿宋_GB2312" w:hAnsi="仿宋" w:eastAsia="仿宋_GB2312" w:cs="Times New Roman"/>
                <w:sz w:val="24"/>
                <w:szCs w:val="24"/>
              </w:rPr>
              <w:t>系统调试</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1个</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12</w:t>
            </w:r>
          </w:p>
        </w:tc>
        <w:tc>
          <w:tcPr>
            <w:tcW w:w="1701" w:type="dxa"/>
          </w:tcPr>
          <w:p>
            <w:pPr>
              <w:pStyle w:val="9"/>
              <w:adjustRightInd w:val="0"/>
              <w:snapToGrid w:val="0"/>
              <w:spacing w:line="300" w:lineRule="auto"/>
              <w:rPr>
                <w:rFonts w:ascii="仿宋_GB2312" w:hAnsi="仿宋" w:eastAsia="仿宋_GB2312" w:cs="Times New Roman"/>
                <w:sz w:val="24"/>
                <w:szCs w:val="24"/>
              </w:rPr>
            </w:pPr>
            <w:r>
              <w:rPr>
                <w:rFonts w:hint="eastAsia" w:ascii="仿宋_GB2312" w:hAnsi="仿宋" w:eastAsia="仿宋_GB2312" w:cs="Times New Roman"/>
                <w:sz w:val="24"/>
                <w:szCs w:val="24"/>
              </w:rPr>
              <w:t>RS485通讯电缆</w:t>
            </w:r>
          </w:p>
        </w:tc>
        <w:tc>
          <w:tcPr>
            <w:tcW w:w="4962" w:type="dxa"/>
          </w:tcPr>
          <w:p>
            <w:pPr>
              <w:pStyle w:val="9"/>
              <w:adjustRightInd w:val="0"/>
              <w:snapToGrid w:val="0"/>
              <w:spacing w:line="300" w:lineRule="auto"/>
              <w:rPr>
                <w:rFonts w:ascii="仿宋_GB2312" w:hAnsi="仿宋" w:eastAsia="仿宋_GB2312" w:cs="Times New Roman"/>
                <w:sz w:val="24"/>
                <w:szCs w:val="24"/>
              </w:rPr>
            </w:pPr>
            <w:r>
              <w:rPr>
                <w:rFonts w:ascii="仿宋_GB2312" w:hAnsi="仿宋" w:eastAsia="仿宋_GB2312" w:cs="Times New Roman"/>
                <w:sz w:val="24"/>
                <w:szCs w:val="24"/>
              </w:rPr>
              <w:t>RVSP-2*0.3mm2</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3000米</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13</w:t>
            </w:r>
          </w:p>
        </w:tc>
        <w:tc>
          <w:tcPr>
            <w:tcW w:w="1701" w:type="dxa"/>
          </w:tcPr>
          <w:p>
            <w:pPr>
              <w:pStyle w:val="9"/>
              <w:adjustRightInd w:val="0"/>
              <w:snapToGrid w:val="0"/>
              <w:spacing w:line="300" w:lineRule="auto"/>
              <w:rPr>
                <w:rFonts w:ascii="仿宋_GB2312" w:hAnsi="仿宋" w:eastAsia="仿宋_GB2312" w:cs="Times New Roman"/>
                <w:sz w:val="24"/>
                <w:szCs w:val="24"/>
              </w:rPr>
            </w:pPr>
            <w:r>
              <w:rPr>
                <w:rFonts w:hint="eastAsia" w:ascii="仿宋_GB2312" w:hAnsi="仿宋" w:eastAsia="仿宋_GB2312" w:cs="Times New Roman"/>
                <w:sz w:val="24"/>
                <w:szCs w:val="24"/>
              </w:rPr>
              <w:t>网线</w:t>
            </w:r>
          </w:p>
        </w:tc>
        <w:tc>
          <w:tcPr>
            <w:tcW w:w="4962" w:type="dxa"/>
          </w:tcPr>
          <w:p>
            <w:pPr>
              <w:pStyle w:val="9"/>
              <w:adjustRightInd w:val="0"/>
              <w:snapToGrid w:val="0"/>
              <w:spacing w:line="300" w:lineRule="auto"/>
              <w:rPr>
                <w:rFonts w:ascii="仿宋_GB2312" w:hAnsi="仿宋" w:eastAsia="仿宋_GB2312" w:cs="Times New Roman"/>
                <w:sz w:val="24"/>
                <w:szCs w:val="24"/>
              </w:rPr>
            </w:pPr>
            <w:r>
              <w:rPr>
                <w:rFonts w:hint="eastAsia" w:ascii="仿宋_GB2312" w:hAnsi="仿宋" w:eastAsia="仿宋_GB2312" w:cs="Times New Roman"/>
                <w:sz w:val="24"/>
                <w:szCs w:val="24"/>
              </w:rPr>
              <w:t>屏蔽超五类</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1000米</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14</w:t>
            </w:r>
          </w:p>
        </w:tc>
        <w:tc>
          <w:tcPr>
            <w:tcW w:w="1701" w:type="dxa"/>
          </w:tcPr>
          <w:p>
            <w:pPr>
              <w:pStyle w:val="9"/>
              <w:adjustRightInd w:val="0"/>
              <w:snapToGrid w:val="0"/>
              <w:spacing w:line="300" w:lineRule="auto"/>
              <w:rPr>
                <w:rFonts w:ascii="仿宋_GB2312" w:hAnsi="仿宋" w:eastAsia="仿宋_GB2312" w:cs="Times New Roman"/>
                <w:sz w:val="24"/>
                <w:szCs w:val="24"/>
              </w:rPr>
            </w:pPr>
            <w:r>
              <w:rPr>
                <w:rFonts w:hint="eastAsia" w:ascii="仿宋_GB2312" w:hAnsi="仿宋" w:eastAsia="仿宋_GB2312" w:cs="Times New Roman"/>
                <w:sz w:val="24"/>
                <w:szCs w:val="24"/>
              </w:rPr>
              <w:t>通讯箱电源线</w:t>
            </w:r>
          </w:p>
        </w:tc>
        <w:tc>
          <w:tcPr>
            <w:tcW w:w="4962" w:type="dxa"/>
          </w:tcPr>
          <w:p>
            <w:pPr>
              <w:pStyle w:val="9"/>
              <w:adjustRightInd w:val="0"/>
              <w:snapToGrid w:val="0"/>
              <w:spacing w:line="300" w:lineRule="auto"/>
              <w:rPr>
                <w:rFonts w:ascii="仿宋_GB2312" w:hAnsi="仿宋" w:eastAsia="仿宋_GB2312" w:cs="Times New Roman"/>
                <w:sz w:val="24"/>
                <w:szCs w:val="24"/>
              </w:rPr>
            </w:pPr>
            <w:r>
              <w:rPr>
                <w:rFonts w:ascii="仿宋_GB2312" w:hAnsi="仿宋" w:eastAsia="仿宋_GB2312" w:cs="Times New Roman"/>
                <w:sz w:val="24"/>
                <w:szCs w:val="24"/>
              </w:rPr>
              <w:t>RVV-3*2.5mm2</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1</w:t>
            </w:r>
            <w:r>
              <w:rPr>
                <w:rFonts w:ascii="仿宋_GB2312" w:hAnsi="仿宋" w:eastAsia="仿宋_GB2312" w:cs="Times New Roman"/>
                <w:sz w:val="24"/>
                <w:szCs w:val="24"/>
              </w:rPr>
              <w:t>00</w:t>
            </w:r>
            <w:r>
              <w:rPr>
                <w:rFonts w:hint="eastAsia" w:ascii="仿宋_GB2312" w:hAnsi="仿宋" w:eastAsia="仿宋_GB2312" w:cs="Times New Roman"/>
                <w:sz w:val="24"/>
                <w:szCs w:val="24"/>
              </w:rPr>
              <w:t>米</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15</w:t>
            </w:r>
          </w:p>
        </w:tc>
        <w:tc>
          <w:tcPr>
            <w:tcW w:w="1701" w:type="dxa"/>
          </w:tcPr>
          <w:p>
            <w:pPr>
              <w:pStyle w:val="9"/>
              <w:adjustRightInd w:val="0"/>
              <w:snapToGrid w:val="0"/>
              <w:spacing w:line="300" w:lineRule="auto"/>
              <w:rPr>
                <w:rFonts w:ascii="仿宋_GB2312" w:hAnsi="仿宋" w:eastAsia="仿宋_GB2312" w:cs="Times New Roman"/>
                <w:sz w:val="24"/>
                <w:szCs w:val="24"/>
              </w:rPr>
            </w:pPr>
            <w:r>
              <w:rPr>
                <w:rFonts w:hint="eastAsia" w:ascii="仿宋_GB2312" w:hAnsi="仿宋" w:eastAsia="仿宋_GB2312" w:cs="Times New Roman"/>
                <w:sz w:val="24"/>
                <w:szCs w:val="24"/>
              </w:rPr>
              <w:t>镀锌管</w:t>
            </w:r>
          </w:p>
        </w:tc>
        <w:tc>
          <w:tcPr>
            <w:tcW w:w="4962" w:type="dxa"/>
          </w:tcPr>
          <w:p>
            <w:pPr>
              <w:pStyle w:val="9"/>
              <w:adjustRightInd w:val="0"/>
              <w:snapToGrid w:val="0"/>
              <w:spacing w:line="300" w:lineRule="auto"/>
              <w:rPr>
                <w:rFonts w:ascii="仿宋_GB2312" w:hAnsi="仿宋" w:eastAsia="仿宋_GB2312" w:cs="Times New Roman"/>
                <w:sz w:val="24"/>
                <w:szCs w:val="24"/>
              </w:rPr>
            </w:pPr>
            <w:r>
              <w:rPr>
                <w:rFonts w:ascii="仿宋_GB2312" w:hAnsi="仿宋" w:eastAsia="仿宋_GB2312" w:cs="Times New Roman"/>
                <w:sz w:val="24"/>
                <w:szCs w:val="24"/>
              </w:rPr>
              <w:t>SC25</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1</w:t>
            </w:r>
            <w:r>
              <w:rPr>
                <w:rFonts w:ascii="仿宋_GB2312" w:hAnsi="仿宋" w:eastAsia="仿宋_GB2312" w:cs="Times New Roman"/>
                <w:sz w:val="24"/>
                <w:szCs w:val="24"/>
              </w:rPr>
              <w:t>000</w:t>
            </w:r>
            <w:r>
              <w:rPr>
                <w:rFonts w:hint="eastAsia" w:ascii="仿宋_GB2312" w:hAnsi="仿宋" w:eastAsia="仿宋_GB2312" w:cs="Times New Roman"/>
                <w:sz w:val="24"/>
                <w:szCs w:val="24"/>
              </w:rPr>
              <w:t>米</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16</w:t>
            </w:r>
          </w:p>
        </w:tc>
        <w:tc>
          <w:tcPr>
            <w:tcW w:w="1701" w:type="dxa"/>
          </w:tcPr>
          <w:p>
            <w:pPr>
              <w:pStyle w:val="9"/>
              <w:adjustRightInd w:val="0"/>
              <w:snapToGrid w:val="0"/>
              <w:spacing w:line="300" w:lineRule="auto"/>
              <w:rPr>
                <w:rFonts w:ascii="仿宋_GB2312" w:hAnsi="仿宋" w:eastAsia="仿宋_GB2312" w:cs="Times New Roman"/>
                <w:sz w:val="24"/>
                <w:szCs w:val="24"/>
              </w:rPr>
            </w:pPr>
            <w:r>
              <w:rPr>
                <w:rFonts w:hint="eastAsia" w:ascii="仿宋_GB2312" w:hAnsi="仿宋" w:eastAsia="仿宋_GB2312" w:cs="Times New Roman"/>
                <w:sz w:val="24"/>
                <w:szCs w:val="24"/>
              </w:rPr>
              <w:t>电压线</w:t>
            </w:r>
          </w:p>
        </w:tc>
        <w:tc>
          <w:tcPr>
            <w:tcW w:w="4962" w:type="dxa"/>
          </w:tcPr>
          <w:p>
            <w:pPr>
              <w:pStyle w:val="9"/>
              <w:adjustRightInd w:val="0"/>
              <w:snapToGrid w:val="0"/>
              <w:spacing w:line="300" w:lineRule="auto"/>
              <w:rPr>
                <w:rFonts w:ascii="仿宋_GB2312" w:hAnsi="仿宋" w:eastAsia="仿宋_GB2312" w:cs="Times New Roman"/>
                <w:sz w:val="24"/>
                <w:szCs w:val="24"/>
              </w:rPr>
            </w:pPr>
            <w:r>
              <w:rPr>
                <w:rFonts w:hint="eastAsia" w:ascii="仿宋_GB2312" w:hAnsi="仿宋" w:eastAsia="仿宋_GB2312" w:cs="Times New Roman"/>
                <w:sz w:val="24"/>
                <w:szCs w:val="24"/>
              </w:rPr>
              <w:t>BVR　1.5mm2</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3000米</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17</w:t>
            </w:r>
          </w:p>
        </w:tc>
        <w:tc>
          <w:tcPr>
            <w:tcW w:w="1701" w:type="dxa"/>
          </w:tcPr>
          <w:p>
            <w:pPr>
              <w:pStyle w:val="9"/>
              <w:adjustRightInd w:val="0"/>
              <w:snapToGrid w:val="0"/>
              <w:spacing w:line="300" w:lineRule="auto"/>
              <w:rPr>
                <w:rFonts w:ascii="仿宋_GB2312" w:hAnsi="仿宋" w:eastAsia="仿宋_GB2312" w:cs="Times New Roman"/>
                <w:sz w:val="24"/>
                <w:szCs w:val="24"/>
              </w:rPr>
            </w:pPr>
            <w:r>
              <w:rPr>
                <w:rFonts w:hint="eastAsia" w:ascii="仿宋_GB2312" w:hAnsi="仿宋" w:eastAsia="仿宋_GB2312" w:cs="Times New Roman"/>
                <w:sz w:val="24"/>
                <w:szCs w:val="24"/>
              </w:rPr>
              <w:t>电流线</w:t>
            </w:r>
          </w:p>
        </w:tc>
        <w:tc>
          <w:tcPr>
            <w:tcW w:w="4962" w:type="dxa"/>
          </w:tcPr>
          <w:p>
            <w:pPr>
              <w:pStyle w:val="9"/>
              <w:adjustRightInd w:val="0"/>
              <w:snapToGrid w:val="0"/>
              <w:spacing w:line="300" w:lineRule="auto"/>
              <w:rPr>
                <w:rFonts w:ascii="仿宋_GB2312" w:hAnsi="仿宋" w:eastAsia="仿宋_GB2312" w:cs="Times New Roman"/>
                <w:sz w:val="24"/>
                <w:szCs w:val="24"/>
              </w:rPr>
            </w:pPr>
            <w:r>
              <w:rPr>
                <w:rFonts w:hint="eastAsia" w:ascii="仿宋_GB2312" w:hAnsi="仿宋" w:eastAsia="仿宋_GB2312" w:cs="Times New Roman"/>
                <w:sz w:val="24"/>
                <w:szCs w:val="24"/>
              </w:rPr>
              <w:t>BVR　2.5mm2</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2000米</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18</w:t>
            </w:r>
          </w:p>
        </w:tc>
        <w:tc>
          <w:tcPr>
            <w:tcW w:w="1701" w:type="dxa"/>
          </w:tcPr>
          <w:p>
            <w:pPr>
              <w:pStyle w:val="9"/>
              <w:adjustRightInd w:val="0"/>
              <w:snapToGrid w:val="0"/>
              <w:spacing w:line="300" w:lineRule="auto"/>
              <w:rPr>
                <w:rFonts w:ascii="仿宋_GB2312" w:hAnsi="仿宋" w:eastAsia="仿宋_GB2312" w:cs="Times New Roman"/>
                <w:sz w:val="24"/>
                <w:szCs w:val="24"/>
              </w:rPr>
            </w:pPr>
            <w:r>
              <w:rPr>
                <w:rFonts w:hint="eastAsia" w:ascii="仿宋_GB2312" w:hAnsi="仿宋" w:eastAsia="仿宋_GB2312" w:cs="Times New Roman"/>
                <w:sz w:val="24"/>
                <w:szCs w:val="24"/>
              </w:rPr>
              <w:t>光缆</w:t>
            </w:r>
          </w:p>
        </w:tc>
        <w:tc>
          <w:tcPr>
            <w:tcW w:w="4962" w:type="dxa"/>
          </w:tcPr>
          <w:p>
            <w:pPr>
              <w:pStyle w:val="9"/>
              <w:adjustRightInd w:val="0"/>
              <w:snapToGrid w:val="0"/>
              <w:spacing w:line="300" w:lineRule="auto"/>
              <w:rPr>
                <w:rFonts w:ascii="仿宋_GB2312" w:hAnsi="仿宋" w:eastAsia="仿宋_GB2312" w:cs="Times New Roman"/>
                <w:sz w:val="24"/>
                <w:szCs w:val="24"/>
              </w:rPr>
            </w:pPr>
            <w:r>
              <w:rPr>
                <w:rFonts w:hint="eastAsia" w:ascii="仿宋_GB2312" w:hAnsi="仿宋" w:eastAsia="仿宋_GB2312" w:cs="Times New Roman"/>
                <w:sz w:val="24"/>
                <w:szCs w:val="24"/>
              </w:rPr>
              <w:t>单模四芯</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500</w:t>
            </w:r>
            <w:r>
              <w:rPr>
                <w:rFonts w:ascii="仿宋_GB2312" w:hAnsi="仿宋" w:eastAsia="仿宋_GB2312" w:cs="Times New Roman"/>
                <w:sz w:val="24"/>
                <w:szCs w:val="24"/>
              </w:rPr>
              <w:t>0</w:t>
            </w:r>
            <w:r>
              <w:rPr>
                <w:rFonts w:hint="eastAsia" w:ascii="仿宋_GB2312" w:hAnsi="仿宋" w:eastAsia="仿宋_GB2312" w:cs="Times New Roman"/>
                <w:sz w:val="24"/>
                <w:szCs w:val="24"/>
              </w:rPr>
              <w:t>米</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19</w:t>
            </w:r>
          </w:p>
        </w:tc>
        <w:tc>
          <w:tcPr>
            <w:tcW w:w="1701" w:type="dxa"/>
          </w:tcPr>
          <w:p>
            <w:pPr>
              <w:pStyle w:val="9"/>
              <w:adjustRightInd w:val="0"/>
              <w:snapToGrid w:val="0"/>
              <w:spacing w:line="300" w:lineRule="auto"/>
              <w:rPr>
                <w:rFonts w:ascii="仿宋_GB2312" w:hAnsi="仿宋" w:eastAsia="仿宋_GB2312" w:cs="Times New Roman"/>
                <w:sz w:val="24"/>
                <w:szCs w:val="24"/>
              </w:rPr>
            </w:pPr>
            <w:r>
              <w:rPr>
                <w:rFonts w:hint="eastAsia" w:ascii="仿宋_GB2312" w:hAnsi="仿宋" w:eastAsia="仿宋_GB2312" w:cs="Times New Roman"/>
                <w:sz w:val="24"/>
                <w:szCs w:val="24"/>
              </w:rPr>
              <w:t>现场服务</w:t>
            </w:r>
          </w:p>
        </w:tc>
        <w:tc>
          <w:tcPr>
            <w:tcW w:w="4962" w:type="dxa"/>
          </w:tcPr>
          <w:p>
            <w:pPr>
              <w:pStyle w:val="9"/>
              <w:adjustRightInd w:val="0"/>
              <w:snapToGrid w:val="0"/>
              <w:spacing w:line="300" w:lineRule="auto"/>
              <w:rPr>
                <w:rFonts w:ascii="仿宋_GB2312" w:hAnsi="仿宋" w:eastAsia="仿宋_GB2312" w:cs="Times New Roman"/>
                <w:sz w:val="24"/>
                <w:szCs w:val="24"/>
              </w:rPr>
            </w:pPr>
            <w:r>
              <w:rPr>
                <w:rFonts w:hint="eastAsia" w:ascii="仿宋_GB2312" w:hAnsi="仿宋" w:eastAsia="仿宋_GB2312" w:cs="Times New Roman"/>
                <w:sz w:val="24"/>
                <w:szCs w:val="24"/>
              </w:rPr>
              <w:t>需敷设通讯电缆长度</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9000米</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20</w:t>
            </w:r>
          </w:p>
        </w:tc>
        <w:tc>
          <w:tcPr>
            <w:tcW w:w="1701" w:type="dxa"/>
          </w:tcPr>
          <w:p>
            <w:pPr>
              <w:pStyle w:val="9"/>
              <w:adjustRightInd w:val="0"/>
              <w:snapToGrid w:val="0"/>
              <w:spacing w:line="300" w:lineRule="auto"/>
              <w:rPr>
                <w:rFonts w:ascii="仿宋_GB2312" w:hAnsi="仿宋" w:eastAsia="仿宋_GB2312" w:cs="Times New Roman"/>
                <w:sz w:val="24"/>
                <w:szCs w:val="24"/>
              </w:rPr>
            </w:pPr>
            <w:r>
              <w:rPr>
                <w:rFonts w:hint="eastAsia" w:ascii="仿宋_GB2312" w:hAnsi="仿宋" w:eastAsia="仿宋_GB2312" w:cs="Times New Roman"/>
                <w:sz w:val="24"/>
                <w:szCs w:val="24"/>
              </w:rPr>
              <w:t>现场服务</w:t>
            </w:r>
          </w:p>
        </w:tc>
        <w:tc>
          <w:tcPr>
            <w:tcW w:w="4962" w:type="dxa"/>
          </w:tcPr>
          <w:p>
            <w:pPr>
              <w:pStyle w:val="9"/>
              <w:adjustRightInd w:val="0"/>
              <w:snapToGrid w:val="0"/>
              <w:spacing w:line="300" w:lineRule="auto"/>
              <w:rPr>
                <w:rFonts w:ascii="仿宋_GB2312" w:hAnsi="仿宋" w:eastAsia="仿宋_GB2312" w:cs="Times New Roman"/>
                <w:sz w:val="24"/>
                <w:szCs w:val="24"/>
              </w:rPr>
            </w:pPr>
            <w:r>
              <w:rPr>
                <w:rFonts w:hint="eastAsia" w:ascii="仿宋_GB2312" w:hAnsi="仿宋" w:eastAsia="仿宋_GB2312" w:cs="Times New Roman"/>
                <w:sz w:val="24"/>
                <w:szCs w:val="24"/>
              </w:rPr>
              <w:t>采集箱安装</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r>
              <w:rPr>
                <w:rFonts w:hint="eastAsia" w:ascii="仿宋_GB2312" w:hAnsi="仿宋" w:eastAsia="仿宋_GB2312" w:cs="Times New Roman"/>
                <w:sz w:val="24"/>
                <w:szCs w:val="24"/>
              </w:rPr>
              <w:t>22个</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pStyle w:val="9"/>
              <w:adjustRightInd w:val="0"/>
              <w:snapToGrid w:val="0"/>
              <w:spacing w:line="300" w:lineRule="auto"/>
              <w:jc w:val="center"/>
              <w:rPr>
                <w:rFonts w:hint="eastAsia" w:ascii="仿宋_GB2312" w:hAnsi="仿宋" w:eastAsia="仿宋_GB2312" w:cs="Times New Roman"/>
                <w:sz w:val="24"/>
                <w:szCs w:val="24"/>
              </w:rPr>
            </w:pPr>
            <w:r>
              <w:rPr>
                <w:rFonts w:hint="eastAsia" w:ascii="仿宋_GB2312" w:hAnsi="仿宋" w:eastAsia="仿宋_GB2312" w:cs="Times New Roman"/>
                <w:sz w:val="24"/>
                <w:szCs w:val="24"/>
              </w:rPr>
              <w:t>21</w:t>
            </w:r>
          </w:p>
        </w:tc>
        <w:tc>
          <w:tcPr>
            <w:tcW w:w="1701" w:type="dxa"/>
          </w:tcPr>
          <w:p>
            <w:pPr>
              <w:pStyle w:val="9"/>
              <w:adjustRightInd w:val="0"/>
              <w:snapToGrid w:val="0"/>
              <w:spacing w:line="30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现场服务</w:t>
            </w:r>
          </w:p>
        </w:tc>
        <w:tc>
          <w:tcPr>
            <w:tcW w:w="4962" w:type="dxa"/>
          </w:tcPr>
          <w:p>
            <w:pPr>
              <w:pStyle w:val="9"/>
              <w:adjustRightInd w:val="0"/>
              <w:snapToGrid w:val="0"/>
              <w:spacing w:line="30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设备安装改造(面板开孔，或更换测控面板)</w:t>
            </w:r>
          </w:p>
        </w:tc>
        <w:tc>
          <w:tcPr>
            <w:tcW w:w="992" w:type="dxa"/>
          </w:tcPr>
          <w:p>
            <w:pPr>
              <w:pStyle w:val="9"/>
              <w:adjustRightInd w:val="0"/>
              <w:snapToGrid w:val="0"/>
              <w:spacing w:line="300" w:lineRule="auto"/>
              <w:jc w:val="center"/>
              <w:rPr>
                <w:rFonts w:hint="eastAsia" w:ascii="仿宋_GB2312" w:hAnsi="仿宋" w:eastAsia="仿宋_GB2312" w:cs="Times New Roman"/>
                <w:sz w:val="24"/>
                <w:szCs w:val="24"/>
              </w:rPr>
            </w:pPr>
            <w:r>
              <w:rPr>
                <w:rFonts w:hint="eastAsia" w:ascii="仿宋_GB2312" w:hAnsi="仿宋" w:eastAsia="仿宋_GB2312" w:cs="Times New Roman"/>
                <w:sz w:val="24"/>
                <w:szCs w:val="24"/>
              </w:rPr>
              <w:t>250个</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pStyle w:val="9"/>
              <w:adjustRightInd w:val="0"/>
              <w:snapToGrid w:val="0"/>
              <w:spacing w:line="300" w:lineRule="auto"/>
              <w:jc w:val="center"/>
              <w:rPr>
                <w:rFonts w:hint="eastAsia" w:ascii="仿宋_GB2312" w:hAnsi="仿宋" w:eastAsia="仿宋_GB2312" w:cs="Times New Roman"/>
                <w:sz w:val="24"/>
                <w:szCs w:val="24"/>
              </w:rPr>
            </w:pPr>
            <w:r>
              <w:rPr>
                <w:rFonts w:hint="eastAsia" w:ascii="仿宋_GB2312" w:hAnsi="仿宋" w:eastAsia="仿宋_GB2312" w:cs="Times New Roman"/>
                <w:sz w:val="24"/>
                <w:szCs w:val="24"/>
              </w:rPr>
              <w:t>22</w:t>
            </w:r>
          </w:p>
        </w:tc>
        <w:tc>
          <w:tcPr>
            <w:tcW w:w="1701" w:type="dxa"/>
          </w:tcPr>
          <w:p>
            <w:pPr>
              <w:pStyle w:val="9"/>
              <w:adjustRightInd w:val="0"/>
              <w:snapToGrid w:val="0"/>
              <w:spacing w:line="30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现场服务</w:t>
            </w:r>
          </w:p>
        </w:tc>
        <w:tc>
          <w:tcPr>
            <w:tcW w:w="4962" w:type="dxa"/>
          </w:tcPr>
          <w:p>
            <w:pPr>
              <w:pStyle w:val="9"/>
              <w:adjustRightInd w:val="0"/>
              <w:snapToGrid w:val="0"/>
              <w:spacing w:line="300" w:lineRule="auto"/>
              <w:rPr>
                <w:rFonts w:hint="eastAsia" w:ascii="仿宋_GB2312" w:hAnsi="仿宋" w:eastAsia="仿宋_GB2312" w:cs="Times New Roman"/>
                <w:sz w:val="24"/>
                <w:szCs w:val="24"/>
              </w:rPr>
            </w:pPr>
            <w:r>
              <w:rPr>
                <w:rFonts w:hint="eastAsia" w:ascii="仿宋_GB2312" w:hAnsi="仿宋" w:eastAsia="仿宋_GB2312" w:cs="Times New Roman"/>
                <w:sz w:val="24"/>
                <w:szCs w:val="24"/>
              </w:rPr>
              <w:t>破及恢复混泥土路面（包水泥、砂石道路等）</w:t>
            </w:r>
          </w:p>
        </w:tc>
        <w:tc>
          <w:tcPr>
            <w:tcW w:w="992" w:type="dxa"/>
          </w:tcPr>
          <w:p>
            <w:pPr>
              <w:pStyle w:val="9"/>
              <w:adjustRightInd w:val="0"/>
              <w:snapToGrid w:val="0"/>
              <w:spacing w:line="300" w:lineRule="auto"/>
              <w:jc w:val="center"/>
              <w:rPr>
                <w:rFonts w:hint="eastAsia" w:ascii="仿宋_GB2312" w:hAnsi="仿宋" w:eastAsia="仿宋_GB2312" w:cs="Times New Roman"/>
                <w:sz w:val="24"/>
                <w:szCs w:val="24"/>
              </w:rPr>
            </w:pPr>
            <w:r>
              <w:rPr>
                <w:rFonts w:hint="eastAsia" w:ascii="仿宋_GB2312" w:hAnsi="仿宋" w:eastAsia="仿宋_GB2312" w:cs="Times New Roman"/>
                <w:sz w:val="24"/>
                <w:szCs w:val="24"/>
              </w:rPr>
              <w:t>250个</w:t>
            </w:r>
          </w:p>
        </w:tc>
        <w:tc>
          <w:tcPr>
            <w:tcW w:w="992" w:type="dxa"/>
          </w:tcPr>
          <w:p>
            <w:pPr>
              <w:pStyle w:val="9"/>
              <w:adjustRightInd w:val="0"/>
              <w:snapToGrid w:val="0"/>
              <w:spacing w:line="300" w:lineRule="auto"/>
              <w:jc w:val="center"/>
              <w:rPr>
                <w:rFonts w:ascii="仿宋_GB2312" w:hAnsi="仿宋" w:eastAsia="仿宋_GB2312" w:cs="Times New Roman"/>
                <w:sz w:val="24"/>
                <w:szCs w:val="24"/>
              </w:rPr>
            </w:pPr>
          </w:p>
        </w:tc>
      </w:tr>
    </w:tbl>
    <w:p>
      <w:pPr>
        <w:rPr>
          <w:rFonts w:hint="eastAsia"/>
          <w:lang w:val="en-US" w:eastAsia="zh-CN"/>
        </w:rPr>
      </w:pPr>
    </w:p>
    <w:p>
      <w:pPr>
        <w:rPr>
          <w:rFonts w:hint="default"/>
          <w:lang w:val="en-US" w:eastAsia="zh-CN"/>
        </w:rPr>
      </w:pPr>
    </w:p>
    <w:p/>
    <w:p/>
    <w:p>
      <w:pPr>
        <w:rPr>
          <w:rFonts w:ascii="宋体" w:hAnsi="宋体" w:cs="宋体"/>
          <w:b/>
          <w:bCs/>
          <w:kern w:val="0"/>
          <w:sz w:val="28"/>
          <w:szCs w:val="28"/>
        </w:rPr>
      </w:pPr>
    </w:p>
    <w:p>
      <w:pPr>
        <w:jc w:val="center"/>
        <w:rPr>
          <w:rFonts w:ascii="宋体" w:hAnsi="宋体" w:cs="宋体"/>
          <w:b/>
          <w:bCs/>
          <w:kern w:val="0"/>
          <w:sz w:val="28"/>
          <w:szCs w:val="28"/>
        </w:rPr>
      </w:pPr>
      <w:r>
        <w:rPr>
          <w:rStyle w:val="19"/>
          <w:rFonts w:ascii="宋体" w:hAnsi="宋体" w:cs="宋体"/>
          <w:b/>
          <w:bCs/>
          <w:kern w:val="0"/>
          <w:sz w:val="28"/>
          <w:szCs w:val="28"/>
        </w:rPr>
        <w:t xml:space="preserve">6 </w:t>
      </w:r>
      <w:r>
        <w:rPr>
          <w:rStyle w:val="19"/>
          <w:rFonts w:hint="eastAsia" w:ascii="宋体" w:hAnsi="宋体" w:cs="宋体"/>
          <w:b/>
          <w:bCs/>
          <w:kern w:val="0"/>
          <w:sz w:val="28"/>
          <w:szCs w:val="28"/>
        </w:rPr>
        <w:t>项目单位、人员相关证明材料</w:t>
      </w:r>
    </w:p>
    <w:p>
      <w:pPr>
        <w:spacing w:line="48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7现场踏勘委派书</w:t>
      </w:r>
    </w:p>
    <w:p>
      <w:pPr>
        <w:jc w:val="center"/>
        <w:rPr>
          <w:rStyle w:val="19"/>
          <w:rFonts w:ascii="宋体" w:hAnsi="宋体" w:cs="宋体"/>
          <w:b/>
          <w:bCs/>
          <w:kern w:val="0"/>
          <w:sz w:val="28"/>
          <w:szCs w:val="28"/>
        </w:rPr>
      </w:pPr>
    </w:p>
    <w:sectPr>
      <w:headerReference r:id="rId12" w:type="default"/>
      <w:footerReference r:id="rId13"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小标宋简体">
    <w:altName w:val="方正舒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Style w:val="21"/>
                            </w:rPr>
                          </w:pPr>
                          <w:r>
                            <w:fldChar w:fldCharType="begin"/>
                          </w:r>
                          <w:r>
                            <w:rPr>
                              <w:rStyle w:val="21"/>
                            </w:rPr>
                            <w:instrText xml:space="preserve">PAGE  </w:instrText>
                          </w:r>
                          <w:r>
                            <w:fldChar w:fldCharType="separate"/>
                          </w:r>
                          <w:r>
                            <w:rPr>
                              <w:rStyle w:val="21"/>
                            </w:rPr>
                            <w:t>5</w:t>
                          </w:r>
                          <w: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2"/>
                      <w:rPr>
                        <w:rStyle w:val="21"/>
                      </w:rPr>
                    </w:pPr>
                    <w:r>
                      <w:fldChar w:fldCharType="begin"/>
                    </w:r>
                    <w:r>
                      <w:rPr>
                        <w:rStyle w:val="21"/>
                      </w:rPr>
                      <w:instrText xml:space="preserve">PAGE  </w:instrText>
                    </w:r>
                    <w:r>
                      <w:fldChar w:fldCharType="separate"/>
                    </w:r>
                    <w:r>
                      <w:rPr>
                        <w:rStyle w:val="21"/>
                      </w:rPr>
                      <w:t>5</w:t>
                    </w:r>
                    <w: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23</w: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- 19 -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- 19 -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74C9A6"/>
    <w:multiLevelType w:val="singleLevel"/>
    <w:tmpl w:val="F474C9A6"/>
    <w:lvl w:ilvl="0" w:tentative="0">
      <w:start w:val="10"/>
      <w:numFmt w:val="chineseCounting"/>
      <w:suff w:val="space"/>
      <w:lvlText w:val="第%1条"/>
      <w:lvlJc w:val="left"/>
      <w:rPr>
        <w:rFonts w:hint="eastAsia"/>
      </w:rPr>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3E"/>
    <w:multiLevelType w:val="singleLevel"/>
    <w:tmpl w:val="0000003E"/>
    <w:lvl w:ilvl="0" w:tentative="0">
      <w:start w:val="1"/>
      <w:numFmt w:val="decimal"/>
      <w:lvlText w:val="(%1)"/>
      <w:lvlJc w:val="left"/>
      <w:pPr>
        <w:tabs>
          <w:tab w:val="left" w:pos="648"/>
        </w:tabs>
        <w:ind w:left="648" w:hanging="288"/>
      </w:pPr>
      <w:rPr>
        <w:rFonts w:hint="eastAsia"/>
      </w:rPr>
    </w:lvl>
  </w:abstractNum>
  <w:abstractNum w:abstractNumId="3">
    <w:nsid w:val="512963EC"/>
    <w:multiLevelType w:val="multilevel"/>
    <w:tmpl w:val="512963EC"/>
    <w:lvl w:ilvl="0" w:tentative="0">
      <w:start w:val="1"/>
      <w:numFmt w:val="japaneseCounting"/>
      <w:lvlText w:val="%1、"/>
      <w:lvlJc w:val="left"/>
      <w:pPr>
        <w:ind w:left="585" w:hanging="48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4">
    <w:nsid w:val="534B5C71"/>
    <w:multiLevelType w:val="singleLevel"/>
    <w:tmpl w:val="534B5C71"/>
    <w:lvl w:ilvl="0" w:tentative="0">
      <w:start w:val="2"/>
      <w:numFmt w:val="decimal"/>
      <w:suff w:val="nothing"/>
      <w:lvlText w:val="%1、"/>
      <w:lvlJc w:val="left"/>
    </w:lvl>
  </w:abstractNum>
  <w:abstractNum w:abstractNumId="5">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4DA9"/>
    <w:rsid w:val="00035176"/>
    <w:rsid w:val="00041B68"/>
    <w:rsid w:val="00052162"/>
    <w:rsid w:val="00071052"/>
    <w:rsid w:val="00086138"/>
    <w:rsid w:val="00091063"/>
    <w:rsid w:val="000B0BB3"/>
    <w:rsid w:val="000E18AB"/>
    <w:rsid w:val="000F4B5D"/>
    <w:rsid w:val="001033F4"/>
    <w:rsid w:val="00113C90"/>
    <w:rsid w:val="00136BF0"/>
    <w:rsid w:val="001465F6"/>
    <w:rsid w:val="001573AC"/>
    <w:rsid w:val="00170F56"/>
    <w:rsid w:val="0017127C"/>
    <w:rsid w:val="00172A27"/>
    <w:rsid w:val="001774E0"/>
    <w:rsid w:val="00177704"/>
    <w:rsid w:val="001A2BAC"/>
    <w:rsid w:val="001A55C8"/>
    <w:rsid w:val="001C3129"/>
    <w:rsid w:val="00211884"/>
    <w:rsid w:val="00213AE2"/>
    <w:rsid w:val="00226167"/>
    <w:rsid w:val="002359D4"/>
    <w:rsid w:val="00237B8C"/>
    <w:rsid w:val="002533EC"/>
    <w:rsid w:val="00256172"/>
    <w:rsid w:val="00263602"/>
    <w:rsid w:val="002674AF"/>
    <w:rsid w:val="00283D77"/>
    <w:rsid w:val="002B098E"/>
    <w:rsid w:val="002B1358"/>
    <w:rsid w:val="002B5A58"/>
    <w:rsid w:val="002D112B"/>
    <w:rsid w:val="003026BF"/>
    <w:rsid w:val="0033207F"/>
    <w:rsid w:val="0033405D"/>
    <w:rsid w:val="00334500"/>
    <w:rsid w:val="0033500C"/>
    <w:rsid w:val="003434F2"/>
    <w:rsid w:val="003641AF"/>
    <w:rsid w:val="003717B1"/>
    <w:rsid w:val="00371D56"/>
    <w:rsid w:val="003747B6"/>
    <w:rsid w:val="003767EA"/>
    <w:rsid w:val="00391EE2"/>
    <w:rsid w:val="00393248"/>
    <w:rsid w:val="003A005D"/>
    <w:rsid w:val="003A12D5"/>
    <w:rsid w:val="003A38CC"/>
    <w:rsid w:val="003F7EE5"/>
    <w:rsid w:val="004052B6"/>
    <w:rsid w:val="004059DD"/>
    <w:rsid w:val="00406522"/>
    <w:rsid w:val="00410FFE"/>
    <w:rsid w:val="00414C19"/>
    <w:rsid w:val="0043597E"/>
    <w:rsid w:val="00437013"/>
    <w:rsid w:val="00454BE9"/>
    <w:rsid w:val="004573D3"/>
    <w:rsid w:val="00465948"/>
    <w:rsid w:val="004A2319"/>
    <w:rsid w:val="004E7CF2"/>
    <w:rsid w:val="00513232"/>
    <w:rsid w:val="00520A3B"/>
    <w:rsid w:val="005255BD"/>
    <w:rsid w:val="0052762A"/>
    <w:rsid w:val="00527E41"/>
    <w:rsid w:val="00580AF4"/>
    <w:rsid w:val="0058517C"/>
    <w:rsid w:val="00592274"/>
    <w:rsid w:val="005B127B"/>
    <w:rsid w:val="005C0D4B"/>
    <w:rsid w:val="005E00B8"/>
    <w:rsid w:val="005F3B1A"/>
    <w:rsid w:val="00611396"/>
    <w:rsid w:val="00621CAD"/>
    <w:rsid w:val="0062640C"/>
    <w:rsid w:val="00637E04"/>
    <w:rsid w:val="006625D1"/>
    <w:rsid w:val="00663714"/>
    <w:rsid w:val="0067368A"/>
    <w:rsid w:val="006857FC"/>
    <w:rsid w:val="00694129"/>
    <w:rsid w:val="006A4BAF"/>
    <w:rsid w:val="006B062A"/>
    <w:rsid w:val="006B5BEE"/>
    <w:rsid w:val="006E148C"/>
    <w:rsid w:val="00755775"/>
    <w:rsid w:val="00760BA5"/>
    <w:rsid w:val="007A691D"/>
    <w:rsid w:val="007B4EC7"/>
    <w:rsid w:val="007B77AB"/>
    <w:rsid w:val="007C5EF6"/>
    <w:rsid w:val="007D1919"/>
    <w:rsid w:val="007F0010"/>
    <w:rsid w:val="007F001F"/>
    <w:rsid w:val="007F1DE1"/>
    <w:rsid w:val="007F2790"/>
    <w:rsid w:val="007F6D27"/>
    <w:rsid w:val="0080012C"/>
    <w:rsid w:val="0080602B"/>
    <w:rsid w:val="00842895"/>
    <w:rsid w:val="00855717"/>
    <w:rsid w:val="00870CE2"/>
    <w:rsid w:val="0087285C"/>
    <w:rsid w:val="008B642B"/>
    <w:rsid w:val="008D0175"/>
    <w:rsid w:val="008D4DBC"/>
    <w:rsid w:val="008F55E6"/>
    <w:rsid w:val="008F7374"/>
    <w:rsid w:val="008F797E"/>
    <w:rsid w:val="0090039D"/>
    <w:rsid w:val="0090201C"/>
    <w:rsid w:val="00921B45"/>
    <w:rsid w:val="00942E8C"/>
    <w:rsid w:val="009529B1"/>
    <w:rsid w:val="0095415D"/>
    <w:rsid w:val="00960A8B"/>
    <w:rsid w:val="00964E4F"/>
    <w:rsid w:val="00965F95"/>
    <w:rsid w:val="00982CDA"/>
    <w:rsid w:val="00991876"/>
    <w:rsid w:val="009C486C"/>
    <w:rsid w:val="009D74D9"/>
    <w:rsid w:val="009E1177"/>
    <w:rsid w:val="009E3EED"/>
    <w:rsid w:val="009E7E94"/>
    <w:rsid w:val="00A118F0"/>
    <w:rsid w:val="00A411A8"/>
    <w:rsid w:val="00A51E44"/>
    <w:rsid w:val="00A73669"/>
    <w:rsid w:val="00A8159B"/>
    <w:rsid w:val="00A8461C"/>
    <w:rsid w:val="00A96D20"/>
    <w:rsid w:val="00A97397"/>
    <w:rsid w:val="00AA0856"/>
    <w:rsid w:val="00AA3E1D"/>
    <w:rsid w:val="00AB2FEB"/>
    <w:rsid w:val="00AE0316"/>
    <w:rsid w:val="00B065AF"/>
    <w:rsid w:val="00B13B8B"/>
    <w:rsid w:val="00B211FD"/>
    <w:rsid w:val="00B44E9A"/>
    <w:rsid w:val="00B52256"/>
    <w:rsid w:val="00B66F5D"/>
    <w:rsid w:val="00B857E9"/>
    <w:rsid w:val="00B9004F"/>
    <w:rsid w:val="00B95099"/>
    <w:rsid w:val="00BD3A21"/>
    <w:rsid w:val="00BE3532"/>
    <w:rsid w:val="00BF6558"/>
    <w:rsid w:val="00BF7E39"/>
    <w:rsid w:val="00C10D5A"/>
    <w:rsid w:val="00C1327F"/>
    <w:rsid w:val="00C1438B"/>
    <w:rsid w:val="00C1455F"/>
    <w:rsid w:val="00C174A7"/>
    <w:rsid w:val="00C248D6"/>
    <w:rsid w:val="00C40230"/>
    <w:rsid w:val="00C45AF9"/>
    <w:rsid w:val="00C64774"/>
    <w:rsid w:val="00C83090"/>
    <w:rsid w:val="00C85D9A"/>
    <w:rsid w:val="00C96A0F"/>
    <w:rsid w:val="00CF04FB"/>
    <w:rsid w:val="00CF0B6F"/>
    <w:rsid w:val="00CF4C91"/>
    <w:rsid w:val="00CF7EFD"/>
    <w:rsid w:val="00D13B36"/>
    <w:rsid w:val="00D1746A"/>
    <w:rsid w:val="00D4562B"/>
    <w:rsid w:val="00D53AE3"/>
    <w:rsid w:val="00D62E29"/>
    <w:rsid w:val="00DD45CD"/>
    <w:rsid w:val="00DD72B6"/>
    <w:rsid w:val="00DE1E3F"/>
    <w:rsid w:val="00E0033E"/>
    <w:rsid w:val="00E11164"/>
    <w:rsid w:val="00E15E96"/>
    <w:rsid w:val="00E25222"/>
    <w:rsid w:val="00E253BE"/>
    <w:rsid w:val="00E35821"/>
    <w:rsid w:val="00E53F07"/>
    <w:rsid w:val="00E62F88"/>
    <w:rsid w:val="00E8657E"/>
    <w:rsid w:val="00E97087"/>
    <w:rsid w:val="00EB3419"/>
    <w:rsid w:val="00F029CA"/>
    <w:rsid w:val="00F3648A"/>
    <w:rsid w:val="00F368B2"/>
    <w:rsid w:val="00F42D0F"/>
    <w:rsid w:val="00F44B81"/>
    <w:rsid w:val="00F52DE0"/>
    <w:rsid w:val="00FB4623"/>
    <w:rsid w:val="00FC6643"/>
    <w:rsid w:val="00FD780A"/>
    <w:rsid w:val="00FE55E6"/>
    <w:rsid w:val="00FF27AC"/>
    <w:rsid w:val="00FF5910"/>
    <w:rsid w:val="01892EFF"/>
    <w:rsid w:val="01D73F04"/>
    <w:rsid w:val="027A5F7E"/>
    <w:rsid w:val="028F1083"/>
    <w:rsid w:val="03AB7470"/>
    <w:rsid w:val="03F97C93"/>
    <w:rsid w:val="05087E50"/>
    <w:rsid w:val="06D020BF"/>
    <w:rsid w:val="06F253F2"/>
    <w:rsid w:val="07096272"/>
    <w:rsid w:val="074D5AC6"/>
    <w:rsid w:val="079B3D69"/>
    <w:rsid w:val="07DF75F9"/>
    <w:rsid w:val="09036FEC"/>
    <w:rsid w:val="09B207F9"/>
    <w:rsid w:val="0A50700E"/>
    <w:rsid w:val="0B021542"/>
    <w:rsid w:val="0B856175"/>
    <w:rsid w:val="0BA61BBE"/>
    <w:rsid w:val="0E871FE6"/>
    <w:rsid w:val="0F8D020F"/>
    <w:rsid w:val="0FF364BD"/>
    <w:rsid w:val="10DD76AE"/>
    <w:rsid w:val="10EC7355"/>
    <w:rsid w:val="11A021F8"/>
    <w:rsid w:val="132E5AA4"/>
    <w:rsid w:val="13C974A7"/>
    <w:rsid w:val="140925FF"/>
    <w:rsid w:val="1457366A"/>
    <w:rsid w:val="14E57AA8"/>
    <w:rsid w:val="156E33B1"/>
    <w:rsid w:val="16732FEB"/>
    <w:rsid w:val="176E7480"/>
    <w:rsid w:val="187F72BD"/>
    <w:rsid w:val="18A93985"/>
    <w:rsid w:val="194C5F03"/>
    <w:rsid w:val="1B583847"/>
    <w:rsid w:val="1C06469F"/>
    <w:rsid w:val="1C4B768B"/>
    <w:rsid w:val="1D4821EB"/>
    <w:rsid w:val="1D773C09"/>
    <w:rsid w:val="1DA1439A"/>
    <w:rsid w:val="1E5828D6"/>
    <w:rsid w:val="1E8A1A2E"/>
    <w:rsid w:val="1ECB3B06"/>
    <w:rsid w:val="1F02564E"/>
    <w:rsid w:val="1F2D0C76"/>
    <w:rsid w:val="1F516372"/>
    <w:rsid w:val="1FD430C8"/>
    <w:rsid w:val="20E33285"/>
    <w:rsid w:val="21A713BF"/>
    <w:rsid w:val="22551E62"/>
    <w:rsid w:val="22B05366"/>
    <w:rsid w:val="230D1610"/>
    <w:rsid w:val="23A52A88"/>
    <w:rsid w:val="24121125"/>
    <w:rsid w:val="24574234"/>
    <w:rsid w:val="250B3654"/>
    <w:rsid w:val="25104DB8"/>
    <w:rsid w:val="25CA4F93"/>
    <w:rsid w:val="269221D6"/>
    <w:rsid w:val="269C0568"/>
    <w:rsid w:val="26C017E3"/>
    <w:rsid w:val="27563635"/>
    <w:rsid w:val="27567996"/>
    <w:rsid w:val="27B45138"/>
    <w:rsid w:val="27D11732"/>
    <w:rsid w:val="28B94F2F"/>
    <w:rsid w:val="2972273B"/>
    <w:rsid w:val="2A760A46"/>
    <w:rsid w:val="2B14254E"/>
    <w:rsid w:val="2B52084C"/>
    <w:rsid w:val="2B74417F"/>
    <w:rsid w:val="2BB36041"/>
    <w:rsid w:val="2BCA23E3"/>
    <w:rsid w:val="2D6119E0"/>
    <w:rsid w:val="2E042CE3"/>
    <w:rsid w:val="2EC64439"/>
    <w:rsid w:val="2F817B2A"/>
    <w:rsid w:val="2F934EB3"/>
    <w:rsid w:val="2FDA6411"/>
    <w:rsid w:val="306C16E7"/>
    <w:rsid w:val="308974AE"/>
    <w:rsid w:val="31326D41"/>
    <w:rsid w:val="316E4B4A"/>
    <w:rsid w:val="31AB7142"/>
    <w:rsid w:val="31FA71D4"/>
    <w:rsid w:val="32203535"/>
    <w:rsid w:val="325B51AB"/>
    <w:rsid w:val="327C3BD5"/>
    <w:rsid w:val="33766BFC"/>
    <w:rsid w:val="33ED52A2"/>
    <w:rsid w:val="352765C3"/>
    <w:rsid w:val="36F11E95"/>
    <w:rsid w:val="37152C21"/>
    <w:rsid w:val="375A1107"/>
    <w:rsid w:val="37D05F4F"/>
    <w:rsid w:val="387E7597"/>
    <w:rsid w:val="392F3EDF"/>
    <w:rsid w:val="39664C91"/>
    <w:rsid w:val="39704948"/>
    <w:rsid w:val="39DD52FC"/>
    <w:rsid w:val="3B8E0546"/>
    <w:rsid w:val="3CE55C6D"/>
    <w:rsid w:val="3DEC66BB"/>
    <w:rsid w:val="3E3402C7"/>
    <w:rsid w:val="3F280D98"/>
    <w:rsid w:val="3F34383F"/>
    <w:rsid w:val="415E1BCB"/>
    <w:rsid w:val="41E64E60"/>
    <w:rsid w:val="420802A1"/>
    <w:rsid w:val="43714570"/>
    <w:rsid w:val="44C2005E"/>
    <w:rsid w:val="46F6477A"/>
    <w:rsid w:val="478F5AF2"/>
    <w:rsid w:val="481B1F0A"/>
    <w:rsid w:val="48DF209C"/>
    <w:rsid w:val="4A0465FC"/>
    <w:rsid w:val="4BED64F0"/>
    <w:rsid w:val="4D003AF4"/>
    <w:rsid w:val="4DB53509"/>
    <w:rsid w:val="4DCE654F"/>
    <w:rsid w:val="4DF57B76"/>
    <w:rsid w:val="4E0C3F18"/>
    <w:rsid w:val="4E3605DF"/>
    <w:rsid w:val="4F105D44"/>
    <w:rsid w:val="4F9760C0"/>
    <w:rsid w:val="4FA71B0D"/>
    <w:rsid w:val="50ED5684"/>
    <w:rsid w:val="51A32C5C"/>
    <w:rsid w:val="51A61200"/>
    <w:rsid w:val="53211D72"/>
    <w:rsid w:val="54C93027"/>
    <w:rsid w:val="560F58BD"/>
    <w:rsid w:val="56CA17FD"/>
    <w:rsid w:val="5AF204AA"/>
    <w:rsid w:val="5B715F88"/>
    <w:rsid w:val="5BB167FD"/>
    <w:rsid w:val="5BE80ED6"/>
    <w:rsid w:val="5D886D19"/>
    <w:rsid w:val="5DF149FC"/>
    <w:rsid w:val="5F8D7DD2"/>
    <w:rsid w:val="617461D5"/>
    <w:rsid w:val="64403A1B"/>
    <w:rsid w:val="657F71F3"/>
    <w:rsid w:val="66007D67"/>
    <w:rsid w:val="663F0B50"/>
    <w:rsid w:val="667938F4"/>
    <w:rsid w:val="68AC2D2E"/>
    <w:rsid w:val="69C61397"/>
    <w:rsid w:val="6A9D2795"/>
    <w:rsid w:val="6B3C7CDE"/>
    <w:rsid w:val="6B4651CB"/>
    <w:rsid w:val="6C105A58"/>
    <w:rsid w:val="6CD95CF1"/>
    <w:rsid w:val="6D095C70"/>
    <w:rsid w:val="6D4B1F5D"/>
    <w:rsid w:val="6D8238A7"/>
    <w:rsid w:val="6E8F7310"/>
    <w:rsid w:val="6ECF6CA5"/>
    <w:rsid w:val="6F483FA1"/>
    <w:rsid w:val="71781D29"/>
    <w:rsid w:val="732E3907"/>
    <w:rsid w:val="73D16993"/>
    <w:rsid w:val="74126F01"/>
    <w:rsid w:val="75011284"/>
    <w:rsid w:val="75200B56"/>
    <w:rsid w:val="752A1AF4"/>
    <w:rsid w:val="75435570"/>
    <w:rsid w:val="7799214A"/>
    <w:rsid w:val="781A002A"/>
    <w:rsid w:val="796075AF"/>
    <w:rsid w:val="79E400EF"/>
    <w:rsid w:val="7A026DB8"/>
    <w:rsid w:val="7A7349F3"/>
    <w:rsid w:val="7B1227F8"/>
    <w:rsid w:val="7B413BDE"/>
    <w:rsid w:val="7C00467F"/>
    <w:rsid w:val="7C42096C"/>
    <w:rsid w:val="7D72325C"/>
    <w:rsid w:val="7D7F50F1"/>
    <w:rsid w:val="7D9D7924"/>
    <w:rsid w:val="7DDE038D"/>
    <w:rsid w:val="7E6150E3"/>
    <w:rsid w:val="7E9633BF"/>
    <w:rsid w:val="7F04016F"/>
    <w:rsid w:val="7F105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3"/>
    <w:semiHidden/>
    <w:unhideWhenUsed/>
    <w:qFormat/>
    <w:uiPriority w:val="99"/>
    <w:pPr>
      <w:jc w:val="left"/>
    </w:pPr>
  </w:style>
  <w:style w:type="paragraph" w:styleId="6">
    <w:name w:val="Body Text 3"/>
    <w:basedOn w:val="1"/>
    <w:link w:val="36"/>
    <w:qFormat/>
    <w:uiPriority w:val="0"/>
    <w:pPr>
      <w:spacing w:after="120"/>
    </w:pPr>
    <w:rPr>
      <w:sz w:val="16"/>
      <w:szCs w:val="16"/>
    </w:rPr>
  </w:style>
  <w:style w:type="paragraph" w:styleId="7">
    <w:name w:val="Body Text"/>
    <w:basedOn w:val="1"/>
    <w:unhideWhenUsed/>
    <w:qFormat/>
    <w:uiPriority w:val="99"/>
    <w:rPr>
      <w:sz w:val="28"/>
    </w:rPr>
  </w:style>
  <w:style w:type="paragraph" w:styleId="8">
    <w:name w:val="Body Text Indent"/>
    <w:basedOn w:val="1"/>
    <w:unhideWhenUsed/>
    <w:qFormat/>
    <w:uiPriority w:val="99"/>
    <w:pPr>
      <w:ind w:firstLine="830" w:firstLineChars="352"/>
    </w:pPr>
    <w:rPr>
      <w:rFonts w:ascii="仿宋_GB2312" w:eastAsia="仿宋_GB2312"/>
      <w:sz w:val="32"/>
    </w:rPr>
  </w:style>
  <w:style w:type="paragraph" w:styleId="9">
    <w:name w:val="Plain Text"/>
    <w:basedOn w:val="1"/>
    <w:link w:val="24"/>
    <w:unhideWhenUsed/>
    <w:qFormat/>
    <w:uiPriority w:val="0"/>
    <w:rPr>
      <w:rFonts w:ascii="宋体" w:hAnsi="Courier New" w:cs="Courier New"/>
      <w:szCs w:val="21"/>
    </w:rPr>
  </w:style>
  <w:style w:type="paragraph" w:styleId="10">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1">
    <w:name w:val="Balloon Text"/>
    <w:basedOn w:val="1"/>
    <w:link w:val="25"/>
    <w:semiHidden/>
    <w:unhideWhenUsed/>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rPr>
  </w:style>
  <w:style w:type="paragraph" w:styleId="13">
    <w:name w:val="header"/>
    <w:basedOn w:val="1"/>
    <w:link w:val="27"/>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unhideWhenUsed/>
    <w:qFormat/>
    <w:uiPriority w:val="39"/>
  </w:style>
  <w:style w:type="paragraph" w:styleId="15">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16">
    <w:name w:val="annotation subject"/>
    <w:basedOn w:val="5"/>
    <w:next w:val="5"/>
    <w:link w:val="34"/>
    <w:semiHidden/>
    <w:unhideWhenUsed/>
    <w:qFormat/>
    <w:uiPriority w:val="99"/>
    <w:rPr>
      <w:b/>
      <w:bCs/>
    </w:rPr>
  </w:style>
  <w:style w:type="table" w:styleId="18">
    <w:name w:val="Table Grid"/>
    <w:basedOn w:val="17"/>
    <w:unhideWhenUs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22"/>
    <w:rPr>
      <w:rFonts w:eastAsia="宋体"/>
      <w:b/>
      <w:bCs/>
      <w:kern w:val="2"/>
      <w:sz w:val="24"/>
      <w:szCs w:val="24"/>
      <w:lang w:val="en-US" w:eastAsia="zh-CN" w:bidi="ar-SA"/>
    </w:rPr>
  </w:style>
  <w:style w:type="character" w:styleId="21">
    <w:name w:val="page number"/>
    <w:basedOn w:val="19"/>
    <w:unhideWhenUsed/>
    <w:qFormat/>
    <w:uiPriority w:val="99"/>
  </w:style>
  <w:style w:type="character" w:styleId="22">
    <w:name w:val="Hyperlink"/>
    <w:basedOn w:val="19"/>
    <w:unhideWhenUsed/>
    <w:qFormat/>
    <w:uiPriority w:val="99"/>
    <w:rPr>
      <w:color w:val="0000FF"/>
      <w:u w:val="single"/>
    </w:rPr>
  </w:style>
  <w:style w:type="character" w:styleId="23">
    <w:name w:val="annotation reference"/>
    <w:basedOn w:val="19"/>
    <w:semiHidden/>
    <w:unhideWhenUsed/>
    <w:qFormat/>
    <w:uiPriority w:val="99"/>
    <w:rPr>
      <w:sz w:val="21"/>
      <w:szCs w:val="21"/>
    </w:rPr>
  </w:style>
  <w:style w:type="character" w:customStyle="1" w:styleId="24">
    <w:name w:val="纯文本 字符"/>
    <w:basedOn w:val="19"/>
    <w:link w:val="9"/>
    <w:qFormat/>
    <w:uiPriority w:val="0"/>
    <w:rPr>
      <w:rFonts w:ascii="宋体" w:hAnsi="Courier New" w:cs="Courier New"/>
      <w:sz w:val="21"/>
      <w:szCs w:val="21"/>
    </w:rPr>
  </w:style>
  <w:style w:type="character" w:customStyle="1" w:styleId="25">
    <w:name w:val="批注框文本 字符"/>
    <w:basedOn w:val="19"/>
    <w:link w:val="11"/>
    <w:semiHidden/>
    <w:qFormat/>
    <w:uiPriority w:val="99"/>
    <w:rPr>
      <w:kern w:val="2"/>
      <w:sz w:val="18"/>
      <w:szCs w:val="18"/>
    </w:rPr>
  </w:style>
  <w:style w:type="character" w:customStyle="1" w:styleId="26">
    <w:name w:val="页脚 字符"/>
    <w:basedOn w:val="19"/>
    <w:link w:val="12"/>
    <w:qFormat/>
    <w:uiPriority w:val="99"/>
    <w:rPr>
      <w:sz w:val="18"/>
    </w:rPr>
  </w:style>
  <w:style w:type="character" w:customStyle="1" w:styleId="27">
    <w:name w:val="页眉 字符"/>
    <w:link w:val="13"/>
    <w:qFormat/>
    <w:uiPriority w:val="0"/>
    <w:rPr>
      <w:kern w:val="2"/>
      <w:sz w:val="18"/>
    </w:rPr>
  </w:style>
  <w:style w:type="paragraph" w:customStyle="1" w:styleId="28">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9">
    <w:name w:val="Char"/>
    <w:basedOn w:val="1"/>
    <w:qFormat/>
    <w:uiPriority w:val="0"/>
    <w:pPr>
      <w:spacing w:line="480" w:lineRule="exact"/>
    </w:pPr>
    <w:rPr>
      <w:sz w:val="24"/>
      <w:szCs w:val="24"/>
    </w:rPr>
  </w:style>
  <w:style w:type="paragraph" w:customStyle="1" w:styleId="3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styleId="31">
    <w:name w:val="List Paragraph"/>
    <w:basedOn w:val="1"/>
    <w:qFormat/>
    <w:uiPriority w:val="34"/>
    <w:pPr>
      <w:ind w:firstLine="420" w:firstLineChars="200"/>
    </w:pPr>
  </w:style>
  <w:style w:type="paragraph" w:styleId="3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33">
    <w:name w:val="批注文字 字符"/>
    <w:basedOn w:val="19"/>
    <w:link w:val="5"/>
    <w:semiHidden/>
    <w:qFormat/>
    <w:uiPriority w:val="99"/>
    <w:rPr>
      <w:rFonts w:ascii="Times New Roman" w:hAnsi="Times New Roman"/>
      <w:kern w:val="2"/>
      <w:sz w:val="21"/>
    </w:rPr>
  </w:style>
  <w:style w:type="character" w:customStyle="1" w:styleId="34">
    <w:name w:val="批注主题 字符"/>
    <w:basedOn w:val="33"/>
    <w:link w:val="16"/>
    <w:semiHidden/>
    <w:qFormat/>
    <w:uiPriority w:val="99"/>
    <w:rPr>
      <w:rFonts w:ascii="Times New Roman" w:hAnsi="Times New Roman"/>
      <w:b/>
      <w:bCs/>
      <w:kern w:val="2"/>
      <w:sz w:val="21"/>
    </w:rPr>
  </w:style>
  <w:style w:type="paragraph" w:customStyle="1" w:styleId="35">
    <w:name w:val="修订1"/>
    <w:hidden/>
    <w:semiHidden/>
    <w:qFormat/>
    <w:uiPriority w:val="99"/>
    <w:rPr>
      <w:rFonts w:ascii="Times New Roman" w:hAnsi="Times New Roman" w:eastAsia="宋体" w:cs="Times New Roman"/>
      <w:kern w:val="2"/>
      <w:sz w:val="21"/>
      <w:lang w:val="en-US" w:eastAsia="zh-CN" w:bidi="ar-SA"/>
    </w:rPr>
  </w:style>
  <w:style w:type="character" w:customStyle="1" w:styleId="36">
    <w:name w:val="正文文本 3 字符"/>
    <w:basedOn w:val="19"/>
    <w:link w:val="6"/>
    <w:qFormat/>
    <w:uiPriority w:val="0"/>
    <w:rPr>
      <w:rFonts w:ascii="Times New Roman" w:hAnsi="Times New Roman"/>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74817F-116C-413E-B880-CF0B2BCC6EF6}">
  <ds:schemaRefs/>
</ds:datastoreItem>
</file>

<file path=docProps/app.xml><?xml version="1.0" encoding="utf-8"?>
<Properties xmlns="http://schemas.openxmlformats.org/officeDocument/2006/extended-properties" xmlns:vt="http://schemas.openxmlformats.org/officeDocument/2006/docPropsVTypes">
  <Template>Normal</Template>
  <Pages>48</Pages>
  <Words>6014</Words>
  <Characters>34281</Characters>
  <Lines>285</Lines>
  <Paragraphs>80</Paragraphs>
  <TotalTime>5</TotalTime>
  <ScaleCrop>false</ScaleCrop>
  <LinksUpToDate>false</LinksUpToDate>
  <CharactersWithSpaces>40215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2020-11-16T07:22:00Z</dcterms:created>
  <dc:creator>WT</dc:creator>
  <cp:lastModifiedBy>LIN</cp:lastModifiedBy>
  <cp:lastPrinted>2020-11-17T01:12:00Z</cp:lastPrinted>
  <dcterms:modified xsi:type="dcterms:W3CDTF">2020-12-01T08:36:49Z</dcterms:modified>
  <dc:title>询价文件</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