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XE-20201127-1</w:t>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val="en-US" w:eastAsia="zh-CN"/>
        </w:rPr>
        <w:t>广州市净水有限公司</w:t>
      </w:r>
      <w:r>
        <w:rPr>
          <w:rFonts w:hint="eastAsia" w:ascii="仿宋" w:hAnsi="仿宋" w:eastAsia="仿宋" w:cs="仿宋_GB2312"/>
          <w:b/>
          <w:bCs/>
          <w:sz w:val="28"/>
          <w:szCs w:val="28"/>
        </w:rPr>
        <w:t>猎德净水厂2020年度电机、减速箱等备品备件采购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sz w:val="28"/>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发布日期：2020年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27</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4"/>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响应文件格式</w:t>
      </w:r>
    </w:p>
    <w:p>
      <w:pPr>
        <w:rPr>
          <w:rFonts w:ascii="仿宋" w:hAnsi="仿宋" w:eastAsia="仿宋" w:cs="仿宋_GB2312"/>
          <w:sz w:val="28"/>
          <w:szCs w:val="28"/>
        </w:rPr>
      </w:pPr>
      <w:r>
        <w:rPr>
          <w:rFonts w:hint="eastAsia" w:ascii="仿宋" w:hAnsi="仿宋" w:eastAsia="仿宋" w:cs="仿宋_GB2312"/>
          <w:sz w:val="28"/>
          <w:szCs w:val="28"/>
        </w:rPr>
        <w:t>第五部分  合同书格式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猎德净水厂2020年度电机、减速箱等备品备件采购</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none"/>
        </w:rPr>
        <w:t xml:space="preserve">自筹资金 </w:t>
      </w:r>
      <w:r>
        <w:rPr>
          <w:rFonts w:hint="eastAsia" w:ascii="仿宋_GB2312" w:hAnsi="仿宋" w:eastAsia="仿宋_GB2312" w:cs="仿宋_GB2312"/>
          <w:sz w:val="28"/>
          <w:szCs w:val="28"/>
          <w:u w:val="none"/>
          <w:lang w:val="zh-CN"/>
        </w:rPr>
        <w:t xml:space="preserve"> </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lang w:val="en-US" w:eastAsia="zh-CN"/>
        </w:rPr>
        <w:t>XE-20201127-1</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bookmarkStart w:id="42" w:name="_GoBack"/>
      <w:r>
        <w:rPr>
          <w:rFonts w:hint="eastAsia" w:ascii="仿宋_GB2312" w:hAnsi="仿宋" w:eastAsia="仿宋_GB2312" w:cs="仿宋_GB2312"/>
          <w:sz w:val="28"/>
          <w:szCs w:val="28"/>
          <w:u w:val="single"/>
          <w:lang w:val="en-US" w:eastAsia="zh-CN"/>
        </w:rPr>
        <w:t>广州市净水有限公司</w:t>
      </w:r>
      <w:r>
        <w:rPr>
          <w:rFonts w:hint="eastAsia" w:ascii="仿宋_GB2312" w:hAnsi="仿宋" w:eastAsia="仿宋_GB2312" w:cs="仿宋_GB2312"/>
          <w:sz w:val="28"/>
          <w:szCs w:val="28"/>
          <w:u w:val="single"/>
        </w:rPr>
        <w:t>猎德净水厂2020年度电机、减速箱等备品备件采购</w:t>
      </w:r>
      <w:bookmarkEnd w:id="42"/>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四、最高限价：</w:t>
      </w:r>
      <w:r>
        <w:rPr>
          <w:rFonts w:ascii="仿宋_GB2312" w:hAnsi="仿宋" w:eastAsia="仿宋_GB2312" w:cs="仿宋_GB2312"/>
          <w:sz w:val="28"/>
          <w:szCs w:val="28"/>
          <w:u w:val="single"/>
          <w:lang w:val="zh-CN"/>
        </w:rPr>
        <w:t>660631.50</w:t>
      </w:r>
      <w:r>
        <w:rPr>
          <w:rFonts w:hint="eastAsia" w:ascii="仿宋_GB2312" w:hAnsi="仿宋" w:eastAsia="仿宋_GB2312" w:cs="仿宋_GB2312"/>
          <w:sz w:val="28"/>
          <w:szCs w:val="28"/>
          <w:u w:val="single"/>
        </w:rPr>
        <w:t>元（人民币）</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本项目主要采购厂区生产线一二三期提升泵、格栅除污机（粗）、格栅除污机（细）、一期刮泥机、三期刮泥机、四期刮泥机、四期转盘滤池多级泵这些重要设备配套的零部件，主要有：轴承、机封、电机、减速箱、泵叶。</w:t>
      </w:r>
    </w:p>
    <w:p>
      <w:pPr>
        <w:ind w:firstLine="518" w:firstLineChars="185"/>
        <w:jc w:val="left"/>
        <w:rPr>
          <w:rFonts w:ascii="仿宋" w:hAnsi="仿宋" w:eastAsia="仿宋" w:cs="仿宋"/>
          <w:sz w:val="24"/>
        </w:rPr>
      </w:pPr>
      <w:r>
        <w:rPr>
          <w:rFonts w:hint="eastAsia" w:ascii="仿宋_GB2312" w:hAnsi="仿宋" w:eastAsia="仿宋_GB2312" w:cs="仿宋_GB2312"/>
          <w:sz w:val="28"/>
          <w:szCs w:val="28"/>
        </w:rPr>
        <w:t>采购清单：</w:t>
      </w:r>
    </w:p>
    <w:tbl>
      <w:tblPr>
        <w:tblStyle w:val="16"/>
        <w:tblW w:w="11113" w:type="dxa"/>
        <w:tblInd w:w="-1132" w:type="dxa"/>
        <w:tblLayout w:type="fixed"/>
        <w:tblCellMar>
          <w:top w:w="0" w:type="dxa"/>
          <w:left w:w="108" w:type="dxa"/>
          <w:bottom w:w="0" w:type="dxa"/>
          <w:right w:w="108" w:type="dxa"/>
        </w:tblCellMar>
      </w:tblPr>
      <w:tblGrid>
        <w:gridCol w:w="1070"/>
        <w:gridCol w:w="2914"/>
        <w:gridCol w:w="2007"/>
        <w:gridCol w:w="1099"/>
        <w:gridCol w:w="2463"/>
        <w:gridCol w:w="1560"/>
      </w:tblGrid>
      <w:tr>
        <w:tblPrEx>
          <w:tblCellMar>
            <w:top w:w="0" w:type="dxa"/>
            <w:left w:w="108" w:type="dxa"/>
            <w:bottom w:w="0" w:type="dxa"/>
            <w:right w:w="108" w:type="dxa"/>
          </w:tblCellMar>
        </w:tblPrEx>
        <w:trPr>
          <w:trHeight w:val="390" w:hRule="atLeast"/>
        </w:trPr>
        <w:tc>
          <w:tcPr>
            <w:tcW w:w="10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名称</w:t>
            </w:r>
          </w:p>
        </w:tc>
        <w:tc>
          <w:tcPr>
            <w:tcW w:w="291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规格、型号</w:t>
            </w:r>
          </w:p>
        </w:tc>
        <w:tc>
          <w:tcPr>
            <w:tcW w:w="200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品牌</w:t>
            </w:r>
          </w:p>
        </w:tc>
        <w:tc>
          <w:tcPr>
            <w:tcW w:w="109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数量</w:t>
            </w:r>
          </w:p>
        </w:tc>
        <w:tc>
          <w:tcPr>
            <w:tcW w:w="246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用途</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要求</w:t>
            </w:r>
          </w:p>
        </w:tc>
      </w:tr>
      <w:tr>
        <w:tblPrEx>
          <w:tblCellMar>
            <w:top w:w="0" w:type="dxa"/>
            <w:left w:w="108" w:type="dxa"/>
            <w:bottom w:w="0" w:type="dxa"/>
            <w:right w:w="108" w:type="dxa"/>
          </w:tblCellMar>
        </w:tblPrEx>
        <w:trPr>
          <w:trHeight w:val="151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1.机封</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配套泵型号：K700-900/37010UHVG（K700-820/38010UHV）</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一二三期提升泵大泵机封</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配套泵型号：K500-540/2006UHVG</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一二三期提升泵小泵机封</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2.轴承</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FAG7326-B-MP-UA(2个)</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09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46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一二三期提升泵大泵轴承</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 EM1 C3(1个)</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09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46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107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FAG7321-B-MP-UA(2个)</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09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46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一二三期提升泵小泵轴承</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390" w:hRule="atLeast"/>
        </w:trPr>
        <w:tc>
          <w:tcPr>
            <w:tcW w:w="107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FAGNU216E C3(1个)</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09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46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3.电机</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GDF100-21</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广州广一泵业有限公司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一二三期加药间加药泵电机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原装、全不锈钢</w:t>
            </w:r>
          </w:p>
        </w:tc>
      </w:tr>
      <w:tr>
        <w:tblPrEx>
          <w:tblCellMar>
            <w:top w:w="0" w:type="dxa"/>
            <w:left w:w="108" w:type="dxa"/>
            <w:bottom w:w="0" w:type="dxa"/>
            <w:right w:w="108" w:type="dxa"/>
          </w:tblCellMar>
        </w:tblPrEx>
        <w:trPr>
          <w:trHeight w:val="45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DRS71S4BE05</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一期刮泥机行走电机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4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DFR63L4BR</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一期刮泥机落耙电机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4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DT80N41KS10S1</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三期二沉池刮泥机电机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60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R87 R57 DRE80NM4</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6</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四期二沉池刮泥机电机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90LH/4 BRE20 TF</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100LH/4 BRE20 SR TF RD</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一二三期提升泵房1#2#6#粗格栅及6#细格栅行走电机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KA77 R37 DRS80S4BE1HR/C</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一二三期提升泵房3#4#廊道粗细格栅开合耙电机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DRS90M4</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一二三期提升泵房3#4#廊道粗细格栅行走电机</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4.减速箱</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873.1-90LH/4 BRE20TF</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一二三期提升泵房1#2#6#粗格栅及6#细格栅开合耙电机减速箱</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SK42125AZDB-100LH/4 TF</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一二三期泵房1#2#6#粗格栅及6#细格栅行走电机减速箱</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配套电机：KA77 R37 DRS80S4BE1HR/C</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旧泵房3#4#廊道粗细格栅开合耙电机变速箱</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2"/>
              </w:rPr>
            </w:pPr>
            <w:r>
              <w:rPr>
                <w:rFonts w:hint="eastAsia" w:ascii="宋体" w:hAnsi="宋体" w:cs="宋体"/>
                <w:color w:val="000000"/>
                <w:kern w:val="0"/>
                <w:sz w:val="24"/>
                <w:szCs w:val="22"/>
              </w:rPr>
              <w:t>　</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配套电机：DRS90M4</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旧泵房3#4#廊道粗细格栅行走电机变速箱</w:t>
            </w:r>
          </w:p>
        </w:tc>
        <w:tc>
          <w:tcPr>
            <w:tcW w:w="1560"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5.多级泵</w:t>
            </w:r>
            <w:r>
              <w:rPr>
                <w:rFonts w:hint="eastAsia" w:ascii="仿宋_GB2312" w:hAnsi="宋体" w:eastAsia="仿宋_GB2312" w:cs="宋体"/>
                <w:color w:val="000000"/>
                <w:kern w:val="0"/>
                <w:sz w:val="24"/>
                <w:szCs w:val="28"/>
              </w:rPr>
              <w:br w:type="textWrapping"/>
            </w:r>
            <w:r>
              <w:rPr>
                <w:rFonts w:hint="eastAsia" w:ascii="仿宋_GB2312" w:hAnsi="宋体" w:eastAsia="仿宋_GB2312" w:cs="宋体"/>
                <w:color w:val="000000"/>
                <w:kern w:val="0"/>
                <w:sz w:val="24"/>
                <w:szCs w:val="28"/>
              </w:rPr>
              <w:t>泵叶</w:t>
            </w:r>
          </w:p>
        </w:tc>
        <w:tc>
          <w:tcPr>
            <w:tcW w:w="291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MTR20-14/7 A-W-A-HUUV</w:t>
            </w:r>
          </w:p>
        </w:tc>
        <w:tc>
          <w:tcPr>
            <w:tcW w:w="200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格兰富水泵（上海）有限公司</w:t>
            </w:r>
          </w:p>
        </w:tc>
        <w:tc>
          <w:tcPr>
            <w:tcW w:w="10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4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转盘滤池多级泵</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bl>
    <w:p>
      <w:pPr>
        <w:rPr>
          <w:rFonts w:ascii="仿宋" w:hAnsi="仿宋" w:eastAsia="仿宋" w:cs="仿宋"/>
          <w:sz w:val="24"/>
        </w:rPr>
      </w:pP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ind w:firstLine="56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1.报价单位须是中华人民共和国境内的法人或者其他组织，具有独立法人资格，且能开具增值税专用发票。</w:t>
      </w:r>
    </w:p>
    <w:p>
      <w:pPr>
        <w:ind w:firstLine="560"/>
        <w:rPr>
          <w:rFonts w:hint="eastAsia"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2.单位负责人为同一人或者存在控股、管理关系的不同单位，不得同时参加本项目。</w:t>
      </w:r>
    </w:p>
    <w:p>
      <w:pPr>
        <w:ind w:firstLine="560"/>
        <w:rPr>
          <w:rFonts w:hint="eastAsia"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sz w:val="28"/>
          <w:szCs w:val="28"/>
          <w:u w:val="none"/>
          <w:lang w:val="en-US" w:eastAsia="zh-CN"/>
        </w:rPr>
        <w:t>3.出具承诺函，承诺所提供报价设备均为原装产品。</w:t>
      </w:r>
    </w:p>
    <w:p>
      <w:pPr>
        <w:ind w:firstLine="560"/>
        <w:rPr>
          <w:rFonts w:ascii="仿宋_GB2312" w:hAnsi="仿宋_GB2312" w:eastAsia="仿宋_GB2312" w:cs="仿宋_GB2312"/>
          <w:sz w:val="28"/>
          <w:szCs w:val="28"/>
        </w:rPr>
      </w:pPr>
      <w:r>
        <w:rPr>
          <w:rFonts w:hint="eastAsia" w:ascii="仿宋_GB2312" w:hAnsi="仿宋" w:eastAsia="仿宋_GB2312" w:cs="仿宋_GB2312"/>
          <w:color w:val="000000" w:themeColor="text1"/>
          <w:sz w:val="28"/>
          <w:szCs w:val="28"/>
          <w:lang w:val="en-US" w:eastAsia="zh-CN"/>
          <w14:textFill>
            <w14:solidFill>
              <w14:schemeClr w14:val="tx1"/>
            </w14:solidFill>
          </w14:textFill>
        </w:rPr>
        <w:t>4</w:t>
      </w:r>
      <w:r>
        <w:rPr>
          <w:rFonts w:hint="eastAsia" w:ascii="仿宋_GB2312" w:hAnsi="仿宋" w:eastAsia="仿宋_GB2312" w:cs="仿宋_GB2312"/>
          <w:color w:val="000000" w:themeColor="text1"/>
          <w:sz w:val="28"/>
          <w:szCs w:val="28"/>
          <w14:textFill>
            <w14:solidFill>
              <w14:schemeClr w14:val="tx1"/>
            </w14:solidFill>
          </w14:textFill>
        </w:rPr>
        <w:t>.业绩要求：201</w:t>
      </w:r>
      <w:r>
        <w:rPr>
          <w:rFonts w:hint="eastAsia" w:ascii="仿宋_GB2312" w:hAnsi="仿宋" w:eastAsia="仿宋_GB2312" w:cs="仿宋_GB2312"/>
          <w:color w:val="000000" w:themeColor="text1"/>
          <w:sz w:val="28"/>
          <w:szCs w:val="28"/>
          <w:lang w:val="en-US" w:eastAsia="zh-CN"/>
          <w14:textFill>
            <w14:solidFill>
              <w14:schemeClr w14:val="tx1"/>
            </w14:solidFill>
          </w14:textFill>
        </w:rPr>
        <w:t>7</w:t>
      </w:r>
      <w:r>
        <w:rPr>
          <w:rFonts w:hint="eastAsia" w:ascii="仿宋_GB2312" w:hAnsi="仿宋" w:eastAsia="仿宋_GB2312" w:cs="仿宋_GB2312"/>
          <w:color w:val="000000" w:themeColor="text1"/>
          <w:sz w:val="28"/>
          <w:szCs w:val="28"/>
          <w14:textFill>
            <w14:solidFill>
              <w14:schemeClr w14:val="tx1"/>
            </w14:solidFill>
          </w14:textFill>
        </w:rPr>
        <w:t>年1月1日至今具有水处理行业设备供货业绩，并提供相关证明文</w:t>
      </w:r>
      <w:r>
        <w:rPr>
          <w:rFonts w:hint="eastAsia" w:ascii="仿宋_GB2312" w:hAnsi="仿宋_GB2312" w:eastAsia="仿宋_GB2312"/>
          <w:sz w:val="28"/>
        </w:rPr>
        <w:t>件（合</w:t>
      </w:r>
      <w:r>
        <w:rPr>
          <w:rFonts w:hint="eastAsia" w:ascii="仿宋_GB2312" w:hAnsi="仿宋_GB2312" w:eastAsia="仿宋_GB2312" w:cs="仿宋_GB2312"/>
          <w:sz w:val="28"/>
          <w:szCs w:val="28"/>
        </w:rPr>
        <w:t>同复印件，加盖单位公章）。</w:t>
      </w:r>
    </w:p>
    <w:p>
      <w:pPr>
        <w:ind w:firstLine="56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 w:eastAsia="仿宋_GB2312" w:cs="仿宋_GB2312"/>
          <w:color w:val="000000" w:themeColor="text1"/>
          <w:sz w:val="28"/>
          <w:szCs w:val="28"/>
          <w14:textFill>
            <w14:solidFill>
              <w14:schemeClr w14:val="tx1"/>
            </w14:solidFill>
          </w14:textFill>
        </w:rPr>
        <w:t>本项目不接收联合体报价。</w:t>
      </w:r>
    </w:p>
    <w:p>
      <w:pPr>
        <w:snapToGrid w:val="0"/>
        <w:spacing w:line="360" w:lineRule="auto"/>
        <w:ind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七、现场踏勘</w:t>
      </w:r>
      <w:r>
        <w:rPr>
          <w:rFonts w:ascii="仿宋_GB2312" w:hAnsi="仿宋" w:eastAsia="仿宋_GB2312" w:cs="仿宋_GB2312"/>
          <w:color w:val="000000" w:themeColor="text1"/>
          <w:sz w:val="28"/>
          <w:szCs w:val="28"/>
          <w14:textFill>
            <w14:solidFill>
              <w14:schemeClr w14:val="tx1"/>
            </w14:solidFill>
          </w14:textFill>
        </w:rPr>
        <w:t>(答疑会)时间、地点</w:t>
      </w:r>
      <w:r>
        <w:rPr>
          <w:rFonts w:hint="eastAsia" w:ascii="仿宋_GB2312" w:hAnsi="仿宋" w:eastAsia="仿宋_GB2312" w:cs="仿宋_GB2312"/>
          <w:color w:val="000000" w:themeColor="text1"/>
          <w:sz w:val="28"/>
          <w:szCs w:val="28"/>
          <w14:textFill>
            <w14:solidFill>
              <w14:schemeClr w14:val="tx1"/>
            </w14:solidFill>
          </w14:textFill>
        </w:rPr>
        <w:t>：因现场拆卸、安装环境较复杂，报价单位需在规定时间内到项目现场进行现场踏勘，由本项目承办单位在现场踏勘回执（见附件</w:t>
      </w:r>
      <w:r>
        <w:rPr>
          <w:rFonts w:ascii="仿宋_GB2312" w:hAnsi="仿宋" w:eastAsia="仿宋_GB2312" w:cs="仿宋_GB2312"/>
          <w:color w:val="000000" w:themeColor="text1"/>
          <w:sz w:val="28"/>
          <w:szCs w:val="28"/>
          <w14:textFill>
            <w14:solidFill>
              <w14:schemeClr w14:val="tx1"/>
            </w14:solidFill>
          </w14:textFill>
        </w:rPr>
        <w:t xml:space="preserve"> </w:t>
      </w:r>
      <w:r>
        <w:rPr>
          <w:rFonts w:hint="eastAsia" w:ascii="仿宋_GB2312" w:hAnsi="仿宋" w:eastAsia="仿宋_GB2312" w:cs="仿宋_GB2312"/>
          <w:color w:val="000000" w:themeColor="text1"/>
          <w:sz w:val="28"/>
          <w:szCs w:val="28"/>
          <w14:textFill>
            <w14:solidFill>
              <w14:schemeClr w14:val="tx1"/>
            </w14:solidFill>
          </w14:textFill>
        </w:rPr>
        <w:t>现场踏勘委派书）盖章确认。</w:t>
      </w:r>
    </w:p>
    <w:p>
      <w:pPr>
        <w:autoSpaceDE w:val="0"/>
        <w:autoSpaceDN w:val="0"/>
        <w:spacing w:line="560" w:lineRule="exact"/>
        <w:ind w:firstLine="560" w:firstLineChars="200"/>
        <w:rPr>
          <w:rFonts w:hint="default" w:ascii="仿宋_GB2312" w:hAnsi="仿宋" w:eastAsia="仿宋_GB2312" w:cs="仿宋_GB2312"/>
          <w:color w:val="000000" w:themeColor="text1"/>
          <w:sz w:val="28"/>
          <w:szCs w:val="28"/>
          <w:lang w:val="en-US" w:eastAsia="zh-CN"/>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1. </w:t>
      </w:r>
      <w:r>
        <w:rPr>
          <w:rFonts w:hint="eastAsia" w:ascii="仿宋_GB2312" w:hAnsi="仿宋" w:eastAsia="仿宋_GB2312" w:cs="仿宋_GB2312"/>
          <w:color w:val="000000" w:themeColor="text1"/>
          <w:sz w:val="28"/>
          <w:szCs w:val="28"/>
          <w14:textFill>
            <w14:solidFill>
              <w14:schemeClr w14:val="tx1"/>
            </w14:solidFill>
          </w14:textFill>
        </w:rPr>
        <w:t>现场踏勘</w:t>
      </w:r>
      <w:r>
        <w:rPr>
          <w:rFonts w:ascii="仿宋_GB2312" w:hAnsi="仿宋" w:eastAsia="仿宋_GB2312" w:cs="仿宋_GB2312"/>
          <w:color w:val="000000" w:themeColor="text1"/>
          <w:sz w:val="28"/>
          <w:szCs w:val="28"/>
          <w14:textFill>
            <w14:solidFill>
              <w14:schemeClr w14:val="tx1"/>
            </w14:solidFill>
          </w14:textFill>
        </w:rPr>
        <w:t>(答疑会)集合时间：</w:t>
      </w:r>
      <w:r>
        <w:rPr>
          <w:rFonts w:hint="eastAsia" w:ascii="仿宋_GB2312" w:hAnsi="仿宋" w:eastAsia="仿宋_GB2312" w:cs="仿宋_GB2312"/>
          <w:color w:val="000000" w:themeColor="text1"/>
          <w:sz w:val="28"/>
          <w:szCs w:val="28"/>
          <w:lang w:val="en-US" w:eastAsia="zh-CN"/>
          <w14:textFill>
            <w14:solidFill>
              <w14:schemeClr w14:val="tx1"/>
            </w14:solidFill>
          </w14:textFill>
        </w:rPr>
        <w:t>2020年12月1日10时00分。</w:t>
      </w:r>
    </w:p>
    <w:p>
      <w:pPr>
        <w:autoSpaceDE w:val="0"/>
        <w:autoSpaceDN w:val="0"/>
        <w:spacing w:line="56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r>
        <w:rPr>
          <w:rFonts w:ascii="仿宋_GB2312" w:hAnsi="仿宋" w:eastAsia="仿宋_GB2312" w:cs="仿宋_GB2312"/>
          <w:color w:val="000000" w:themeColor="text1"/>
          <w:sz w:val="28"/>
          <w:szCs w:val="28"/>
          <w14:textFill>
            <w14:solidFill>
              <w14:schemeClr w14:val="tx1"/>
            </w14:solidFill>
          </w14:textFill>
        </w:rPr>
        <w:t xml:space="preserve">2. </w:t>
      </w:r>
      <w:r>
        <w:rPr>
          <w:rFonts w:hint="eastAsia" w:ascii="仿宋_GB2312" w:hAnsi="仿宋" w:eastAsia="仿宋_GB2312" w:cs="仿宋_GB2312"/>
          <w:color w:val="000000" w:themeColor="text1"/>
          <w:sz w:val="28"/>
          <w:szCs w:val="28"/>
          <w14:textFill>
            <w14:solidFill>
              <w14:schemeClr w14:val="tx1"/>
            </w14:solidFill>
          </w14:textFill>
        </w:rPr>
        <w:t>现场踏勘</w:t>
      </w:r>
      <w:r>
        <w:rPr>
          <w:rFonts w:ascii="仿宋_GB2312" w:hAnsi="仿宋" w:eastAsia="仿宋_GB2312" w:cs="仿宋_GB2312"/>
          <w:color w:val="000000" w:themeColor="text1"/>
          <w:sz w:val="28"/>
          <w:szCs w:val="28"/>
          <w14:textFill>
            <w14:solidFill>
              <w14:schemeClr w14:val="tx1"/>
            </w14:solidFill>
          </w14:textFill>
        </w:rPr>
        <w:t>(答疑会)集合地点：</w:t>
      </w:r>
      <w:r>
        <w:rPr>
          <w:rFonts w:hint="eastAsia" w:ascii="仿宋_GB2312" w:hAnsi="仿宋" w:eastAsia="仿宋_GB2312" w:cs="仿宋_GB2312"/>
          <w:color w:val="000000" w:themeColor="text1"/>
          <w:sz w:val="28"/>
          <w:szCs w:val="28"/>
          <w14:textFill>
            <w14:solidFill>
              <w14:schemeClr w14:val="tx1"/>
            </w14:solidFill>
          </w14:textFill>
        </w:rPr>
        <w:t>广州市净水有限公司猎德分公司。</w:t>
      </w:r>
    </w:p>
    <w:p>
      <w:pPr>
        <w:autoSpaceDE w:val="0"/>
        <w:autoSpaceDN w:val="0"/>
        <w:spacing w:line="56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r>
        <w:rPr>
          <w:rFonts w:hint="eastAsia" w:ascii="仿宋_GB2312" w:hAnsi="仿宋" w:eastAsia="仿宋_GB2312" w:cs="仿宋_GB2312"/>
          <w:color w:val="000000" w:themeColor="text1"/>
          <w:sz w:val="28"/>
          <w:szCs w:val="28"/>
          <w14:textFill>
            <w14:solidFill>
              <w14:schemeClr w14:val="tx1"/>
            </w14:solidFill>
          </w14:textFill>
        </w:rPr>
        <w:t>八、询价文件的获取：在</w:t>
      </w:r>
      <w:r>
        <w:rPr>
          <w:rFonts w:ascii="仿宋_GB2312" w:hAnsi="仿宋" w:eastAsia="仿宋_GB2312" w:cs="仿宋_GB2312"/>
          <w:color w:val="000000" w:themeColor="text1"/>
          <w:sz w:val="28"/>
          <w:szCs w:val="28"/>
          <w14:textFill>
            <w14:solidFill>
              <w14:schemeClr w14:val="tx1"/>
            </w14:solidFill>
          </w14:textFill>
        </w:rPr>
        <w:t>2020年</w:t>
      </w:r>
      <w:r>
        <w:rPr>
          <w:rFonts w:hint="eastAsia" w:ascii="仿宋_GB2312" w:hAnsi="仿宋" w:eastAsia="仿宋_GB2312" w:cs="仿宋_GB2312"/>
          <w:color w:val="000000" w:themeColor="text1"/>
          <w:sz w:val="28"/>
          <w:szCs w:val="28"/>
          <w:lang w:val="en-US" w:eastAsia="zh-CN"/>
          <w14:textFill>
            <w14:solidFill>
              <w14:schemeClr w14:val="tx1"/>
            </w14:solidFill>
          </w14:textFill>
        </w:rPr>
        <w:t>12</w:t>
      </w:r>
      <w:r>
        <w:rPr>
          <w:rFonts w:hint="eastAsia" w:ascii="仿宋_GB2312" w:hAnsi="仿宋" w:eastAsia="仿宋_GB2312" w:cs="仿宋_GB2312"/>
          <w:color w:val="000000" w:themeColor="text1"/>
          <w:sz w:val="28"/>
          <w:szCs w:val="28"/>
          <w14:textFill>
            <w14:solidFill>
              <w14:schemeClr w14:val="tx1"/>
            </w14:solidFill>
          </w14:textFill>
        </w:rPr>
        <w:t>月</w:t>
      </w:r>
      <w:r>
        <w:rPr>
          <w:rFonts w:hint="eastAsia" w:ascii="仿宋_GB2312" w:hAnsi="仿宋" w:eastAsia="仿宋_GB2312" w:cs="仿宋_GB2312"/>
          <w:color w:val="000000" w:themeColor="text1"/>
          <w:sz w:val="28"/>
          <w:szCs w:val="28"/>
          <w:lang w:val="en-US" w:eastAsia="zh-CN"/>
          <w14:textFill>
            <w14:solidFill>
              <w14:schemeClr w14:val="tx1"/>
            </w14:solidFill>
          </w14:textFill>
        </w:rPr>
        <w:t>3</w:t>
      </w:r>
      <w:r>
        <w:rPr>
          <w:rFonts w:hint="eastAsia" w:ascii="仿宋_GB2312" w:hAnsi="仿宋" w:eastAsia="仿宋_GB2312" w:cs="仿宋_GB2312"/>
          <w:color w:val="000000" w:themeColor="text1"/>
          <w:sz w:val="28"/>
          <w:szCs w:val="28"/>
          <w14:textFill>
            <w14:solidFill>
              <w14:schemeClr w14:val="tx1"/>
            </w14:solidFill>
          </w14:textFill>
        </w:rPr>
        <w:t>日</w:t>
      </w:r>
      <w:r>
        <w:rPr>
          <w:rFonts w:ascii="仿宋_GB2312" w:hAnsi="仿宋" w:eastAsia="仿宋_GB2312" w:cs="仿宋_GB2312"/>
          <w:color w:val="000000" w:themeColor="text1"/>
          <w:sz w:val="28"/>
          <w:szCs w:val="28"/>
          <w14:textFill>
            <w14:solidFill>
              <w14:schemeClr w14:val="tx1"/>
            </w14:solidFill>
          </w14:textFill>
        </w:rPr>
        <w:t>10时00分前，在广州市净水有限公司门户网站免费下载。</w:t>
      </w:r>
    </w:p>
    <w:p>
      <w:pPr>
        <w:autoSpaceDE w:val="0"/>
        <w:autoSpaceDN w:val="0"/>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九、询价响应文件递交时间：</w:t>
      </w:r>
      <w:r>
        <w:rPr>
          <w:rFonts w:ascii="仿宋" w:hAnsi="仿宋" w:eastAsia="仿宋" w:cs="仿宋"/>
          <w:sz w:val="28"/>
          <w:szCs w:val="28"/>
          <w:lang w:val="zh-CN"/>
        </w:rPr>
        <w:t>2020年</w:t>
      </w:r>
      <w:r>
        <w:rPr>
          <w:rFonts w:hint="eastAsia" w:ascii="仿宋" w:hAnsi="仿宋" w:eastAsia="仿宋" w:cs="仿宋"/>
          <w:sz w:val="28"/>
          <w:szCs w:val="28"/>
          <w:lang w:val="en-US" w:eastAsia="zh-CN"/>
        </w:rPr>
        <w:t>12</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3</w:t>
      </w:r>
      <w:r>
        <w:rPr>
          <w:rFonts w:hint="eastAsia" w:ascii="仿宋" w:hAnsi="仿宋" w:eastAsia="仿宋" w:cs="仿宋"/>
          <w:sz w:val="28"/>
          <w:szCs w:val="28"/>
          <w:lang w:val="zh-CN"/>
        </w:rPr>
        <w:t>日</w:t>
      </w:r>
      <w:r>
        <w:rPr>
          <w:rFonts w:ascii="仿宋" w:hAnsi="仿宋" w:eastAsia="仿宋" w:cs="仿宋"/>
          <w:sz w:val="28"/>
          <w:szCs w:val="28"/>
          <w:lang w:val="zh-CN"/>
        </w:rPr>
        <w:t>9时30分至10时00分；询价响应文件递交截止时间：2020年</w:t>
      </w:r>
      <w:r>
        <w:rPr>
          <w:rFonts w:hint="eastAsia" w:ascii="仿宋" w:hAnsi="仿宋" w:eastAsia="仿宋" w:cs="仿宋"/>
          <w:sz w:val="28"/>
          <w:szCs w:val="28"/>
          <w:lang w:val="en-US" w:eastAsia="zh-CN"/>
        </w:rPr>
        <w:t>12</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3</w:t>
      </w:r>
      <w:r>
        <w:rPr>
          <w:rFonts w:hint="eastAsia" w:ascii="仿宋" w:hAnsi="仿宋" w:eastAsia="仿宋" w:cs="仿宋"/>
          <w:sz w:val="28"/>
          <w:szCs w:val="28"/>
          <w:lang w:val="zh-CN"/>
        </w:rPr>
        <w:t>日</w:t>
      </w:r>
      <w:r>
        <w:rPr>
          <w:rFonts w:ascii="仿宋" w:hAnsi="仿宋" w:eastAsia="仿宋" w:cs="仿宋"/>
          <w:sz w:val="28"/>
          <w:szCs w:val="28"/>
          <w:lang w:val="zh-CN"/>
        </w:rPr>
        <w:t>10时00分。</w:t>
      </w:r>
    </w:p>
    <w:p>
      <w:pPr>
        <w:autoSpaceDE w:val="0"/>
        <w:autoSpaceDN w:val="0"/>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十、询价响应文件送达地点：广州市临江大道</w:t>
      </w:r>
      <w:r>
        <w:rPr>
          <w:rFonts w:ascii="仿宋" w:hAnsi="仿宋" w:eastAsia="仿宋" w:cs="仿宋"/>
          <w:sz w:val="28"/>
          <w:szCs w:val="28"/>
          <w:lang w:val="zh-CN"/>
        </w:rPr>
        <w:t xml:space="preserve">501号广州市净水有限公司六楼招标办                </w:t>
      </w:r>
    </w:p>
    <w:p>
      <w:pPr>
        <w:autoSpaceDE w:val="0"/>
        <w:autoSpaceDN w:val="0"/>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十一、评审时间：</w:t>
      </w:r>
      <w:r>
        <w:rPr>
          <w:rFonts w:ascii="仿宋" w:hAnsi="仿宋" w:eastAsia="仿宋" w:cs="仿宋"/>
          <w:sz w:val="28"/>
          <w:szCs w:val="28"/>
          <w:lang w:val="zh-CN"/>
        </w:rPr>
        <w:t>2020年</w:t>
      </w:r>
      <w:r>
        <w:rPr>
          <w:rFonts w:hint="eastAsia" w:ascii="仿宋" w:hAnsi="仿宋" w:eastAsia="仿宋" w:cs="仿宋"/>
          <w:sz w:val="28"/>
          <w:szCs w:val="28"/>
          <w:lang w:val="en-US" w:eastAsia="zh-CN"/>
        </w:rPr>
        <w:t>12</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3</w:t>
      </w:r>
      <w:r>
        <w:rPr>
          <w:rFonts w:hint="eastAsia" w:ascii="仿宋" w:hAnsi="仿宋" w:eastAsia="仿宋" w:cs="仿宋"/>
          <w:sz w:val="28"/>
          <w:szCs w:val="28"/>
          <w:lang w:val="zh-CN"/>
        </w:rPr>
        <w:t>日</w:t>
      </w:r>
      <w:r>
        <w:rPr>
          <w:rFonts w:ascii="仿宋" w:hAnsi="仿宋" w:eastAsia="仿宋" w:cs="仿宋"/>
          <w:sz w:val="28"/>
          <w:szCs w:val="28"/>
          <w:lang w:val="zh-CN"/>
        </w:rPr>
        <w:t>10时00分</w:t>
      </w:r>
    </w:p>
    <w:p>
      <w:pPr>
        <w:autoSpaceDE w:val="0"/>
        <w:autoSpaceDN w:val="0"/>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十二、评审地点：广州市净水有限公司六楼招标办</w:t>
      </w:r>
    </w:p>
    <w:p>
      <w:pPr>
        <w:autoSpaceDE w:val="0"/>
        <w:autoSpaceDN w:val="0"/>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十三、询价人的联系方式</w:t>
      </w:r>
    </w:p>
    <w:p>
      <w:pPr>
        <w:autoSpaceDE w:val="0"/>
        <w:autoSpaceDN w:val="0"/>
        <w:spacing w:line="560" w:lineRule="exact"/>
        <w:ind w:firstLine="560" w:firstLineChars="200"/>
        <w:rPr>
          <w:rFonts w:ascii="仿宋" w:hAnsi="仿宋" w:eastAsia="仿宋" w:cs="仿宋"/>
          <w:sz w:val="28"/>
          <w:szCs w:val="28"/>
          <w:lang w:val="zh-CN"/>
        </w:rPr>
      </w:pPr>
      <w:r>
        <w:rPr>
          <w:rFonts w:ascii="仿宋" w:hAnsi="仿宋" w:eastAsia="仿宋" w:cs="仿宋"/>
          <w:sz w:val="28"/>
          <w:szCs w:val="28"/>
          <w:lang w:val="zh-CN"/>
        </w:rPr>
        <w:t xml:space="preserve">  询价人：</w:t>
      </w:r>
      <w:bookmarkStart w:id="0" w:name="_Hlk14424022"/>
      <w:r>
        <w:rPr>
          <w:rFonts w:hint="eastAsia" w:ascii="仿宋" w:hAnsi="仿宋" w:eastAsia="仿宋" w:cs="仿宋"/>
          <w:sz w:val="28"/>
          <w:szCs w:val="28"/>
          <w:lang w:val="zh-CN"/>
        </w:rPr>
        <w:t>广州市净水有限公司</w:t>
      </w:r>
      <w:bookmarkEnd w:id="0"/>
    </w:p>
    <w:p>
      <w:pPr>
        <w:autoSpaceDE w:val="0"/>
        <w:autoSpaceDN w:val="0"/>
        <w:spacing w:line="560" w:lineRule="exact"/>
        <w:ind w:firstLine="560" w:firstLineChars="200"/>
        <w:rPr>
          <w:rFonts w:ascii="仿宋" w:hAnsi="仿宋" w:eastAsia="仿宋" w:cs="仿宋"/>
          <w:sz w:val="28"/>
          <w:szCs w:val="28"/>
          <w:lang w:val="zh-CN"/>
        </w:rPr>
      </w:pPr>
      <w:r>
        <w:rPr>
          <w:rFonts w:ascii="仿宋" w:hAnsi="仿宋" w:eastAsia="仿宋" w:cs="仿宋"/>
          <w:sz w:val="28"/>
          <w:szCs w:val="28"/>
          <w:lang w:val="zh-CN"/>
        </w:rPr>
        <w:t xml:space="preserve">  </w:t>
      </w:r>
      <w:r>
        <w:rPr>
          <w:rFonts w:hint="eastAsia" w:ascii="仿宋" w:hAnsi="仿宋" w:eastAsia="仿宋" w:cs="仿宋"/>
          <w:sz w:val="28"/>
          <w:szCs w:val="28"/>
          <w:lang w:val="zh-CN"/>
        </w:rPr>
        <w:t>联系地址：</w:t>
      </w:r>
      <w:bookmarkStart w:id="1" w:name="_Hlk535253517"/>
      <w:r>
        <w:rPr>
          <w:rFonts w:hint="eastAsia" w:ascii="仿宋" w:hAnsi="仿宋" w:eastAsia="仿宋" w:cs="仿宋"/>
          <w:sz w:val="28"/>
          <w:szCs w:val="28"/>
          <w:lang w:val="zh-CN"/>
        </w:rPr>
        <w:t>广州市天河区临江大道</w:t>
      </w:r>
      <w:r>
        <w:rPr>
          <w:rFonts w:ascii="仿宋" w:hAnsi="仿宋" w:eastAsia="仿宋" w:cs="仿宋"/>
          <w:sz w:val="28"/>
          <w:szCs w:val="28"/>
          <w:lang w:val="zh-CN"/>
        </w:rPr>
        <w:t xml:space="preserve">501号 </w:t>
      </w:r>
      <w:bookmarkEnd w:id="1"/>
      <w:r>
        <w:rPr>
          <w:rFonts w:ascii="仿宋" w:hAnsi="仿宋" w:eastAsia="仿宋" w:cs="仿宋"/>
          <w:sz w:val="28"/>
          <w:szCs w:val="28"/>
          <w:lang w:val="zh-CN"/>
        </w:rPr>
        <w:t xml:space="preserve">           </w:t>
      </w:r>
    </w:p>
    <w:p>
      <w:pPr>
        <w:autoSpaceDE w:val="0"/>
        <w:autoSpaceDN w:val="0"/>
        <w:spacing w:line="560" w:lineRule="exact"/>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lang w:val="zh-CN"/>
        </w:rPr>
        <w:t>联系人：</w:t>
      </w:r>
      <w:r>
        <w:rPr>
          <w:rFonts w:hint="eastAsia" w:ascii="仿宋" w:hAnsi="仿宋" w:eastAsia="仿宋" w:cs="仿宋"/>
          <w:sz w:val="28"/>
          <w:szCs w:val="28"/>
          <w:lang w:val="en-US" w:eastAsia="zh-CN"/>
        </w:rPr>
        <w:t>黄工</w:t>
      </w:r>
      <w:r>
        <w:rPr>
          <w:rFonts w:ascii="仿宋" w:hAnsi="仿宋" w:eastAsia="仿宋" w:cs="仿宋"/>
          <w:sz w:val="28"/>
          <w:szCs w:val="28"/>
          <w:lang w:val="zh-CN"/>
        </w:rPr>
        <w:t xml:space="preserve">           </w:t>
      </w:r>
      <w:r>
        <w:rPr>
          <w:rFonts w:hint="eastAsia" w:ascii="仿宋" w:hAnsi="仿宋" w:eastAsia="仿宋" w:cs="仿宋"/>
          <w:sz w:val="28"/>
          <w:szCs w:val="28"/>
          <w:lang w:val="zh-CN"/>
        </w:rPr>
        <w:t>联系方式：</w:t>
      </w:r>
      <w:r>
        <w:rPr>
          <w:rFonts w:hint="eastAsia" w:ascii="仿宋" w:hAnsi="仿宋" w:eastAsia="仿宋" w:cs="仿宋"/>
          <w:sz w:val="28"/>
          <w:szCs w:val="28"/>
          <w:lang w:val="en-US" w:eastAsia="zh-CN"/>
        </w:rPr>
        <w:t>020-62315524</w:t>
      </w:r>
    </w:p>
    <w:p>
      <w:pPr>
        <w:rPr>
          <w:rFonts w:ascii="仿宋_GB2312" w:hAnsi="仿宋" w:eastAsia="仿宋_GB2312" w:cs="仿宋"/>
          <w:color w:val="000000"/>
          <w:sz w:val="28"/>
          <w:szCs w:val="28"/>
        </w:rPr>
      </w:pPr>
    </w:p>
    <w:p>
      <w:pPr>
        <w:ind w:firstLine="4340" w:firstLineChars="1550"/>
        <w:rPr>
          <w:rFonts w:ascii="仿宋" w:hAnsi="仿宋" w:eastAsia="仿宋" w:cs="仿宋"/>
          <w:sz w:val="28"/>
          <w:szCs w:val="28"/>
        </w:rPr>
      </w:pPr>
      <w:r>
        <w:rPr>
          <w:rFonts w:hint="eastAsia" w:ascii="仿宋" w:hAnsi="仿宋" w:eastAsia="仿宋" w:cs="仿宋"/>
          <w:sz w:val="28"/>
          <w:szCs w:val="28"/>
        </w:rPr>
        <w:t xml:space="preserve">       广州市净水有限公司</w:t>
      </w:r>
    </w:p>
    <w:p>
      <w:pPr>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2020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p>
    <w:p>
      <w:pPr>
        <w:ind w:firstLine="5600" w:firstLineChars="2000"/>
        <w:rPr>
          <w:rFonts w:ascii="仿宋" w:hAnsi="仿宋" w:eastAsia="仿宋" w:cs="仿宋_GB2312"/>
          <w:sz w:val="28"/>
          <w:szCs w:val="28"/>
        </w:rPr>
        <w:sectPr>
          <w:headerReference r:id="rId3" w:type="default"/>
          <w:footerReference r:id="rId4" w:type="default"/>
          <w:footerReference r:id="rId5" w:type="even"/>
          <w:pgSz w:w="11906" w:h="16838"/>
          <w:pgMar w:top="1134" w:right="1531" w:bottom="1134" w:left="1531" w:header="851" w:footer="992" w:gutter="0"/>
          <w:cols w:space="720" w:num="1"/>
          <w:docGrid w:type="linesAndChars" w:linePitch="312" w:charSpace="0"/>
        </w:sectPr>
      </w:pPr>
    </w:p>
    <w:p>
      <w:pPr>
        <w:spacing w:line="480" w:lineRule="auto"/>
        <w:rPr>
          <w:rFonts w:ascii="仿宋_GB2312" w:hAnsi="仿宋_GB2312" w:eastAsia="仿宋_GB2312" w:cs="仿宋_GB2312"/>
          <w:szCs w:val="21"/>
        </w:rPr>
      </w:pPr>
      <w:r>
        <w:rPr>
          <w:rFonts w:hint="eastAsia" w:ascii="仿宋_GB2312" w:hAnsi="仿宋_GB2312" w:eastAsia="仿宋_GB2312" w:cs="仿宋_GB2312"/>
          <w:szCs w:val="21"/>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致：广州市净水有限公司猎德分公司</w:t>
      </w:r>
    </w:p>
    <w:p>
      <w:pPr>
        <w:spacing w:line="360" w:lineRule="auto"/>
        <w:rPr>
          <w:rFonts w:ascii="宋体" w:hAnsi="宋体"/>
          <w:b/>
          <w:szCs w:val="21"/>
        </w:rPr>
      </w:pPr>
    </w:p>
    <w:p>
      <w:pPr>
        <w:spacing w:line="360" w:lineRule="auto"/>
        <w:ind w:firstLine="420" w:firstLineChars="200"/>
        <w:rPr>
          <w:rFonts w:cs="Courier New" w:asciiTheme="minorEastAsia" w:hAnsiTheme="minorEastAsia" w:eastAsiaTheme="minorEastAsia"/>
          <w:szCs w:val="21"/>
        </w:rPr>
      </w:pPr>
      <w:r>
        <w:rPr>
          <w:rFonts w:hint="eastAsia" w:ascii="宋体" w:hAnsi="宋体" w:cs="Courier New"/>
          <w:szCs w:val="21"/>
        </w:rPr>
        <w:t>我公司（单位）</w:t>
      </w:r>
      <w:r>
        <w:rPr>
          <w:rFonts w:hint="eastAsia" w:ascii="宋体" w:hAnsi="宋体" w:cs="Courier New"/>
          <w:szCs w:val="21"/>
          <w:u w:val="single"/>
        </w:rPr>
        <w:t xml:space="preserve">      </w:t>
      </w:r>
      <w:r>
        <w:rPr>
          <w:rFonts w:hint="eastAsia" w:ascii="宋体" w:hAnsi="宋体" w:cs="Courier New"/>
          <w:i/>
          <w:szCs w:val="21"/>
          <w:u w:val="single"/>
        </w:rPr>
        <w:t xml:space="preserve">（报价单位名称）     </w:t>
      </w:r>
      <w:r>
        <w:rPr>
          <w:rFonts w:hint="eastAsia" w:ascii="宋体" w:hAnsi="宋体" w:cs="Courier New"/>
          <w:szCs w:val="21"/>
        </w:rPr>
        <w:t>现委派</w:t>
      </w:r>
      <w:r>
        <w:rPr>
          <w:rFonts w:hint="eastAsia" w:ascii="宋体" w:hAnsi="宋体" w:cs="Courier New"/>
          <w:szCs w:val="21"/>
          <w:u w:val="single"/>
        </w:rPr>
        <w:t xml:space="preserve">    </w:t>
      </w:r>
      <w:r>
        <w:rPr>
          <w:rFonts w:hint="eastAsia" w:ascii="宋体" w:hAnsi="宋体" w:cs="Courier New"/>
          <w:i/>
          <w:szCs w:val="21"/>
          <w:u w:val="single"/>
        </w:rPr>
        <w:t xml:space="preserve">（姓名、职务、身份证号）    </w:t>
      </w:r>
      <w:r>
        <w:rPr>
          <w:rFonts w:hint="eastAsia" w:ascii="宋体" w:hAnsi="宋体" w:cs="Courier New"/>
          <w:szCs w:val="21"/>
        </w:rPr>
        <w:t>处理本项目</w:t>
      </w:r>
      <w:r>
        <w:rPr>
          <w:rFonts w:hint="eastAsia" w:ascii="宋体" w:hAnsi="宋体"/>
          <w:szCs w:val="21"/>
          <w:u w:val="single"/>
          <w:lang w:val="zh-CN"/>
        </w:rPr>
        <w:t>猎德净水厂2020年度电机、减速箱等备品备件采购</w:t>
      </w:r>
      <w:r>
        <w:rPr>
          <w:rFonts w:hint="eastAsia" w:ascii="宋体" w:hAnsi="宋体" w:cs="Courier New"/>
          <w:szCs w:val="21"/>
        </w:rPr>
        <w:t>，项目编号：</w:t>
      </w:r>
      <w:r>
        <w:rPr>
          <w:rFonts w:hint="eastAsia" w:ascii="宋体" w:hAnsi="宋体"/>
          <w:szCs w:val="21"/>
          <w:u w:val="single"/>
        </w:rPr>
        <w:t xml:space="preserve">           </w:t>
      </w:r>
      <w:r>
        <w:rPr>
          <w:rFonts w:hint="eastAsia" w:ascii="宋体" w:hAnsi="宋体" w:cs="Courier New"/>
          <w:szCs w:val="21"/>
        </w:rPr>
        <w:t>的现场</w:t>
      </w:r>
      <w:r>
        <w:rPr>
          <w:rFonts w:hint="eastAsia" w:ascii="宋体" w:hAnsi="宋体"/>
          <w:szCs w:val="21"/>
        </w:rPr>
        <w:t>踏勘</w:t>
      </w:r>
      <w:r>
        <w:rPr>
          <w:rFonts w:hint="eastAsia" w:ascii="宋体" w:hAnsi="宋体" w:cs="Courier New"/>
          <w:szCs w:val="21"/>
        </w:rPr>
        <w:t>事宜</w:t>
      </w:r>
      <w:r>
        <w:rPr>
          <w:rFonts w:hint="eastAsia" w:cs="Courier New" w:asciiTheme="minorEastAsia" w:hAnsiTheme="minorEastAsia" w:eastAsiaTheme="minorEastAsia"/>
          <w:szCs w:val="21"/>
        </w:rPr>
        <w:t>。</w:t>
      </w:r>
    </w:p>
    <w:p>
      <w:pPr>
        <w:spacing w:line="360" w:lineRule="auto"/>
        <w:rPr>
          <w:rFonts w:ascii="宋体" w:hAnsi="宋体"/>
          <w:szCs w:val="21"/>
        </w:rPr>
      </w:pPr>
    </w:p>
    <w:p>
      <w:pPr>
        <w:spacing w:line="360" w:lineRule="auto"/>
        <w:ind w:firstLine="540"/>
        <w:rPr>
          <w:rFonts w:ascii="宋体" w:hAnsi="宋体"/>
          <w:szCs w:val="21"/>
        </w:rPr>
      </w:pPr>
      <w:r>
        <w:rPr>
          <w:rFonts w:hint="eastAsia" w:ascii="宋体" w:hAnsi="宋体"/>
          <w:szCs w:val="21"/>
        </w:rPr>
        <w:t>特此声明！</w:t>
      </w:r>
    </w:p>
    <w:p>
      <w:pPr>
        <w:spacing w:line="360" w:lineRule="auto"/>
        <w:ind w:firstLine="54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报价单位法定代表人（或法定代表人授权代表）签字：</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报价单位名称（签章）：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bCs/>
          <w:szCs w:val="21"/>
        </w:rPr>
      </w:pPr>
    </w:p>
    <w:p>
      <w:pPr>
        <w:spacing w:line="360" w:lineRule="auto"/>
        <w:rPr>
          <w:rFonts w:ascii="宋体" w:hAnsi="宋体"/>
          <w:bCs/>
          <w:szCs w:val="21"/>
        </w:rPr>
      </w:pPr>
      <w:r>
        <w:rPr>
          <w:rFonts w:hint="eastAsia" w:ascii="宋体" w:hAnsi="宋体"/>
          <w:bCs/>
          <w:szCs w:val="21"/>
        </w:rPr>
        <w:t>承办单位：广州市净水有限公司猎德分公司</w:t>
      </w:r>
    </w:p>
    <w:p>
      <w:pPr>
        <w:spacing w:line="360" w:lineRule="auto"/>
        <w:rPr>
          <w:rFonts w:ascii="宋体" w:hAnsi="宋体"/>
          <w:bCs/>
          <w:szCs w:val="21"/>
        </w:rPr>
      </w:pPr>
      <w:r>
        <w:rPr>
          <w:rFonts w:hint="eastAsia" w:ascii="宋体" w:hAnsi="宋体"/>
          <w:bCs/>
          <w:szCs w:val="21"/>
        </w:rPr>
        <w:t>联系人：肖工</w:t>
      </w:r>
    </w:p>
    <w:p>
      <w:pPr>
        <w:spacing w:line="360" w:lineRule="auto"/>
        <w:rPr>
          <w:rFonts w:ascii="宋体" w:hAnsi="宋体"/>
          <w:bCs/>
          <w:szCs w:val="21"/>
        </w:rPr>
      </w:pPr>
      <w:r>
        <w:rPr>
          <w:rFonts w:hint="eastAsia" w:ascii="宋体" w:hAnsi="宋体"/>
          <w:bCs/>
          <w:szCs w:val="21"/>
        </w:rPr>
        <w:t>联系方式：020-38890303、18977373061</w:t>
      </w: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r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为避免因设备出现突发故障没有备品备件更换而导致停产的情况发生，需要采购一批提升泵、格栅机、刮泥机这些重要设备配套的备品备件。</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ind w:firstLine="560" w:firstLineChars="200"/>
        <w:jc w:val="left"/>
        <w:rPr>
          <w:rFonts w:ascii="仿宋_GB2312" w:hAnsi="仿宋" w:eastAsia="仿宋_GB2312" w:cs="仿宋_GB2312"/>
          <w:sz w:val="28"/>
          <w:szCs w:val="28"/>
        </w:rPr>
      </w:pPr>
      <w:r>
        <w:rPr>
          <w:rFonts w:hint="eastAsia" w:ascii="仿宋_GB2312" w:hAnsi="仿宋" w:eastAsia="仿宋_GB2312" w:cs="仿宋_GB2312"/>
          <w:sz w:val="28"/>
          <w:szCs w:val="28"/>
        </w:rPr>
        <w:t>中选单位需按采购清单的规格型号、数量、要求进行供货，货物必须符合国家法律法规规定的标准、行业标准；所有货物必须有原厂产品合格证并于送货之日移交广州市净水有限公司猎德分公司。所供货物必须为原厂全新产品，中选单位禁止向询价人提供二手产品、拆机件、翻新件，确保全部产品原装、原产地，确保备品备件的连接尺寸与原设备匹配。</w:t>
      </w:r>
    </w:p>
    <w:tbl>
      <w:tblPr>
        <w:tblStyle w:val="16"/>
        <w:tblpPr w:leftFromText="180" w:rightFromText="180" w:vertAnchor="text" w:horzAnchor="page" w:tblpX="952" w:tblpY="369"/>
        <w:tblOverlap w:val="never"/>
        <w:tblW w:w="10817" w:type="dxa"/>
        <w:tblInd w:w="0" w:type="dxa"/>
        <w:tblLayout w:type="fixed"/>
        <w:tblCellMar>
          <w:top w:w="0" w:type="dxa"/>
          <w:left w:w="108" w:type="dxa"/>
          <w:bottom w:w="0" w:type="dxa"/>
          <w:right w:w="108" w:type="dxa"/>
        </w:tblCellMar>
      </w:tblPr>
      <w:tblGrid>
        <w:gridCol w:w="1070"/>
        <w:gridCol w:w="2722"/>
        <w:gridCol w:w="2199"/>
        <w:gridCol w:w="749"/>
        <w:gridCol w:w="2373"/>
        <w:gridCol w:w="1704"/>
      </w:tblGrid>
      <w:tr>
        <w:tblPrEx>
          <w:tblCellMar>
            <w:top w:w="0" w:type="dxa"/>
            <w:left w:w="108" w:type="dxa"/>
            <w:bottom w:w="0" w:type="dxa"/>
            <w:right w:w="108" w:type="dxa"/>
          </w:tblCellMar>
        </w:tblPrEx>
        <w:trPr>
          <w:trHeight w:val="390" w:hRule="atLeast"/>
        </w:trPr>
        <w:tc>
          <w:tcPr>
            <w:tcW w:w="107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名称</w:t>
            </w:r>
          </w:p>
        </w:tc>
        <w:tc>
          <w:tcPr>
            <w:tcW w:w="272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规格、型号</w:t>
            </w:r>
          </w:p>
        </w:tc>
        <w:tc>
          <w:tcPr>
            <w:tcW w:w="219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品牌</w:t>
            </w:r>
          </w:p>
        </w:tc>
        <w:tc>
          <w:tcPr>
            <w:tcW w:w="74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数量</w:t>
            </w:r>
          </w:p>
        </w:tc>
        <w:tc>
          <w:tcPr>
            <w:tcW w:w="2373"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用途</w:t>
            </w:r>
          </w:p>
        </w:tc>
        <w:tc>
          <w:tcPr>
            <w:tcW w:w="170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要求</w:t>
            </w:r>
          </w:p>
        </w:tc>
      </w:tr>
      <w:tr>
        <w:tblPrEx>
          <w:tblCellMar>
            <w:top w:w="0" w:type="dxa"/>
            <w:left w:w="108" w:type="dxa"/>
            <w:bottom w:w="0" w:type="dxa"/>
            <w:right w:w="108" w:type="dxa"/>
          </w:tblCellMar>
        </w:tblPrEx>
        <w:trPr>
          <w:trHeight w:val="151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1.机封</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配套泵型号：K700-900/37010UHVG（K700-820/38010UHV）</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一二三期提升泵大泵机封</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配套泵型号：K500-540/2006UHVG</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一二三期提升泵小泵机封</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2.轴承</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FAG7326-B-MP-UA(2个)</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4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37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一二三期提升泵大泵轴承</w:t>
            </w:r>
          </w:p>
        </w:tc>
        <w:tc>
          <w:tcPr>
            <w:tcW w:w="170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 EM1 C3(1个)</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4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37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70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107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FAG7321-B-MP-UA(2个)</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4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37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一二三期提升泵小泵轴承</w:t>
            </w:r>
          </w:p>
        </w:tc>
        <w:tc>
          <w:tcPr>
            <w:tcW w:w="170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390" w:hRule="atLeast"/>
        </w:trPr>
        <w:tc>
          <w:tcPr>
            <w:tcW w:w="107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FAGNU216E C3(1个)</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4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37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70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3.电机</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GDF100-21</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广州广一泵业有限公司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一二三期加药间加药泵电机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原装、全不锈钢</w:t>
            </w:r>
          </w:p>
        </w:tc>
      </w:tr>
      <w:tr>
        <w:tblPrEx>
          <w:tblCellMar>
            <w:top w:w="0" w:type="dxa"/>
            <w:left w:w="108" w:type="dxa"/>
            <w:bottom w:w="0" w:type="dxa"/>
            <w:right w:w="108" w:type="dxa"/>
          </w:tblCellMar>
        </w:tblPrEx>
        <w:trPr>
          <w:trHeight w:val="45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DRS71S4BE05</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一期刮泥机行走电机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4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DFR63L4BR</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一期刮泥机落耙电机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4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DT80N41KS10S1</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三期二沉池刮泥机电机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60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R87 R57 DRE80NM4</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6</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四期二沉池刮泥机电机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90LH/4 BRE20 TF</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100LH/4 BRE20 SR TF RD</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一二三期提升泵房1#2#6#粗格栅及6#细格栅行走电机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KA77 R37 DRS80S4BE1HR/C</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一二三期提升泵房3#4#廊道粗细格栅开合耙电机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DRS90M4</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一二三期提升泵房3#4#廊道粗细格栅行走电机</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4.减速箱</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873.1-90LH/4 BRE20TF</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一二三期提升泵房1#2#6#粗格栅及6#细格栅开合耙电机减速箱</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SK42125AZDB-100LH/4 TF</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一二三期泵房1#2#6#粗格栅及6#细格栅行走电机减速箱</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配套电机：KA77 R37 DRS80S4BE1HR/C</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旧泵房3#4#廊道粗细格栅开合耙电机变速箱</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1070"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2"/>
              </w:rPr>
            </w:pPr>
            <w:r>
              <w:rPr>
                <w:rFonts w:hint="eastAsia" w:ascii="宋体" w:hAnsi="宋体" w:cs="宋体"/>
                <w:color w:val="000000"/>
                <w:kern w:val="0"/>
                <w:sz w:val="24"/>
                <w:szCs w:val="22"/>
              </w:rPr>
              <w:t>　</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配套电机：DRS90M4</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旧泵房3#4#廊道粗细格栅行走电机变速箱</w:t>
            </w:r>
          </w:p>
        </w:tc>
        <w:tc>
          <w:tcPr>
            <w:tcW w:w="170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107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5.多级泵</w:t>
            </w:r>
            <w:r>
              <w:rPr>
                <w:rFonts w:hint="eastAsia" w:ascii="仿宋_GB2312" w:hAnsi="宋体" w:eastAsia="仿宋_GB2312" w:cs="宋体"/>
                <w:color w:val="000000"/>
                <w:kern w:val="0"/>
                <w:sz w:val="24"/>
                <w:szCs w:val="28"/>
              </w:rPr>
              <w:br w:type="textWrapping"/>
            </w:r>
            <w:r>
              <w:rPr>
                <w:rFonts w:hint="eastAsia" w:ascii="仿宋_GB2312" w:hAnsi="宋体" w:eastAsia="仿宋_GB2312" w:cs="宋体"/>
                <w:color w:val="000000"/>
                <w:kern w:val="0"/>
                <w:sz w:val="24"/>
                <w:szCs w:val="28"/>
              </w:rPr>
              <w:t>泵叶</w:t>
            </w:r>
          </w:p>
        </w:tc>
        <w:tc>
          <w:tcPr>
            <w:tcW w:w="272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MTR20-14/7 A-W-A-HUUV</w:t>
            </w:r>
          </w:p>
        </w:tc>
        <w:tc>
          <w:tcPr>
            <w:tcW w:w="219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格兰富水泵（上海）有限公司</w:t>
            </w:r>
          </w:p>
        </w:tc>
        <w:tc>
          <w:tcPr>
            <w:tcW w:w="74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37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转盘滤池多级泵</w:t>
            </w:r>
          </w:p>
        </w:tc>
        <w:tc>
          <w:tcPr>
            <w:tcW w:w="170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bl>
    <w:p>
      <w:pPr>
        <w:jc w:val="left"/>
        <w:rPr>
          <w:rFonts w:ascii="仿宋_GB2312" w:hAnsi="仿宋" w:eastAsia="仿宋_GB2312" w:cs="仿宋_GB2312"/>
          <w:sz w:val="28"/>
          <w:szCs w:val="28"/>
        </w:rPr>
      </w:pPr>
      <w:r>
        <w:rPr>
          <w:rFonts w:hint="eastAsia" w:ascii="仿宋_GB2312" w:hAnsi="仿宋" w:eastAsia="仿宋_GB2312" w:cs="仿宋_GB2312"/>
          <w:sz w:val="28"/>
          <w:szCs w:val="28"/>
        </w:rPr>
        <w:t>1.采购清单：</w:t>
      </w:r>
    </w:p>
    <w:p>
      <w:pPr>
        <w:jc w:val="left"/>
        <w:rPr>
          <w:rFonts w:ascii="仿宋" w:hAnsi="仿宋" w:eastAsia="仿宋" w:cs="仿宋_GB2312"/>
          <w:b/>
          <w:sz w:val="28"/>
          <w:szCs w:val="28"/>
          <w:lang w:val="zh-CN"/>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设备到货后，报价人应和采购人一起对供货设备进行现场检查，如发现质量问题（包括结构及外观检查）应确定责任方，由责任方处理解决。开箱检验应有记录及双方签字生效。</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2.货期要求和质量保证期</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2.1、交货时间：合同签订后5个自然日内一次性交货到广州市净水有限公司猎德分公司（具体地点由询价人或猎德分公司指定）。</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2.2、质量保质期：验收合格之日起一年，本项目采购的备品备件在质保期期间如发生故障，</w:t>
      </w:r>
      <w:r>
        <w:rPr>
          <w:rFonts w:hint="eastAsia" w:ascii="仿宋_GB2312" w:hAnsi="仿宋_GB2312" w:eastAsia="仿宋_GB2312" w:cs="仿宋_GB2312"/>
          <w:sz w:val="28"/>
          <w:szCs w:val="28"/>
          <w:u w:val="single"/>
          <w:lang w:val="en-US" w:eastAsia="zh-CN"/>
        </w:rPr>
        <w:t>承包</w:t>
      </w:r>
      <w:r>
        <w:rPr>
          <w:rFonts w:hint="eastAsia" w:ascii="仿宋_GB2312" w:hAnsi="仿宋_GB2312" w:eastAsia="仿宋_GB2312" w:cs="仿宋_GB2312"/>
          <w:sz w:val="28"/>
          <w:szCs w:val="28"/>
          <w:u w:val="single"/>
        </w:rPr>
        <w:t>人必须在24小时内到达现场处理。</w:t>
      </w:r>
    </w:p>
    <w:p>
      <w:pPr>
        <w:ind w:firstLine="560" w:firstLineChars="200"/>
        <w:jc w:val="left"/>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1.货期：5个自然日。</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质量要求：报价单位承诺保证所提供的货物、未经使用过的，采用先进生产设备和工艺以及优质材料制造的，所选型号及参数保证符合招标单位的要求，符合国家法律法规规定的标准、行业标准，但不限于上述标准。</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ascii="仿宋" w:hAnsi="仿宋" w:eastAsia="仿宋" w:cs="仿宋_GB2312"/>
          <w:sz w:val="28"/>
          <w:szCs w:val="28"/>
        </w:rPr>
        <w:t>采用支票、银行转账两种形式</w:t>
      </w:r>
      <w:r>
        <w:rPr>
          <w:rFonts w:hint="eastAsia" w:ascii="仿宋" w:hAnsi="仿宋" w:eastAsia="仿宋" w:cs="仿宋_GB2312"/>
          <w:sz w:val="28"/>
          <w:szCs w:val="28"/>
        </w:rPr>
        <w:t>。</w:t>
      </w: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9"/>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9"/>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9"/>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9"/>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9"/>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9"/>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w:t>
      </w:r>
      <w:r>
        <w:rPr>
          <w:rFonts w:hint="eastAsia" w:ascii="仿宋" w:hAnsi="仿宋" w:eastAsia="仿宋" w:cs="仿宋_GB2312"/>
          <w:sz w:val="28"/>
          <w:szCs w:val="28"/>
          <w:lang w:val="en-US" w:eastAsia="zh-CN"/>
        </w:rPr>
        <w:t>拆封</w:t>
      </w:r>
      <w:r>
        <w:rPr>
          <w:rFonts w:hint="eastAsia" w:ascii="仿宋" w:hAnsi="仿宋" w:eastAsia="仿宋" w:cs="仿宋_GB2312"/>
          <w:sz w:val="28"/>
          <w:szCs w:val="28"/>
        </w:rPr>
        <w:t>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9"/>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9"/>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w:t>
      </w:r>
      <w:r>
        <w:rPr>
          <w:rFonts w:hint="eastAsia" w:ascii="仿宋" w:hAnsi="仿宋" w:eastAsia="仿宋" w:cs="仿宋_GB2312"/>
          <w:kern w:val="0"/>
          <w:sz w:val="28"/>
          <w:szCs w:val="28"/>
          <w:lang w:val="en-US" w:eastAsia="zh-CN"/>
        </w:rPr>
        <w:t>经自行报名</w:t>
      </w:r>
      <w:r>
        <w:rPr>
          <w:rFonts w:hint="eastAsia" w:ascii="仿宋" w:hAnsi="仿宋" w:eastAsia="仿宋" w:cs="仿宋_GB2312"/>
          <w:kern w:val="0"/>
          <w:sz w:val="28"/>
          <w:szCs w:val="28"/>
        </w:rPr>
        <w:t>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9"/>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hint="eastAsia"/>
        </w:rPr>
      </w:pPr>
      <w:bookmarkStart w:id="2" w:name="_Toc247085739"/>
      <w:bookmarkStart w:id="3" w:name="_Toc371433002"/>
      <w:bookmarkStart w:id="4" w:name="_Toc179632599"/>
      <w:bookmarkStart w:id="5" w:name="_Toc152045581"/>
      <w:bookmarkStart w:id="6" w:name="_Toc152042358"/>
      <w:bookmarkStart w:id="7" w:name="_Toc144974548"/>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2"/>
      <w:bookmarkEnd w:id="3"/>
      <w:bookmarkEnd w:id="4"/>
      <w:bookmarkEnd w:id="5"/>
      <w:bookmarkEnd w:id="6"/>
      <w:bookmarkEnd w:id="7"/>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猎德净水厂2020年度电机、减速箱等备品备件采购 </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200" w:hanging="1200" w:hangingChars="500"/>
        <w:rPr>
          <w:rFonts w:ascii="仿宋" w:hAnsi="仿宋" w:eastAsia="仿宋"/>
          <w:sz w:val="24"/>
        </w:rPr>
      </w:pPr>
      <w:r>
        <w:rPr>
          <w:rFonts w:hint="eastAsia" w:ascii="仿宋" w:hAnsi="仿宋" w:eastAsia="仿宋"/>
          <w:sz w:val="24"/>
        </w:rPr>
        <w:t xml:space="preserve">项目名称:猎德净水厂2020年度电机、减速箱等备品备件采购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lang w:val="en-US" w:eastAsia="zh-CN"/>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40" w:hanging="840"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30"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b/>
          <w:kern w:val="0"/>
          <w:sz w:val="32"/>
          <w:szCs w:val="32"/>
        </w:rPr>
        <w:t>猎德净水厂2020年度电机、减速箱等备品备件采购</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hint="eastAsia"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after="200"/>
        <w:jc w:val="left"/>
        <w:rPr>
          <w:rFonts w:hint="eastAsia" w:ascii="仿宋_GB2312" w:hAnsi="STSong-Light" w:eastAsia="仿宋_GB2312" w:cs="STSong-Light"/>
          <w:kern w:val="0"/>
          <w:sz w:val="32"/>
          <w:szCs w:val="32"/>
        </w:rPr>
      </w:pPr>
    </w:p>
    <w:p>
      <w:pPr>
        <w:widowControl/>
        <w:jc w:val="left"/>
        <w:rPr>
          <w:rFonts w:ascii="STSong-Light" w:hAnsi="STSong-Light" w:cs="STSong-Light"/>
          <w:kern w:val="0"/>
          <w:sz w:val="24"/>
        </w:rPr>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合同书格式</w:t>
      </w:r>
    </w:p>
    <w:p>
      <w:pPr>
        <w:jc w:val="right"/>
        <w:rPr>
          <w:rFonts w:ascii="宋体" w:hAnsi="宋体"/>
          <w:b/>
          <w:sz w:val="44"/>
        </w:rPr>
      </w:pPr>
      <w:r>
        <w:rPr>
          <w:rFonts w:hint="eastAsia" w:ascii="宋体" w:hAnsi="宋体"/>
          <w:b/>
          <w:szCs w:val="21"/>
        </w:rPr>
        <w:t>2020年10月版</w:t>
      </w:r>
    </w:p>
    <w:p>
      <w:pPr>
        <w:rPr>
          <w:rFonts w:ascii="宋体" w:hAnsi="宋体"/>
          <w:b/>
          <w:sz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项目名称：猎德净水厂2020年度电机、减速箱等备品备件采购</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穗净水合[2020]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spacing w:line="360" w:lineRule="auto"/>
        <w:sectPr>
          <w:headerReference r:id="rId6" w:type="default"/>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r>
        <w:rPr>
          <w:rFonts w:ascii="宋体" w:hAnsi="宋体" w:cs="宋体"/>
          <w:b/>
          <w:bCs/>
          <w:sz w:val="24"/>
          <w:lang w:val="zh-CN"/>
        </w:rPr>
        <w:br w:type="page"/>
      </w: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ascii="宋体" w:hAnsi="宋体" w:cs="宋体"/>
          <w:sz w:val="24"/>
          <w:u w:val="single"/>
        </w:rPr>
        <w:t xml:space="preserve"> </w:t>
      </w:r>
      <w:r>
        <w:rPr>
          <w:rFonts w:hint="eastAsia" w:ascii="宋体" w:hAnsi="宋体" w:cs="宋体"/>
          <w:sz w:val="24"/>
          <w:u w:val="single"/>
        </w:rPr>
        <w:t>猎德净水厂2020年度电机、减速箱等备品备件采购</w:t>
      </w:r>
      <w:r>
        <w:rPr>
          <w:rFonts w:ascii="宋体" w:hAnsi="宋体" w:cs="宋体"/>
          <w:sz w:val="24"/>
          <w:u w:val="single"/>
        </w:rPr>
        <w:t xml:space="preserve"> </w:t>
      </w:r>
      <w:r>
        <w:rPr>
          <w:rFonts w:hint="eastAsia" w:ascii="宋体" w:hAnsi="宋体" w:cs="宋体"/>
          <w:sz w:val="24"/>
        </w:rPr>
        <w:t>事宜，遵循平等、自愿、公平和诚实信用的原则，双方协商一致，订立本合同。</w:t>
      </w:r>
      <w:bookmarkStart w:id="8" w:name="_Toc183666512"/>
      <w:bookmarkStart w:id="9" w:name="_Toc474245209"/>
      <w:bookmarkStart w:id="10" w:name="_Toc518992985"/>
      <w:bookmarkStart w:id="11" w:name="_Toc520190025"/>
      <w:bookmarkStart w:id="12" w:name="_Toc10888"/>
      <w:r>
        <w:rPr>
          <w:rFonts w:hint="eastAsia" w:ascii="宋体" w:hAnsi="宋体" w:cs="宋体"/>
          <w:sz w:val="24"/>
        </w:rPr>
        <w:t xml:space="preserve"> </w:t>
      </w:r>
      <w:bookmarkEnd w:id="8"/>
      <w:bookmarkEnd w:id="9"/>
      <w:bookmarkEnd w:id="10"/>
      <w:bookmarkEnd w:id="11"/>
      <w:bookmarkEnd w:id="12"/>
      <w:bookmarkStart w:id="13" w:name="_Toc518992986"/>
      <w:bookmarkStart w:id="14" w:name="_Toc183666513"/>
      <w:bookmarkStart w:id="15" w:name="_Toc520190026"/>
      <w:bookmarkStart w:id="16" w:name="_Toc474245210"/>
      <w:bookmarkStart w:id="17" w:name="_Toc1018"/>
    </w:p>
    <w:p>
      <w:pPr>
        <w:pStyle w:val="7"/>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7"/>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 xml:space="preserve">第二条 </w:t>
      </w:r>
      <w:bookmarkEnd w:id="13"/>
      <w:bookmarkEnd w:id="14"/>
      <w:bookmarkEnd w:id="15"/>
      <w:bookmarkEnd w:id="16"/>
      <w:bookmarkEnd w:id="17"/>
      <w:r>
        <w:rPr>
          <w:rFonts w:hint="eastAsia" w:ascii="宋体" w:hAnsi="宋体" w:cs="宋体"/>
          <w:b/>
          <w:sz w:val="24"/>
        </w:rPr>
        <w:t>合同标的</w:t>
      </w:r>
    </w:p>
    <w:tbl>
      <w:tblPr>
        <w:tblStyle w:val="16"/>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rPr>
        <w:t>采购</w:t>
      </w:r>
      <w:r>
        <w:rPr>
          <w:rFonts w:hint="eastAsia" w:ascii="宋体" w:hAnsi="宋体" w:cs="宋体"/>
          <w:kern w:val="0"/>
          <w:sz w:val="24"/>
          <w:lang w:val="zh-CN"/>
        </w:rPr>
        <w:t>清单见附件 。</w:t>
      </w:r>
    </w:p>
    <w:p>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 xml:space="preserve"> （1）</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5</w:t>
      </w:r>
      <w:r>
        <w:rPr>
          <w:rFonts w:hint="eastAsia" w:ascii="宋体" w:hAnsi="宋体" w:cs="宋体"/>
          <w:sz w:val="24"/>
        </w:rPr>
        <w:t>日内到货，并开箱/试运行验收合格（如果供货要求包含安装、调试，则应为试运行验收合格）。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壹 </w:t>
      </w:r>
      <w:r>
        <w:rPr>
          <w:rFonts w:hint="eastAsia" w:ascii="宋体" w:hAnsi="宋体" w:cs="宋体"/>
          <w:sz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广州市天河区临江大道501号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18" w:name="_Toc518992988"/>
      <w:bookmarkStart w:id="19" w:name="_Toc474245212"/>
      <w:bookmarkStart w:id="20" w:name="_Toc520190028"/>
      <w:bookmarkStart w:id="21" w:name="_Toc27425"/>
      <w:bookmarkStart w:id="22" w:name="_Toc107446843"/>
      <w:bookmarkStart w:id="23" w:name="_Toc107447236"/>
    </w:p>
    <w:bookmarkEnd w:id="18"/>
    <w:bookmarkEnd w:id="19"/>
    <w:bookmarkEnd w:id="20"/>
    <w:bookmarkEnd w:id="21"/>
    <w:p>
      <w:pPr>
        <w:autoSpaceDE w:val="0"/>
        <w:autoSpaceDN w:val="0"/>
        <w:adjustRightInd w:val="0"/>
        <w:spacing w:line="460" w:lineRule="exact"/>
        <w:ind w:left="420"/>
        <w:rPr>
          <w:rFonts w:ascii="宋体" w:hAnsi="宋体" w:cs="宋体"/>
          <w:bCs/>
          <w:sz w:val="24"/>
        </w:rPr>
      </w:pPr>
      <w:bookmarkStart w:id="24" w:name="_Toc518992989"/>
      <w:bookmarkStart w:id="25" w:name="_Toc520190029"/>
      <w:bookmarkStart w:id="26" w:name="_Toc474245213"/>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w:t>
      </w:r>
      <w:bookmarkEnd w:id="24"/>
      <w:bookmarkEnd w:id="25"/>
      <w:bookmarkEnd w:id="26"/>
      <w:r>
        <w:rPr>
          <w:rFonts w:hint="eastAsia" w:ascii="宋体" w:hAnsi="宋体" w:cs="宋体"/>
          <w:b/>
          <w:sz w:val="24"/>
        </w:rPr>
        <w:t>方式</w:t>
      </w:r>
    </w:p>
    <w:bookmarkEnd w:id="22"/>
    <w:bookmarkEnd w:id="23"/>
    <w:p>
      <w:pPr>
        <w:spacing w:line="460" w:lineRule="exact"/>
        <w:ind w:firstLine="480" w:firstLineChars="200"/>
        <w:rPr>
          <w:rFonts w:ascii="宋体" w:hAnsi="宋体" w:cs="宋体"/>
          <w:sz w:val="24"/>
          <w:u w:val="single"/>
        </w:rPr>
      </w:pPr>
      <w:bookmarkStart w:id="27" w:name="_Toc183666516"/>
      <w:bookmarkStart w:id="28" w:name="_Toc14703"/>
      <w:r>
        <w:rPr>
          <w:rFonts w:ascii="宋体" w:hAnsi="宋体" w:cs="宋体"/>
          <w:sz w:val="24"/>
        </w:rPr>
        <w:t>5.1</w:t>
      </w:r>
      <w:r>
        <w:rPr>
          <w:rFonts w:hint="eastAsia" w:ascii="宋体" w:hAnsi="宋体" w:cs="宋体"/>
          <w:bCs/>
          <w:sz w:val="24"/>
        </w:rPr>
        <w:t>预付款支付：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w:t>
      </w:r>
      <w:r>
        <w:rPr>
          <w:rFonts w:ascii="宋体" w:hAnsi="宋体" w:cs="宋体"/>
          <w:sz w:val="24"/>
        </w:rPr>
        <w:t>95%</w:t>
      </w:r>
      <w:r>
        <w:rPr>
          <w:rFonts w:hint="eastAsia" w:ascii="宋体" w:hAnsi="宋体" w:cs="宋体"/>
          <w:sz w:val="24"/>
        </w:rPr>
        <w:t>（含预付款），余款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壹</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X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460" w:lineRule="exact"/>
        <w:ind w:firstLine="240" w:firstLineChars="1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46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rPr>
        <w:t>91440101755584729Q</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ascii="宋体" w:hAnsi="宋体" w:cs="宋体"/>
          <w:sz w:val="24"/>
        </w:rPr>
        <w:t xml:space="preserve"> </w:t>
      </w:r>
      <w:r>
        <w:rPr>
          <w:rFonts w:hint="eastAsia" w:ascii="宋体" w:hAnsi="宋体" w:cs="宋体"/>
          <w:sz w:val="24"/>
        </w:rPr>
        <w:sym w:font="Wingdings 2" w:char="F052"/>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p>
      <w:pPr>
        <w:spacing w:line="460" w:lineRule="exact"/>
        <w:ind w:firstLine="720" w:firstLineChars="300"/>
        <w:outlineLvl w:val="1"/>
        <w:rPr>
          <w:rFonts w:hAnsi="宋体" w:cs="宋体"/>
        </w:rPr>
      </w:pPr>
      <w:r>
        <w:rPr>
          <w:rFonts w:hint="eastAsia" w:ascii="宋体" w:hAnsi="宋体" w:cs="宋体"/>
          <w:sz w:val="24"/>
        </w:rPr>
        <w:t>（建议采用网银支付、支票两种形式中之一）。</w:t>
      </w:r>
    </w:p>
    <w:bookmarkEnd w:id="27"/>
    <w:bookmarkEnd w:id="28"/>
    <w:p>
      <w:pPr>
        <w:adjustRightInd w:val="0"/>
        <w:snapToGrid w:val="0"/>
        <w:spacing w:line="460" w:lineRule="exact"/>
        <w:ind w:firstLine="482" w:firstLineChars="200"/>
        <w:rPr>
          <w:rFonts w:ascii="宋体" w:hAnsi="宋体" w:cs="宋体"/>
          <w:sz w:val="24"/>
        </w:rPr>
      </w:pPr>
      <w:bookmarkStart w:id="29" w:name="_Toc520190038"/>
      <w:bookmarkStart w:id="30" w:name="_Toc518992998"/>
      <w:bookmarkStart w:id="31" w:name="_Toc306350465"/>
      <w:bookmarkStart w:id="32" w:name="_Toc118086592"/>
      <w:bookmarkStart w:id="33" w:name="_Toc183666534"/>
      <w:bookmarkStart w:id="34" w:name="_Toc183666529"/>
      <w:bookmarkStart w:id="35" w:name="_Toc5166"/>
      <w:bookmarkStart w:id="36" w:name="_Toc107447254"/>
      <w:bookmarkStart w:id="37" w:name="_Toc107447253"/>
      <w:bookmarkStart w:id="38" w:name="_Toc107446860"/>
      <w:bookmarkStart w:id="39" w:name="_Toc474245224"/>
      <w:bookmarkStart w:id="40" w:name="_Toc257"/>
      <w:bookmarkStart w:id="41" w:name="_Toc107446861"/>
      <w:r>
        <w:rPr>
          <w:rFonts w:hint="eastAsia" w:ascii="宋体" w:hAnsi="宋体" w:cs="宋体"/>
          <w:b/>
          <w:bCs/>
          <w:sz w:val="24"/>
        </w:rPr>
        <w:t>第六条</w:t>
      </w:r>
      <w:r>
        <w:rPr>
          <w:rFonts w:ascii="宋体" w:hAnsi="宋体" w:cs="宋体"/>
          <w:b/>
          <w:bCs/>
          <w:sz w:val="24"/>
        </w:rPr>
        <w:t xml:space="preserve"> </w:t>
      </w:r>
      <w:r>
        <w:rPr>
          <w:rFonts w:hint="eastAsia" w:ascii="宋体" w:hAnsi="宋体" w:cs="宋体"/>
          <w:b/>
          <w:bCs/>
          <w:sz w:val="24"/>
        </w:rPr>
        <w:t>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 xml:space="preserve">合同暂定总价的 </w:t>
      </w:r>
      <w:r>
        <w:rPr>
          <w:rFonts w:ascii="宋体" w:hAnsi="宋体" w:cs="宋体"/>
          <w:sz w:val="24"/>
          <w:u w:val="single"/>
        </w:rPr>
        <w:t>1%支付违约金</w:t>
      </w:r>
      <w:r>
        <w:rPr>
          <w:rFonts w:hint="eastAsia" w:ascii="宋体" w:hAnsi="宋体" w:cs="宋体"/>
          <w:sz w:val="24"/>
        </w:rPr>
        <w:t>，逾期达到</w:t>
      </w:r>
      <w:r>
        <w:rPr>
          <w:rFonts w:hint="eastAsia" w:ascii="宋体" w:hAnsi="宋体" w:cs="宋体"/>
          <w:sz w:val="24"/>
          <w:u w:val="single"/>
        </w:rPr>
        <w:t>30</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验收不合格或货物在</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hint="eastAsia" w:ascii="宋体" w:hAnsi="宋体" w:cs="宋体"/>
          <w:sz w:val="24"/>
          <w:u w:val="single"/>
        </w:rPr>
        <w:t>30</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其他</w:t>
      </w:r>
    </w:p>
    <w:p>
      <w:pPr>
        <w:spacing w:line="46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6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6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份。均具有同等法律效力。</w:t>
      </w:r>
    </w:p>
    <w:p>
      <w:pPr>
        <w:adjustRightInd w:val="0"/>
        <w:snapToGrid w:val="0"/>
        <w:spacing w:line="460" w:lineRule="exact"/>
        <w:ind w:right="521" w:rightChars="248" w:firstLine="720" w:firstLineChars="300"/>
        <w:rPr>
          <w:rFonts w:ascii="宋体" w:hAnsi="宋体" w:cs="宋体"/>
          <w:sz w:val="24"/>
        </w:rPr>
      </w:pPr>
      <w:r>
        <w:rPr>
          <w:rFonts w:ascii="宋体" w:hAnsi="宋体" w:cs="宋体"/>
          <w:sz w:val="24"/>
        </w:rPr>
        <w:t>9.4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bookmarkEnd w:id="29"/>
    <w:bookmarkEnd w:id="30"/>
    <w:bookmarkEnd w:id="31"/>
    <w:bookmarkEnd w:id="32"/>
    <w:bookmarkEnd w:id="33"/>
    <w:bookmarkEnd w:id="34"/>
    <w:bookmarkEnd w:id="35"/>
    <w:bookmarkEnd w:id="36"/>
    <w:bookmarkEnd w:id="37"/>
    <w:bookmarkEnd w:id="38"/>
    <w:bookmarkEnd w:id="39"/>
    <w:bookmarkEnd w:id="40"/>
    <w:bookmarkEnd w:id="41"/>
    <w:p>
      <w:pPr>
        <w:spacing w:line="46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460" w:lineRule="exact"/>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460" w:lineRule="exact"/>
        <w:ind w:left="1200"/>
        <w:rPr>
          <w:rFonts w:ascii="宋体" w:hAnsi="宋体" w:cs="宋体"/>
          <w:kern w:val="0"/>
          <w:sz w:val="24"/>
          <w:lang w:val="zh-CN"/>
        </w:rPr>
      </w:pPr>
      <w:r>
        <w:rPr>
          <w:rFonts w:hint="eastAsia" w:ascii="宋体" w:hAnsi="宋体" w:cs="宋体"/>
          <w:kern w:val="0"/>
          <w:sz w:val="24"/>
        </w:rPr>
        <w:t>3.采购</w:t>
      </w:r>
      <w:r>
        <w:rPr>
          <w:rFonts w:hint="eastAsia" w:ascii="宋体" w:hAnsi="宋体" w:cs="宋体"/>
          <w:kern w:val="0"/>
          <w:sz w:val="24"/>
          <w:lang w:val="zh-CN"/>
        </w:rPr>
        <w:t>需求（如需）</w:t>
      </w:r>
    </w:p>
    <w:p>
      <w:pPr>
        <w:spacing w:line="460" w:lineRule="exact"/>
        <w:ind w:firstLine="1200" w:firstLineChars="500"/>
        <w:rPr>
          <w:rFonts w:ascii="宋体" w:hAnsi="宋体" w:cs="宋体"/>
          <w:kern w:val="0"/>
          <w:sz w:val="24"/>
          <w:lang w:val="zh-CN"/>
        </w:rPr>
      </w:pPr>
      <w:r>
        <w:rPr>
          <w:rFonts w:ascii="宋体" w:hAnsi="宋体" w:cs="宋体"/>
          <w:kern w:val="0"/>
          <w:sz w:val="24"/>
          <w:lang w:val="zh-CN"/>
        </w:rPr>
        <w:br w:type="page"/>
      </w:r>
      <w:r>
        <w:rPr>
          <w:rFonts w:hint="eastAsia" w:ascii="宋体" w:hAnsi="宋体" w:cs="宋体"/>
          <w:kern w:val="0"/>
          <w:sz w:val="24"/>
          <w:lang w:val="zh-CN"/>
        </w:rPr>
        <w:t>（本页无正文）</w:t>
      </w:r>
    </w:p>
    <w:p>
      <w:pPr>
        <w:spacing w:line="460" w:lineRule="exact"/>
        <w:ind w:firstLine="1200" w:firstLineChars="500"/>
        <w:rPr>
          <w:rFonts w:ascii="宋体" w:hAnsi="宋体" w:cs="宋体"/>
          <w:kern w:val="0"/>
          <w:sz w:val="24"/>
          <w:lang w:val="zh-CN"/>
        </w:rPr>
      </w:pPr>
      <w:r>
        <w:rPr>
          <w:rFonts w:hint="eastAsia" w:ascii="宋体" w:hAnsi="宋体" w:cs="宋体"/>
          <w:kern w:val="0"/>
          <w:sz w:val="24"/>
          <w:lang w:val="zh-CN"/>
        </w:rPr>
        <w:t>盖章页</w:t>
      </w: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ascii="宋体" w:hAnsi="宋体" w:cs="宋体"/>
                <w:sz w:val="24"/>
              </w:rPr>
              <w:t xml:space="preserve">                                                    </w:t>
            </w: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widowControl/>
        <w:jc w:val="left"/>
        <w:rPr>
          <w:rFonts w:ascii="仿宋_GB2312"/>
          <w:sz w:val="24"/>
        </w:rPr>
      </w:pPr>
      <w:r>
        <w:rPr>
          <w:rFonts w:ascii="仿宋_GB2312"/>
          <w:sz w:val="24"/>
        </w:rPr>
        <w:br w:type="page"/>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 xml:space="preserve">（二）严格执行 </w:t>
      </w:r>
      <w:r>
        <w:rPr>
          <w:rFonts w:hint="eastAsia" w:ascii="宋体" w:hAnsi="宋体" w:cs="宋体"/>
          <w:sz w:val="24"/>
          <w:u w:val="single"/>
        </w:rPr>
        <w:t xml:space="preserve">猎德净水厂2020年度电机、减速箱等备品备件采购 </w:t>
      </w:r>
      <w:r>
        <w:rPr>
          <w:rFonts w:hint="eastAsia" w:ascii="宋体" w:hAnsi="宋体" w:cs="宋体"/>
          <w:sz w:val="24"/>
        </w:rPr>
        <w:t>项目</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ind w:firstLine="496"/>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rPr>
          <w:rFonts w:ascii="宋体" w:hAnsi="宋体" w:cs="宋体"/>
          <w:kern w:val="0"/>
          <w:sz w:val="24"/>
        </w:rPr>
      </w:pPr>
    </w:p>
    <w:p>
      <w:pPr>
        <w:rPr>
          <w:rFonts w:ascii="宋体" w:hAnsi="宋体" w:cs="宋体"/>
          <w:kern w:val="0"/>
          <w:sz w:val="24"/>
        </w:rPr>
      </w:pPr>
      <w:r>
        <w:rPr>
          <w:rFonts w:hint="eastAsia" w:ascii="宋体" w:hAnsi="宋体"/>
          <w:b/>
          <w:sz w:val="24"/>
        </w:rPr>
        <w:t>第六条</w:t>
      </w:r>
      <w:r>
        <w:rPr>
          <w:rFonts w:ascii="宋体" w:hAnsi="宋体"/>
          <w:sz w:val="24"/>
        </w:rPr>
        <w:t>本协议作为</w:t>
      </w:r>
      <w:r>
        <w:rPr>
          <w:rFonts w:hint="eastAsia" w:ascii="宋体" w:hAnsi="宋体" w:cs="宋体"/>
          <w:sz w:val="24"/>
          <w:u w:val="single"/>
        </w:rPr>
        <w:t>猎德净水厂2020年度电机、减速箱等备品备件采购项目（穗净水合[2020]    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w:t>
      </w:r>
      <w:r>
        <w:rPr>
          <w:rFonts w:hint="eastAsia" w:ascii="宋体" w:hAnsi="宋体"/>
          <w:sz w:val="24"/>
        </w:rPr>
        <w:t>陆</w:t>
      </w:r>
      <w:r>
        <w:rPr>
          <w:rFonts w:ascii="宋体" w:hAnsi="宋体"/>
          <w:sz w:val="24"/>
        </w:rPr>
        <w:t>份，甲方</w:t>
      </w:r>
      <w:r>
        <w:rPr>
          <w:rFonts w:hint="eastAsia" w:ascii="宋体" w:hAnsi="宋体"/>
          <w:sz w:val="24"/>
        </w:rPr>
        <w:t>肆</w:t>
      </w:r>
      <w:r>
        <w:rPr>
          <w:rFonts w:ascii="宋体" w:hAnsi="宋体"/>
          <w:sz w:val="24"/>
        </w:rPr>
        <w:t>份，乙方</w:t>
      </w:r>
      <w:r>
        <w:rPr>
          <w:rFonts w:hint="eastAsia" w:ascii="宋体" w:hAnsi="宋体"/>
          <w:sz w:val="24"/>
        </w:rPr>
        <w:t>贰</w:t>
      </w:r>
      <w:r>
        <w:rPr>
          <w:rFonts w:ascii="宋体" w:hAnsi="宋体"/>
          <w:sz w:val="24"/>
        </w:rPr>
        <w:t>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sz w:val="24"/>
        </w:rPr>
      </w:pPr>
    </w:p>
    <w:p/>
    <w:p>
      <w:pPr>
        <w:spacing w:line="360" w:lineRule="auto"/>
      </w:pPr>
      <w:r>
        <w:br w:type="page"/>
      </w:r>
      <w:r>
        <w:rPr>
          <w:rFonts w:hint="eastAsia" w:ascii="宋体" w:hAnsi="宋体" w:cs="宋体"/>
          <w:b/>
          <w:bCs/>
          <w:szCs w:val="21"/>
        </w:rPr>
        <w:t>附件3采购需求</w:t>
      </w:r>
    </w:p>
    <w:tbl>
      <w:tblPr>
        <w:tblStyle w:val="16"/>
        <w:tblW w:w="10915" w:type="dxa"/>
        <w:tblInd w:w="-601" w:type="dxa"/>
        <w:tblLayout w:type="fixed"/>
        <w:tblCellMar>
          <w:top w:w="0" w:type="dxa"/>
          <w:left w:w="108" w:type="dxa"/>
          <w:bottom w:w="0" w:type="dxa"/>
          <w:right w:w="108" w:type="dxa"/>
        </w:tblCellMar>
      </w:tblPr>
      <w:tblGrid>
        <w:gridCol w:w="993"/>
        <w:gridCol w:w="2551"/>
        <w:gridCol w:w="2552"/>
        <w:gridCol w:w="1134"/>
        <w:gridCol w:w="2246"/>
        <w:gridCol w:w="1439"/>
      </w:tblGrid>
      <w:tr>
        <w:tblPrEx>
          <w:tblCellMar>
            <w:top w:w="0" w:type="dxa"/>
            <w:left w:w="108" w:type="dxa"/>
            <w:bottom w:w="0" w:type="dxa"/>
            <w:right w:w="108" w:type="dxa"/>
          </w:tblCellMar>
        </w:tblPrEx>
        <w:trPr>
          <w:trHeight w:val="390" w:hRule="atLeast"/>
        </w:trPr>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名称</w:t>
            </w:r>
          </w:p>
        </w:tc>
        <w:tc>
          <w:tcPr>
            <w:tcW w:w="2551"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规格、型号</w:t>
            </w:r>
          </w:p>
        </w:tc>
        <w:tc>
          <w:tcPr>
            <w:tcW w:w="2552"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品牌</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数量</w:t>
            </w:r>
          </w:p>
        </w:tc>
        <w:tc>
          <w:tcPr>
            <w:tcW w:w="224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用途</w:t>
            </w:r>
          </w:p>
        </w:tc>
        <w:tc>
          <w:tcPr>
            <w:tcW w:w="1439"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要求</w:t>
            </w:r>
          </w:p>
        </w:tc>
      </w:tr>
      <w:tr>
        <w:tblPrEx>
          <w:tblCellMar>
            <w:top w:w="0" w:type="dxa"/>
            <w:left w:w="108" w:type="dxa"/>
            <w:bottom w:w="0" w:type="dxa"/>
            <w:right w:w="108" w:type="dxa"/>
          </w:tblCellMar>
        </w:tblPrEx>
        <w:trPr>
          <w:trHeight w:val="151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1.机封</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配套泵型号：K700-900/37010UHVG（K700-820/38010UHV）</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一二三期提升泵大泵机封</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配套泵型号：K500-540/2006UHVG</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一二三期提升泵小泵机封</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99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2.轴承</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FAG7326-B-MP-UA(2个)</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13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246"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一二三期提升泵大泵轴承</w:t>
            </w:r>
          </w:p>
        </w:tc>
        <w:tc>
          <w:tcPr>
            <w:tcW w:w="143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99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 EM1 C3(1个)</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13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246"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4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FAG7321-B-MP-UA(2个)</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13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2246"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一二三期提升泵小泵轴承</w:t>
            </w:r>
          </w:p>
        </w:tc>
        <w:tc>
          <w:tcPr>
            <w:tcW w:w="143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390" w:hRule="atLeast"/>
        </w:trPr>
        <w:tc>
          <w:tcPr>
            <w:tcW w:w="99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FAGNU216E C3(1个)</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113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246"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4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3.电机</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GDF100-21</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广州广一泵业有限公司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一二三期加药间加药泵电机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原装、全不锈钢</w:t>
            </w:r>
          </w:p>
        </w:tc>
      </w:tr>
      <w:tr>
        <w:tblPrEx>
          <w:tblCellMar>
            <w:top w:w="0" w:type="dxa"/>
            <w:left w:w="108" w:type="dxa"/>
            <w:bottom w:w="0" w:type="dxa"/>
            <w:right w:w="108" w:type="dxa"/>
          </w:tblCellMar>
        </w:tblPrEx>
        <w:trPr>
          <w:trHeight w:val="45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DRS71S4BE05</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一期刮泥机行走电机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4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DFR63L4BR</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一期刮泥机落耙电机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4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DT80N41KS10S1</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三期二沉池刮泥机电机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60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R87 R57 DRE80NM4</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6</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四期二沉池刮泥机电机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90LH/4 BRE20 TF</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100LH/4 BRE20 SR TF RD</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一二三期提升泵房1#2#6#粗格栅及6#细格栅行走电机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KA77 R37 DRS80S4BE1HR/C</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一二三期提升泵房3#4#廊道粗细格栅开合耙电机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DRS90M4</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一二三期提升泵房3#4#廊道粗细格栅行走电机</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4.减速箱</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873.1-90LH/4 BRE20TF</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一二三期提升泵房1#2#6#粗格栅及6#细格栅开合耙电机减速箱</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SK42125AZDB-100LH/4 TF</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一二三期泵房1#2#6#粗格栅及6#细格栅行走电机减速箱</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配套电机：KA77 R37 DRS80S4BE1HR/C</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旧泵房3#4#廊道粗细格栅开合耙电机变速箱</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2"/>
              </w:rPr>
            </w:pPr>
            <w:r>
              <w:rPr>
                <w:rFonts w:hint="eastAsia" w:ascii="宋体" w:hAnsi="宋体" w:cs="宋体"/>
                <w:color w:val="000000"/>
                <w:kern w:val="0"/>
                <w:sz w:val="24"/>
                <w:szCs w:val="22"/>
              </w:rPr>
              <w:t>　</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配套电机：DRS90M4</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旧泵房3#4#廊道粗细格栅行走电机变速箱</w:t>
            </w:r>
          </w:p>
        </w:tc>
        <w:tc>
          <w:tcPr>
            <w:tcW w:w="1439"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8"/>
              </w:rPr>
            </w:pPr>
            <w:r>
              <w:rPr>
                <w:rFonts w:hint="eastAsia" w:ascii="仿宋_GB2312" w:hAnsi="宋体" w:eastAsia="仿宋_GB2312" w:cs="宋体"/>
                <w:color w:val="000000"/>
                <w:kern w:val="0"/>
                <w:sz w:val="24"/>
                <w:szCs w:val="28"/>
              </w:rPr>
              <w:t>原装、原产地</w:t>
            </w: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5.多级泵</w:t>
            </w:r>
            <w:r>
              <w:rPr>
                <w:rFonts w:hint="eastAsia" w:ascii="仿宋_GB2312" w:hAnsi="宋体" w:eastAsia="仿宋_GB2312" w:cs="宋体"/>
                <w:color w:val="000000"/>
                <w:kern w:val="0"/>
                <w:sz w:val="24"/>
                <w:szCs w:val="28"/>
              </w:rPr>
              <w:br w:type="textWrapping"/>
            </w:r>
            <w:r>
              <w:rPr>
                <w:rFonts w:hint="eastAsia" w:ascii="仿宋_GB2312" w:hAnsi="宋体" w:eastAsia="仿宋_GB2312" w:cs="宋体"/>
                <w:color w:val="000000"/>
                <w:kern w:val="0"/>
                <w:sz w:val="24"/>
                <w:szCs w:val="28"/>
              </w:rPr>
              <w:t>泵叶</w:t>
            </w:r>
          </w:p>
        </w:tc>
        <w:tc>
          <w:tcPr>
            <w:tcW w:w="25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MTR20-14/7 A-W-A-HUUV</w:t>
            </w:r>
          </w:p>
        </w:tc>
        <w:tc>
          <w:tcPr>
            <w:tcW w:w="2552"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格兰富水泵（上海）有限公司</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2246"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转盘滤池多级泵</w:t>
            </w:r>
          </w:p>
        </w:tc>
        <w:tc>
          <w:tcPr>
            <w:tcW w:w="1439"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r>
    </w:tbl>
    <w:p>
      <w:pPr>
        <w:adjustRightInd w:val="0"/>
        <w:snapToGrid w:val="0"/>
        <w:spacing w:line="360" w:lineRule="auto"/>
        <w:rPr>
          <w:rFonts w:ascii="仿宋_GB2312"/>
          <w:sz w:val="24"/>
        </w:rPr>
      </w:pPr>
    </w:p>
    <w:p>
      <w:pPr>
        <w:adjustRightInd/>
        <w:snapToGrid/>
        <w:spacing w:line="240" w:lineRule="auto"/>
        <w:rPr>
          <w:rFonts w:ascii="Times New Roman" w:hAnsi="Times New Roman" w:eastAsia="宋体" w:cs="Times New Roman"/>
          <w:kern w:val="2"/>
          <w:sz w:val="21"/>
          <w:lang w:val="en-US" w:eastAsia="zh-CN" w:bidi="ar-SA"/>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adjustRightInd/>
        <w:snapToGrid/>
        <w:spacing w:line="240" w:lineRule="auto"/>
        <w:rPr>
          <w:lang w:val="en-US" w:eastAsia="zh-CN"/>
        </w:rPr>
      </w:pPr>
    </w:p>
    <w:p>
      <w:pPr>
        <w:pStyle w:val="4"/>
        <w:spacing w:line="360" w:lineRule="auto"/>
        <w:jc w:val="center"/>
      </w:pPr>
      <w:r>
        <w:rPr>
          <w:rFonts w:hint="eastAsia"/>
          <w:lang w:val="en-US" w:eastAsia="zh-CN"/>
        </w:rPr>
        <w:tab/>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部分　响应文件格式</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9"/>
        <w:tabs>
          <w:tab w:val="left" w:pos="1260"/>
        </w:tabs>
        <w:jc w:val="center"/>
        <w:rPr>
          <w:rFonts w:ascii="仿宋_GB2312" w:hAnsi="仿宋_GB2312" w:eastAsia="仿宋_GB2312" w:cs="仿宋_GB2312"/>
          <w:b/>
          <w:kern w:val="0"/>
          <w:sz w:val="28"/>
          <w:szCs w:val="28"/>
        </w:rPr>
      </w:pPr>
    </w:p>
    <w:p>
      <w:pPr>
        <w:pStyle w:val="9"/>
        <w:tabs>
          <w:tab w:val="left" w:pos="1260"/>
        </w:tabs>
        <w:jc w:val="center"/>
        <w:rPr>
          <w:rFonts w:ascii="仿宋_GB2312" w:hAnsi="仿宋_GB2312" w:eastAsia="仿宋_GB2312" w:cs="仿宋_GB2312"/>
          <w:b/>
          <w:kern w:val="0"/>
          <w:sz w:val="28"/>
          <w:szCs w:val="28"/>
        </w:rPr>
      </w:pPr>
    </w:p>
    <w:p>
      <w:pPr>
        <w:pStyle w:val="9"/>
        <w:tabs>
          <w:tab w:val="left" w:pos="1260"/>
        </w:tabs>
        <w:jc w:val="center"/>
        <w:rPr>
          <w:rFonts w:ascii="仿宋_GB2312" w:hAnsi="仿宋_GB2312" w:eastAsia="仿宋_GB2312" w:cs="仿宋_GB2312"/>
          <w:b/>
          <w:spacing w:val="100"/>
          <w:w w:val="110"/>
          <w:kern w:val="0"/>
          <w:sz w:val="28"/>
          <w:szCs w:val="28"/>
        </w:rPr>
      </w:pPr>
      <w:r>
        <w:rPr>
          <w:rFonts w:hint="eastAsia" w:hAnsi="仿宋_GB2312" w:cs="仿宋_GB2312"/>
          <w:b/>
          <w:sz w:val="28"/>
          <w:szCs w:val="28"/>
          <w:u w:val="single"/>
        </w:rPr>
        <w:t>猎德净水厂2020年度电机、减速箱等备品备件采购</w:t>
      </w:r>
      <w:r>
        <w:rPr>
          <w:rFonts w:hint="eastAsia" w:ascii="仿宋_GB2312" w:hAnsi="仿宋_GB2312" w:eastAsia="仿宋_GB2312" w:cs="仿宋_GB2312"/>
          <w:b/>
          <w:spacing w:val="100"/>
          <w:w w:val="110"/>
          <w:kern w:val="0"/>
          <w:sz w:val="28"/>
          <w:szCs w:val="28"/>
        </w:rPr>
        <w:t>项目</w:t>
      </w:r>
    </w:p>
    <w:p>
      <w:pPr>
        <w:pStyle w:val="9"/>
        <w:jc w:val="center"/>
        <w:rPr>
          <w:rFonts w:ascii="仿宋_GB2312" w:hAnsi="仿宋_GB2312" w:eastAsia="仿宋_GB2312" w:cs="仿宋_GB2312"/>
          <w:b/>
          <w:sz w:val="28"/>
          <w:szCs w:val="28"/>
        </w:rPr>
      </w:pPr>
    </w:p>
    <w:p>
      <w:pPr>
        <w:pStyle w:val="9"/>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9"/>
        <w:jc w:val="center"/>
        <w:rPr>
          <w:rFonts w:ascii="仿宋_GB2312" w:hAnsi="仿宋_GB2312" w:eastAsia="仿宋_GB2312" w:cs="仿宋_GB2312"/>
          <w:b/>
          <w:sz w:val="28"/>
          <w:szCs w:val="28"/>
        </w:rPr>
      </w:pPr>
    </w:p>
    <w:p>
      <w:pPr>
        <w:pStyle w:val="9"/>
        <w:jc w:val="center"/>
        <w:rPr>
          <w:rFonts w:ascii="仿宋_GB2312" w:hAnsi="仿宋_GB2312" w:eastAsia="仿宋_GB2312" w:cs="仿宋_GB2312"/>
          <w:b/>
          <w:sz w:val="28"/>
          <w:szCs w:val="28"/>
        </w:rPr>
      </w:pPr>
    </w:p>
    <w:p>
      <w:pPr>
        <w:pStyle w:val="9"/>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项目编号（包、组号）：</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b/>
          <w:sz w:val="28"/>
          <w:szCs w:val="28"/>
          <w:u w:val="single"/>
        </w:rPr>
        <w:t xml:space="preserve"> </w:t>
      </w:r>
    </w:p>
    <w:p>
      <w:pPr>
        <w:pStyle w:val="8"/>
        <w:spacing w:line="360" w:lineRule="auto"/>
        <w:ind w:firstLine="0" w:firstLineChars="0"/>
        <w:rPr>
          <w:rFonts w:ascii="宋体" w:hAnsi="仿宋_GB2312" w:eastAsia="宋体" w:cs="仿宋_GB2312"/>
          <w:b/>
          <w:sz w:val="28"/>
          <w:szCs w:val="28"/>
          <w:u w:val="single"/>
        </w:rPr>
      </w:pPr>
      <w:r>
        <w:rPr>
          <w:rFonts w:hint="eastAsia" w:hAnsi="仿宋_GB2312" w:cs="仿宋_GB2312"/>
          <w:sz w:val="28"/>
          <w:szCs w:val="28"/>
        </w:rPr>
        <w:t xml:space="preserve">  项目名称：</w:t>
      </w:r>
      <w:r>
        <w:rPr>
          <w:rFonts w:hint="eastAsia" w:hAnsi="仿宋_GB2312" w:cs="仿宋_GB2312"/>
          <w:sz w:val="28"/>
          <w:szCs w:val="28"/>
          <w:lang w:val="en-US" w:eastAsia="zh-CN"/>
        </w:rPr>
        <w:t>广州市净水有限公司猎德净水厂</w:t>
      </w:r>
      <w:r>
        <w:rPr>
          <w:rFonts w:hint="eastAsia" w:hAnsi="仿宋_GB2312" w:cs="仿宋_GB2312"/>
          <w:b w:val="0"/>
          <w:sz w:val="28"/>
          <w:szCs w:val="28"/>
          <w:u w:val="none"/>
        </w:rPr>
        <w:t>2020年度电机、减速箱等备品备件采购</w:t>
      </w: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mc:AlternateContent>
          <mc:Choice Requires="wps">
            <w:drawing>
              <wp:anchor distT="0" distB="0" distL="114300" distR="114300" simplePos="0" relativeHeight="25166438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438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XMPWnWQIAAKE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yjDa+G6AsTVbLWuxQzKC9IToetsmmva1IAv&#10;OWuoqwseXiwEKs7MQ0c12e+PRu0YJGM0vj8gA7dvZts3wkmCKnjkrNtOYzc6C496XlOkfkrXwRHV&#10;sdJJzJZqx2rNmzo31Wg9Ze1obNvp1a8/y+Q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Zyv2tcA&#10;AAAJAQAADwAAAAAAAAABACAAAAAiAAAAZHJzL2Rvd25yZXYueG1sUEsBAhQAFAAAAAgAh07iQJcw&#10;9adZAgAAoQQAAA4AAAAAAAAAAQAgAAAAJgEAAGRycy9lMm9Eb2MueG1sUEsFBgAAAAAGAAYAWQEA&#10;APE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6pt;margin-top:3.8pt;height:124.75pt;width:183.75pt;z-index:25166540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dsm/K&#10;1wAAAAkBAAAPAAAAAAAAAAEAIAAAACIAAABkcnMvZG93bnJldi54bWxQSwECFAAUAAAACACHTuJA&#10;/UmwTlsCAAChBAAADgAAAAAAAAABACAAAAAmAQAAZHJzL2Uyb0RvYy54bWxQSwUGAAAAAAYABgBZ&#10;AQAA8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rPr>
          <w:rFonts w:ascii="仿宋_GB2312" w:hAnsi="仿宋_GB2312" w:eastAsia="仿宋_GB2312" w:cs="仿宋_GB2312"/>
          <w:sz w:val="28"/>
          <w:szCs w:val="28"/>
        </w:rPr>
      </w:pPr>
    </w:p>
    <w:p>
      <w:pPr>
        <w:spacing w:line="300" w:lineRule="auto"/>
        <w:jc w:val="center"/>
        <w:rPr>
          <w:rFonts w:hint="eastAsia"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证明材料</w:t>
      </w:r>
      <w:r>
        <w:rPr>
          <w:rFonts w:hint="eastAsia" w:ascii="仿宋_GB2312" w:hAnsi="仿宋_GB2312" w:eastAsia="仿宋_GB2312" w:cs="仿宋_GB2312"/>
          <w:sz w:val="28"/>
          <w:szCs w:val="28"/>
        </w:rPr>
        <w:t>是准确的和真实的。</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6"/>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16" w:leftChars="-257" w:firstLine="462"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16" w:leftChars="-257" w:firstLine="462"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16" w:leftChars="-257" w:firstLine="462"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16" w:leftChars="-257" w:firstLine="462"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4"/>
        <w:ind w:left="-516" w:leftChars="-257" w:firstLine="478"/>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4"/>
        <w:ind w:firstLine="478"/>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4"/>
        <w:ind w:firstLine="478"/>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16" w:leftChars="-257" w:firstLine="970"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jc w:val="center"/>
        <w:rPr>
          <w:rFonts w:ascii="仿宋_GB2312" w:hAnsi="仿宋_GB2312" w:eastAsia="仿宋_GB2312" w:cs="仿宋_GB2312"/>
          <w:b/>
          <w:sz w:val="28"/>
          <w:szCs w:val="28"/>
        </w:rPr>
      </w:pPr>
      <w:r>
        <w:rPr>
          <w:rFonts w:ascii="仿宋_GB2312" w:hAnsi="仿宋_GB2312" w:eastAsia="仿宋_GB2312" w:cs="仿宋_GB2312"/>
          <w:b/>
          <w:sz w:val="28"/>
          <w:szCs w:val="28"/>
        </w:rPr>
        <w:br w:type="page"/>
      </w:r>
      <w:r>
        <w:rPr>
          <w:rFonts w:hint="eastAsia" w:ascii="仿宋_GB2312" w:hAnsi="仿宋_GB2312" w:eastAsia="仿宋_GB2312" w:cs="仿宋_GB2312"/>
          <w:b/>
          <w:sz w:val="28"/>
          <w:szCs w:val="28"/>
        </w:rPr>
        <w:t>4 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ascii="仿宋_GB2312" w:hAnsi="仿宋_GB2312" w:eastAsia="仿宋_GB2312" w:cs="仿宋_GB2312"/>
          <w:b/>
          <w:sz w:val="28"/>
          <w:szCs w:val="28"/>
        </w:rPr>
        <w:br w:type="page"/>
      </w:r>
      <w:r>
        <w:rPr>
          <w:rFonts w:hint="eastAsia" w:ascii="仿宋_GB2312" w:hAnsi="仿宋_GB2312" w:eastAsia="仿宋_GB2312" w:cs="仿宋_GB2312"/>
          <w:b/>
          <w:sz w:val="28"/>
          <w:szCs w:val="28"/>
        </w:rPr>
        <w:t>5备品备件采购清单</w:t>
      </w:r>
    </w:p>
    <w:p>
      <w:pPr>
        <w:widowControl/>
        <w:jc w:val="left"/>
        <w:rPr>
          <w:rFonts w:ascii="STSong-Light" w:hAnsi="STSong-Light" w:cs="STSong-Light"/>
          <w:kern w:val="0"/>
          <w:sz w:val="24"/>
        </w:rPr>
      </w:pPr>
    </w:p>
    <w:tbl>
      <w:tblPr>
        <w:tblStyle w:val="16"/>
        <w:tblW w:w="10226" w:type="dxa"/>
        <w:tblInd w:w="-601" w:type="dxa"/>
        <w:tblLayout w:type="fixed"/>
        <w:tblCellMar>
          <w:top w:w="0" w:type="dxa"/>
          <w:left w:w="108" w:type="dxa"/>
          <w:bottom w:w="0" w:type="dxa"/>
          <w:right w:w="108" w:type="dxa"/>
        </w:tblCellMar>
      </w:tblPr>
      <w:tblGrid>
        <w:gridCol w:w="993"/>
        <w:gridCol w:w="2251"/>
        <w:gridCol w:w="1363"/>
        <w:gridCol w:w="791"/>
        <w:gridCol w:w="1487"/>
        <w:gridCol w:w="941"/>
        <w:gridCol w:w="1200"/>
        <w:gridCol w:w="1200"/>
      </w:tblGrid>
      <w:tr>
        <w:tblPrEx>
          <w:tblCellMar>
            <w:top w:w="0" w:type="dxa"/>
            <w:left w:w="108" w:type="dxa"/>
            <w:bottom w:w="0" w:type="dxa"/>
            <w:right w:w="108" w:type="dxa"/>
          </w:tblCellMar>
        </w:tblPrEx>
        <w:trPr>
          <w:trHeight w:val="390" w:hRule="atLeast"/>
        </w:trPr>
        <w:tc>
          <w:tcPr>
            <w:tcW w:w="99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名称</w:t>
            </w:r>
          </w:p>
        </w:tc>
        <w:tc>
          <w:tcPr>
            <w:tcW w:w="225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规格、型号</w:t>
            </w:r>
          </w:p>
        </w:tc>
        <w:tc>
          <w:tcPr>
            <w:tcW w:w="136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品牌</w:t>
            </w:r>
          </w:p>
        </w:tc>
        <w:tc>
          <w:tcPr>
            <w:tcW w:w="79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数量</w:t>
            </w:r>
          </w:p>
        </w:tc>
        <w:tc>
          <w:tcPr>
            <w:tcW w:w="148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用途</w:t>
            </w:r>
          </w:p>
        </w:tc>
        <w:tc>
          <w:tcPr>
            <w:tcW w:w="9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要求</w:t>
            </w:r>
          </w:p>
        </w:tc>
        <w:tc>
          <w:tcPr>
            <w:tcW w:w="12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综合单价</w:t>
            </w:r>
          </w:p>
        </w:tc>
        <w:tc>
          <w:tcPr>
            <w:tcW w:w="12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总价</w:t>
            </w:r>
          </w:p>
        </w:tc>
      </w:tr>
      <w:tr>
        <w:tblPrEx>
          <w:tblCellMar>
            <w:top w:w="0" w:type="dxa"/>
            <w:left w:w="108" w:type="dxa"/>
            <w:bottom w:w="0" w:type="dxa"/>
            <w:right w:w="108" w:type="dxa"/>
          </w:tblCellMar>
        </w:tblPrEx>
        <w:trPr>
          <w:trHeight w:val="1434"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1.机封</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配套泵型号：K700-900/37010UHVG（K700-820/38010UHV）</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一二三期提升泵大泵机封</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配套泵型号：K500-540/2006UHVG</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上海博格曼有限公司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一二三期提升泵小泵机封</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2.轴承</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FAG7326-B-MP-UA(2个)</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9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1487"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一二三期提升泵大泵轴承</w:t>
            </w:r>
          </w:p>
        </w:tc>
        <w:tc>
          <w:tcPr>
            <w:tcW w:w="94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 EM1 C3(1个)</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9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48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94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200"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200"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FAG7321-B-MP-UA(2个)</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9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2套</w:t>
            </w:r>
          </w:p>
        </w:tc>
        <w:tc>
          <w:tcPr>
            <w:tcW w:w="1487"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一二三期提升泵小泵轴承</w:t>
            </w:r>
          </w:p>
        </w:tc>
        <w:tc>
          <w:tcPr>
            <w:tcW w:w="94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390" w:hRule="atLeast"/>
        </w:trPr>
        <w:tc>
          <w:tcPr>
            <w:tcW w:w="99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FAGNU216E C3(1个)</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舍弗勒（中国）有限公司</w:t>
            </w:r>
          </w:p>
        </w:tc>
        <w:tc>
          <w:tcPr>
            <w:tcW w:w="79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48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94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200"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c>
          <w:tcPr>
            <w:tcW w:w="1200"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3.电机</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GDF100-21</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广州广一泵业有限公司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2</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一二三期加药间加药泵电机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原装、全不锈钢</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45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DRS71S4BE05</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一期刮泥机行走电机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4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DFR63L4BR</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一期刮泥机落耙电机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4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DT80N41KS10S1</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三期二沉池刮泥机电机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60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R87 R57 DRE80NM4</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6</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四期二沉池刮泥机电机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90LH/4 BRE20 TF</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100LH/4 BRE20 SR TF RD</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一二三期提升泵房1#2#6#粗格栅及6#细格栅行走电机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KA77 R37 DRS80S4BE1HR/C</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一二三期提升泵房3#4#廊道粗细格栅开合耙电机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DRS90M4</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一二三期提升泵房3#4#廊道粗细格栅行走电机</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4.减速箱</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 873.1-90LH/4 BRE20TF</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一二三期提升泵房1#2#6#粗格栅及6#细格栅开合耙电机减速箱</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SK42125AZDB-100LH/4 TF</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诺德（中国）传动设备有限公司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一二三期泵房1#2#6#粗格栅及6#细格栅行走电机减速箱</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配套电机：KA77 R37 DRS80S4BE1HR/C</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旧泵房3#4#廊道粗细格栅开合耙电机变速箱</w:t>
            </w:r>
          </w:p>
        </w:tc>
        <w:tc>
          <w:tcPr>
            <w:tcW w:w="94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765" w:hRule="atLeast"/>
        </w:trPr>
        <w:tc>
          <w:tcPr>
            <w:tcW w:w="993" w:type="dxa"/>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2"/>
              </w:rPr>
            </w:pPr>
            <w:r>
              <w:rPr>
                <w:rFonts w:hint="eastAsia" w:ascii="宋体" w:hAnsi="宋体" w:cs="宋体"/>
                <w:color w:val="000000"/>
                <w:kern w:val="0"/>
                <w:sz w:val="24"/>
                <w:szCs w:val="22"/>
              </w:rPr>
              <w:t>　</w:t>
            </w:r>
          </w:p>
        </w:tc>
        <w:tc>
          <w:tcPr>
            <w:tcW w:w="225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配套电机：DRS90M4</w:t>
            </w:r>
          </w:p>
        </w:tc>
        <w:tc>
          <w:tcPr>
            <w:tcW w:w="1363"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SEW 传动设备（广州）有限公司</w:t>
            </w:r>
          </w:p>
        </w:tc>
        <w:tc>
          <w:tcPr>
            <w:tcW w:w="791"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w:t>
            </w:r>
          </w:p>
        </w:tc>
        <w:tc>
          <w:tcPr>
            <w:tcW w:w="148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旧泵房3#4#廊道粗细格栅行走电机变速箱</w:t>
            </w:r>
          </w:p>
        </w:tc>
        <w:tc>
          <w:tcPr>
            <w:tcW w:w="941"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8" w:space="0"/>
              <w:right w:val="single" w:color="auto" w:sz="8" w:space="0"/>
            </w:tcBorders>
            <w:shd w:val="clear" w:color="auto" w:fill="auto"/>
            <w:noWrap/>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5.多级泵</w:t>
            </w:r>
            <w:r>
              <w:rPr>
                <w:rFonts w:hint="eastAsia" w:ascii="仿宋_GB2312" w:hAnsi="宋体" w:eastAsia="仿宋_GB2312" w:cs="宋体"/>
                <w:color w:val="000000"/>
                <w:kern w:val="0"/>
                <w:sz w:val="24"/>
                <w:szCs w:val="28"/>
              </w:rPr>
              <w:br w:type="textWrapping"/>
            </w:r>
            <w:r>
              <w:rPr>
                <w:rFonts w:hint="eastAsia" w:ascii="仿宋_GB2312" w:hAnsi="宋体" w:eastAsia="仿宋_GB2312" w:cs="宋体"/>
                <w:color w:val="000000"/>
                <w:kern w:val="0"/>
                <w:sz w:val="24"/>
                <w:szCs w:val="28"/>
              </w:rPr>
              <w:t>泵叶</w:t>
            </w:r>
          </w:p>
        </w:tc>
        <w:tc>
          <w:tcPr>
            <w:tcW w:w="2251"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MTR20-14/7 A-W-A-HUUV</w:t>
            </w:r>
          </w:p>
        </w:tc>
        <w:tc>
          <w:tcPr>
            <w:tcW w:w="1363"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格兰富水泵（上海）有限公司</w:t>
            </w:r>
          </w:p>
        </w:tc>
        <w:tc>
          <w:tcPr>
            <w:tcW w:w="791"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10</w:t>
            </w:r>
          </w:p>
        </w:tc>
        <w:tc>
          <w:tcPr>
            <w:tcW w:w="1487"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转盘滤池多级泵</w:t>
            </w:r>
          </w:p>
        </w:tc>
        <w:tc>
          <w:tcPr>
            <w:tcW w:w="941"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color w:val="000000"/>
                <w:kern w:val="0"/>
                <w:sz w:val="24"/>
                <w:szCs w:val="28"/>
              </w:rPr>
            </w:pPr>
            <w:r>
              <w:rPr>
                <w:rFonts w:hint="eastAsia" w:ascii="仿宋_GB2312" w:hAnsi="宋体" w:eastAsia="仿宋_GB2312" w:cs="宋体"/>
                <w:color w:val="000000"/>
                <w:kern w:val="0"/>
                <w:sz w:val="24"/>
                <w:szCs w:val="28"/>
              </w:rPr>
              <w:t>原装、原产地</w:t>
            </w:r>
          </w:p>
        </w:tc>
        <w:tc>
          <w:tcPr>
            <w:tcW w:w="12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c>
          <w:tcPr>
            <w:tcW w:w="120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r>
        <w:tblPrEx>
          <w:tblCellMar>
            <w:top w:w="0" w:type="dxa"/>
            <w:left w:w="108" w:type="dxa"/>
            <w:bottom w:w="0" w:type="dxa"/>
            <w:right w:w="108" w:type="dxa"/>
          </w:tblCellMar>
        </w:tblPrEx>
        <w:trPr>
          <w:trHeight w:val="1140" w:hRule="atLeast"/>
        </w:trPr>
        <w:tc>
          <w:tcPr>
            <w:tcW w:w="993"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合计</w:t>
            </w:r>
          </w:p>
        </w:tc>
        <w:tc>
          <w:tcPr>
            <w:tcW w:w="6833" w:type="dxa"/>
            <w:gridSpan w:val="5"/>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仿宋_GB2312" w:hAnsi="宋体" w:eastAsia="仿宋_GB2312" w:cs="宋体"/>
                <w:color w:val="000000"/>
                <w:kern w:val="0"/>
                <w:sz w:val="24"/>
                <w:szCs w:val="28"/>
                <w:lang w:val="en-US" w:eastAsia="zh-CN"/>
              </w:rPr>
            </w:pPr>
            <w:r>
              <w:rPr>
                <w:rFonts w:hint="eastAsia" w:ascii="仿宋_GB2312" w:hAnsi="宋体" w:eastAsia="仿宋_GB2312" w:cs="宋体"/>
                <w:color w:val="000000"/>
                <w:kern w:val="0"/>
                <w:sz w:val="24"/>
                <w:szCs w:val="28"/>
                <w:lang w:val="en-US" w:eastAsia="zh-CN"/>
              </w:rPr>
              <w:t>含税</w:t>
            </w:r>
          </w:p>
        </w:tc>
        <w:tc>
          <w:tcPr>
            <w:tcW w:w="24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4"/>
                <w:szCs w:val="28"/>
              </w:rPr>
            </w:pPr>
          </w:p>
        </w:tc>
      </w:tr>
    </w:tbl>
    <w:p>
      <w:pPr>
        <w:widowControl/>
        <w:jc w:val="left"/>
        <w:rPr>
          <w:rFonts w:hint="eastAsia" w:ascii="STSong-Light" w:hAnsi="STSong-Light" w:cs="STSong-Light"/>
          <w:kern w:val="0"/>
          <w:sz w:val="24"/>
          <w:lang w:val="en-US" w:eastAsia="zh-CN"/>
        </w:rPr>
      </w:pPr>
    </w:p>
    <w:p>
      <w:pPr>
        <w:widowControl/>
        <w:jc w:val="left"/>
        <w:rPr>
          <w:rFonts w:hint="eastAsia" w:ascii="STSong-Light" w:hAnsi="STSong-Light" w:cs="STSong-Light"/>
          <w:kern w:val="0"/>
          <w:sz w:val="24"/>
          <w:lang w:val="en-US" w:eastAsia="zh-CN"/>
        </w:rPr>
      </w:pPr>
    </w:p>
    <w:p>
      <w:pPr>
        <w:widowControl/>
        <w:jc w:val="left"/>
        <w:rPr>
          <w:rFonts w:hint="eastAsia" w:ascii="STSong-Light" w:hAnsi="STSong-Light" w:cs="STSong-Light"/>
          <w:kern w:val="0"/>
          <w:sz w:val="24"/>
          <w:lang w:val="en-US" w:eastAsia="zh-CN"/>
        </w:rPr>
      </w:pPr>
      <w:r>
        <w:rPr>
          <w:rFonts w:hint="eastAsia" w:ascii="STSong-Light" w:hAnsi="STSong-Light" w:cs="STSong-Light"/>
          <w:kern w:val="0"/>
          <w:sz w:val="24"/>
          <w:lang w:val="en-US" w:eastAsia="zh-CN"/>
        </w:rPr>
        <w:t>6项目单位、人员相关证明材料</w:t>
      </w:r>
    </w:p>
    <w:p>
      <w:pPr>
        <w:widowControl/>
        <w:jc w:val="left"/>
        <w:rPr>
          <w:rFonts w:hint="default" w:ascii="STSong-Light" w:hAnsi="STSong-Light" w:cs="STSong-Light"/>
          <w:kern w:val="0"/>
          <w:sz w:val="24"/>
          <w:lang w:val="en-US" w:eastAsia="zh-CN"/>
        </w:rPr>
        <w:sectPr>
          <w:headerReference r:id="rId10" w:type="default"/>
          <w:footerReference r:id="rId12" w:type="default"/>
          <w:headerReference r:id="rId11" w:type="even"/>
          <w:pgSz w:w="11906" w:h="16838"/>
          <w:pgMar w:top="1701" w:right="1531" w:bottom="1701" w:left="1531" w:header="851" w:footer="1418" w:gutter="0"/>
          <w:pgNumType w:fmt="numberInDash"/>
          <w:cols w:space="425" w:num="1"/>
          <w:docGrid w:type="linesAndChars" w:linePitch="289" w:charSpace="-1844"/>
        </w:sectPr>
      </w:pPr>
      <w:r>
        <w:rPr>
          <w:rFonts w:hint="eastAsia" w:ascii="STSong-Light" w:hAnsi="STSong-Light" w:cs="STSong-Light"/>
          <w:kern w:val="0"/>
          <w:sz w:val="24"/>
          <w:lang w:val="en-US" w:eastAsia="zh-CN"/>
        </w:rPr>
        <w:t>7现场踏勘委派书</w:t>
      </w:r>
    </w:p>
    <w:p>
      <w:pPr>
        <w:tabs>
          <w:tab w:val="left" w:pos="5211"/>
        </w:tabs>
        <w:adjustRightInd/>
        <w:snapToGrid/>
        <w:spacing w:line="240" w:lineRule="auto"/>
        <w:jc w:val="left"/>
        <w:rPr>
          <w:lang w:val="en-US" w:eastAsia="zh-CN"/>
        </w:rPr>
      </w:pPr>
    </w:p>
    <w:sectPr>
      <w:headerReference r:id="rId13" w:type="default"/>
      <w:footerReference r:id="rId14" w:type="default"/>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24</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D4XvD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OD4XvDACAABVBAAADgAAAAAAAAABACAAAAAh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9D"/>
    <w:rsid w:val="00014B8E"/>
    <w:rsid w:val="00040F90"/>
    <w:rsid w:val="00041B68"/>
    <w:rsid w:val="0004373E"/>
    <w:rsid w:val="00052162"/>
    <w:rsid w:val="000732C5"/>
    <w:rsid w:val="0007657E"/>
    <w:rsid w:val="00087591"/>
    <w:rsid w:val="000901F7"/>
    <w:rsid w:val="000A3894"/>
    <w:rsid w:val="000B09E7"/>
    <w:rsid w:val="000B3774"/>
    <w:rsid w:val="000D39CC"/>
    <w:rsid w:val="000D3F4B"/>
    <w:rsid w:val="000D68F6"/>
    <w:rsid w:val="000E18AB"/>
    <w:rsid w:val="000E3C73"/>
    <w:rsid w:val="000F4229"/>
    <w:rsid w:val="000F6C06"/>
    <w:rsid w:val="00100B42"/>
    <w:rsid w:val="001033F4"/>
    <w:rsid w:val="00113C90"/>
    <w:rsid w:val="0012443C"/>
    <w:rsid w:val="001554C7"/>
    <w:rsid w:val="001573AC"/>
    <w:rsid w:val="00160174"/>
    <w:rsid w:val="00161F25"/>
    <w:rsid w:val="00170F56"/>
    <w:rsid w:val="00172A27"/>
    <w:rsid w:val="00186824"/>
    <w:rsid w:val="0018770D"/>
    <w:rsid w:val="001C147E"/>
    <w:rsid w:val="001E428F"/>
    <w:rsid w:val="001E646E"/>
    <w:rsid w:val="001F5E5A"/>
    <w:rsid w:val="00200068"/>
    <w:rsid w:val="0020459A"/>
    <w:rsid w:val="00213AE2"/>
    <w:rsid w:val="00225DE8"/>
    <w:rsid w:val="00226167"/>
    <w:rsid w:val="002464CB"/>
    <w:rsid w:val="002474E9"/>
    <w:rsid w:val="00264487"/>
    <w:rsid w:val="00283D77"/>
    <w:rsid w:val="0029301D"/>
    <w:rsid w:val="002B098E"/>
    <w:rsid w:val="002B2733"/>
    <w:rsid w:val="002B2937"/>
    <w:rsid w:val="002B5A58"/>
    <w:rsid w:val="002D112B"/>
    <w:rsid w:val="002D7F38"/>
    <w:rsid w:val="002F033A"/>
    <w:rsid w:val="002F5CE3"/>
    <w:rsid w:val="0031181A"/>
    <w:rsid w:val="00325D37"/>
    <w:rsid w:val="00330023"/>
    <w:rsid w:val="0033207F"/>
    <w:rsid w:val="003434F2"/>
    <w:rsid w:val="0035087B"/>
    <w:rsid w:val="003641AF"/>
    <w:rsid w:val="00371D56"/>
    <w:rsid w:val="00373DF1"/>
    <w:rsid w:val="003747B6"/>
    <w:rsid w:val="003767EA"/>
    <w:rsid w:val="00391EE2"/>
    <w:rsid w:val="003A005D"/>
    <w:rsid w:val="003A12D5"/>
    <w:rsid w:val="003C1D3E"/>
    <w:rsid w:val="003D3D24"/>
    <w:rsid w:val="003E1765"/>
    <w:rsid w:val="003E25D9"/>
    <w:rsid w:val="003E35C3"/>
    <w:rsid w:val="003F7032"/>
    <w:rsid w:val="004059DD"/>
    <w:rsid w:val="0040685B"/>
    <w:rsid w:val="00410FFE"/>
    <w:rsid w:val="00414C19"/>
    <w:rsid w:val="00431764"/>
    <w:rsid w:val="00446FE4"/>
    <w:rsid w:val="004540F8"/>
    <w:rsid w:val="00472354"/>
    <w:rsid w:val="00485FA4"/>
    <w:rsid w:val="004906B6"/>
    <w:rsid w:val="004C1B51"/>
    <w:rsid w:val="004C530D"/>
    <w:rsid w:val="004E7CF2"/>
    <w:rsid w:val="00512B83"/>
    <w:rsid w:val="00520A3B"/>
    <w:rsid w:val="005255BD"/>
    <w:rsid w:val="00527E41"/>
    <w:rsid w:val="00550754"/>
    <w:rsid w:val="00581E3A"/>
    <w:rsid w:val="00592274"/>
    <w:rsid w:val="00592F96"/>
    <w:rsid w:val="005936AD"/>
    <w:rsid w:val="005A1F5E"/>
    <w:rsid w:val="005B127B"/>
    <w:rsid w:val="005C0D4B"/>
    <w:rsid w:val="005C3F4F"/>
    <w:rsid w:val="005C5F5D"/>
    <w:rsid w:val="005C70C9"/>
    <w:rsid w:val="005D3E7A"/>
    <w:rsid w:val="005F0ACE"/>
    <w:rsid w:val="005F3B1A"/>
    <w:rsid w:val="005F6FE3"/>
    <w:rsid w:val="00611396"/>
    <w:rsid w:val="00621CAD"/>
    <w:rsid w:val="00622400"/>
    <w:rsid w:val="00625577"/>
    <w:rsid w:val="00640B41"/>
    <w:rsid w:val="00642301"/>
    <w:rsid w:val="0064760A"/>
    <w:rsid w:val="00647BB7"/>
    <w:rsid w:val="00652EFF"/>
    <w:rsid w:val="00661F4B"/>
    <w:rsid w:val="00663714"/>
    <w:rsid w:val="00664B96"/>
    <w:rsid w:val="00666D6B"/>
    <w:rsid w:val="006A4BAF"/>
    <w:rsid w:val="006B062A"/>
    <w:rsid w:val="006B5BEE"/>
    <w:rsid w:val="006D5C8C"/>
    <w:rsid w:val="006E0349"/>
    <w:rsid w:val="006E18DF"/>
    <w:rsid w:val="00702CB6"/>
    <w:rsid w:val="00721182"/>
    <w:rsid w:val="00733770"/>
    <w:rsid w:val="00741DB1"/>
    <w:rsid w:val="00755775"/>
    <w:rsid w:val="00760BA5"/>
    <w:rsid w:val="00780498"/>
    <w:rsid w:val="00790323"/>
    <w:rsid w:val="007A6486"/>
    <w:rsid w:val="007A691D"/>
    <w:rsid w:val="007B2760"/>
    <w:rsid w:val="007B4EC7"/>
    <w:rsid w:val="007C6A10"/>
    <w:rsid w:val="007D56E2"/>
    <w:rsid w:val="007D6B2E"/>
    <w:rsid w:val="007F1027"/>
    <w:rsid w:val="007F6D27"/>
    <w:rsid w:val="00805965"/>
    <w:rsid w:val="008117EE"/>
    <w:rsid w:val="0081318B"/>
    <w:rsid w:val="00813FA1"/>
    <w:rsid w:val="008253DE"/>
    <w:rsid w:val="00855717"/>
    <w:rsid w:val="0086553C"/>
    <w:rsid w:val="00870CE2"/>
    <w:rsid w:val="0087285C"/>
    <w:rsid w:val="00894773"/>
    <w:rsid w:val="00894FC8"/>
    <w:rsid w:val="008A1BAD"/>
    <w:rsid w:val="008A6E9E"/>
    <w:rsid w:val="008B642B"/>
    <w:rsid w:val="008D0175"/>
    <w:rsid w:val="008E26FE"/>
    <w:rsid w:val="008E2BF5"/>
    <w:rsid w:val="008F38FE"/>
    <w:rsid w:val="008F55E6"/>
    <w:rsid w:val="008F7374"/>
    <w:rsid w:val="008F7C47"/>
    <w:rsid w:val="00900526"/>
    <w:rsid w:val="0090201C"/>
    <w:rsid w:val="00904ABF"/>
    <w:rsid w:val="009529B1"/>
    <w:rsid w:val="0095381D"/>
    <w:rsid w:val="009603FD"/>
    <w:rsid w:val="00964E4F"/>
    <w:rsid w:val="00971BE6"/>
    <w:rsid w:val="00982CDA"/>
    <w:rsid w:val="009B4DC6"/>
    <w:rsid w:val="009B63F8"/>
    <w:rsid w:val="009B66C0"/>
    <w:rsid w:val="009C3742"/>
    <w:rsid w:val="009C733C"/>
    <w:rsid w:val="009D3752"/>
    <w:rsid w:val="009E08F6"/>
    <w:rsid w:val="009E7E94"/>
    <w:rsid w:val="009F5E54"/>
    <w:rsid w:val="00A11F44"/>
    <w:rsid w:val="00A26E07"/>
    <w:rsid w:val="00A34067"/>
    <w:rsid w:val="00A45112"/>
    <w:rsid w:val="00A51E44"/>
    <w:rsid w:val="00A8461C"/>
    <w:rsid w:val="00AB0285"/>
    <w:rsid w:val="00AB474E"/>
    <w:rsid w:val="00AB656D"/>
    <w:rsid w:val="00AB74E1"/>
    <w:rsid w:val="00AC7D18"/>
    <w:rsid w:val="00AE0316"/>
    <w:rsid w:val="00AF07B6"/>
    <w:rsid w:val="00AF398B"/>
    <w:rsid w:val="00B01ECF"/>
    <w:rsid w:val="00B02846"/>
    <w:rsid w:val="00B14C6B"/>
    <w:rsid w:val="00B25F09"/>
    <w:rsid w:val="00B27110"/>
    <w:rsid w:val="00B35F8F"/>
    <w:rsid w:val="00B366A8"/>
    <w:rsid w:val="00B41777"/>
    <w:rsid w:val="00B52256"/>
    <w:rsid w:val="00B52A91"/>
    <w:rsid w:val="00B5456A"/>
    <w:rsid w:val="00B80FB8"/>
    <w:rsid w:val="00B857E9"/>
    <w:rsid w:val="00B93E3C"/>
    <w:rsid w:val="00B970A4"/>
    <w:rsid w:val="00BA4436"/>
    <w:rsid w:val="00BB5716"/>
    <w:rsid w:val="00BD0717"/>
    <w:rsid w:val="00BD3A21"/>
    <w:rsid w:val="00BF6766"/>
    <w:rsid w:val="00BF7E39"/>
    <w:rsid w:val="00C01A3C"/>
    <w:rsid w:val="00C02D17"/>
    <w:rsid w:val="00C0658F"/>
    <w:rsid w:val="00C27488"/>
    <w:rsid w:val="00C324F9"/>
    <w:rsid w:val="00C4449E"/>
    <w:rsid w:val="00C64714"/>
    <w:rsid w:val="00C66BF3"/>
    <w:rsid w:val="00C717F0"/>
    <w:rsid w:val="00C80F10"/>
    <w:rsid w:val="00CA0619"/>
    <w:rsid w:val="00CC36A8"/>
    <w:rsid w:val="00CC7273"/>
    <w:rsid w:val="00CF36DD"/>
    <w:rsid w:val="00CF4C91"/>
    <w:rsid w:val="00CF7EFD"/>
    <w:rsid w:val="00D02A79"/>
    <w:rsid w:val="00D03D0B"/>
    <w:rsid w:val="00D26466"/>
    <w:rsid w:val="00D37F1E"/>
    <w:rsid w:val="00D423DA"/>
    <w:rsid w:val="00D434E5"/>
    <w:rsid w:val="00D4562B"/>
    <w:rsid w:val="00D612D1"/>
    <w:rsid w:val="00D62E29"/>
    <w:rsid w:val="00D77D96"/>
    <w:rsid w:val="00DC7FC4"/>
    <w:rsid w:val="00DD17B7"/>
    <w:rsid w:val="00DE1E3F"/>
    <w:rsid w:val="00DE6848"/>
    <w:rsid w:val="00DF5728"/>
    <w:rsid w:val="00E079C7"/>
    <w:rsid w:val="00E11164"/>
    <w:rsid w:val="00E24A4E"/>
    <w:rsid w:val="00E25222"/>
    <w:rsid w:val="00E253BE"/>
    <w:rsid w:val="00E43C15"/>
    <w:rsid w:val="00E4655F"/>
    <w:rsid w:val="00E46ED2"/>
    <w:rsid w:val="00E54173"/>
    <w:rsid w:val="00E61EC4"/>
    <w:rsid w:val="00E62F88"/>
    <w:rsid w:val="00E84923"/>
    <w:rsid w:val="00E8657E"/>
    <w:rsid w:val="00E9305A"/>
    <w:rsid w:val="00E97087"/>
    <w:rsid w:val="00E977A2"/>
    <w:rsid w:val="00EA70E8"/>
    <w:rsid w:val="00EB3419"/>
    <w:rsid w:val="00ED6444"/>
    <w:rsid w:val="00EE0F2F"/>
    <w:rsid w:val="00EF5597"/>
    <w:rsid w:val="00F24929"/>
    <w:rsid w:val="00F24E21"/>
    <w:rsid w:val="00F3648A"/>
    <w:rsid w:val="00F368B2"/>
    <w:rsid w:val="00F4319B"/>
    <w:rsid w:val="00F44B81"/>
    <w:rsid w:val="00F52DE0"/>
    <w:rsid w:val="00F70E2B"/>
    <w:rsid w:val="00F829ED"/>
    <w:rsid w:val="00F82F27"/>
    <w:rsid w:val="00FB4623"/>
    <w:rsid w:val="00FC0340"/>
    <w:rsid w:val="00FC6519"/>
    <w:rsid w:val="00FD6FAE"/>
    <w:rsid w:val="00FE21C0"/>
    <w:rsid w:val="00FE4C4A"/>
    <w:rsid w:val="00FE53FF"/>
    <w:rsid w:val="00FF0D92"/>
    <w:rsid w:val="00FF76DF"/>
    <w:rsid w:val="027A5F7E"/>
    <w:rsid w:val="03F97C93"/>
    <w:rsid w:val="04A971AD"/>
    <w:rsid w:val="05087E50"/>
    <w:rsid w:val="06F253F2"/>
    <w:rsid w:val="07DF75F9"/>
    <w:rsid w:val="07FB3ABC"/>
    <w:rsid w:val="08961AFE"/>
    <w:rsid w:val="08C2175F"/>
    <w:rsid w:val="09036FEC"/>
    <w:rsid w:val="09B207F9"/>
    <w:rsid w:val="0B021542"/>
    <w:rsid w:val="0B856175"/>
    <w:rsid w:val="0D45423D"/>
    <w:rsid w:val="0DFD36FA"/>
    <w:rsid w:val="0E050014"/>
    <w:rsid w:val="0E6F14A1"/>
    <w:rsid w:val="0E871FE6"/>
    <w:rsid w:val="0EE42617"/>
    <w:rsid w:val="0F8D020F"/>
    <w:rsid w:val="10092126"/>
    <w:rsid w:val="11A021F8"/>
    <w:rsid w:val="11B26C32"/>
    <w:rsid w:val="1222207F"/>
    <w:rsid w:val="1457366A"/>
    <w:rsid w:val="14E57AA8"/>
    <w:rsid w:val="14F21861"/>
    <w:rsid w:val="152F2573"/>
    <w:rsid w:val="156E33B1"/>
    <w:rsid w:val="158C5229"/>
    <w:rsid w:val="15A5575D"/>
    <w:rsid w:val="16732FEB"/>
    <w:rsid w:val="16795CE4"/>
    <w:rsid w:val="176E7480"/>
    <w:rsid w:val="187F72BD"/>
    <w:rsid w:val="18A93985"/>
    <w:rsid w:val="194C5F03"/>
    <w:rsid w:val="1E5828D6"/>
    <w:rsid w:val="1E8A1A2E"/>
    <w:rsid w:val="1F25511B"/>
    <w:rsid w:val="1F516372"/>
    <w:rsid w:val="1FD430C8"/>
    <w:rsid w:val="20532177"/>
    <w:rsid w:val="20E33285"/>
    <w:rsid w:val="21D83849"/>
    <w:rsid w:val="222D6B19"/>
    <w:rsid w:val="22551E62"/>
    <w:rsid w:val="22695407"/>
    <w:rsid w:val="230D1610"/>
    <w:rsid w:val="230E7FB0"/>
    <w:rsid w:val="23A52A88"/>
    <w:rsid w:val="23F46C64"/>
    <w:rsid w:val="24121125"/>
    <w:rsid w:val="250B3654"/>
    <w:rsid w:val="255E7B4D"/>
    <w:rsid w:val="25CF4FCA"/>
    <w:rsid w:val="269221D6"/>
    <w:rsid w:val="269C0568"/>
    <w:rsid w:val="269C5EB5"/>
    <w:rsid w:val="27563635"/>
    <w:rsid w:val="27567996"/>
    <w:rsid w:val="27B45138"/>
    <w:rsid w:val="27E52D30"/>
    <w:rsid w:val="288B070E"/>
    <w:rsid w:val="2B52084C"/>
    <w:rsid w:val="2BB36041"/>
    <w:rsid w:val="2BCA23E3"/>
    <w:rsid w:val="2D6119E0"/>
    <w:rsid w:val="2E776A47"/>
    <w:rsid w:val="2EC64439"/>
    <w:rsid w:val="2FDA6411"/>
    <w:rsid w:val="308974AE"/>
    <w:rsid w:val="31791D37"/>
    <w:rsid w:val="325B51AB"/>
    <w:rsid w:val="330C5009"/>
    <w:rsid w:val="33766BFC"/>
    <w:rsid w:val="34AB7D57"/>
    <w:rsid w:val="352765C3"/>
    <w:rsid w:val="36EC2CDC"/>
    <w:rsid w:val="37152C21"/>
    <w:rsid w:val="381F74C2"/>
    <w:rsid w:val="392F3EDF"/>
    <w:rsid w:val="39704948"/>
    <w:rsid w:val="39DD52FC"/>
    <w:rsid w:val="3B8E0546"/>
    <w:rsid w:val="3D9E4671"/>
    <w:rsid w:val="3E3402C7"/>
    <w:rsid w:val="3F34383F"/>
    <w:rsid w:val="40865D96"/>
    <w:rsid w:val="414357DF"/>
    <w:rsid w:val="415E1BCB"/>
    <w:rsid w:val="4340509A"/>
    <w:rsid w:val="43714570"/>
    <w:rsid w:val="43B2794B"/>
    <w:rsid w:val="445310E0"/>
    <w:rsid w:val="44C2005E"/>
    <w:rsid w:val="45444576"/>
    <w:rsid w:val="46F6477A"/>
    <w:rsid w:val="47945E2F"/>
    <w:rsid w:val="48DF209C"/>
    <w:rsid w:val="4A0465FC"/>
    <w:rsid w:val="4ABC59B8"/>
    <w:rsid w:val="4B4A6F9D"/>
    <w:rsid w:val="4DB53509"/>
    <w:rsid w:val="4DF57B76"/>
    <w:rsid w:val="4E0C3F18"/>
    <w:rsid w:val="4E1551A1"/>
    <w:rsid w:val="4E250237"/>
    <w:rsid w:val="4E3605DF"/>
    <w:rsid w:val="4E477988"/>
    <w:rsid w:val="4F105D44"/>
    <w:rsid w:val="4FBF7E72"/>
    <w:rsid w:val="50A700C2"/>
    <w:rsid w:val="50E408FE"/>
    <w:rsid w:val="51A32C5C"/>
    <w:rsid w:val="51A61200"/>
    <w:rsid w:val="53211D72"/>
    <w:rsid w:val="54A648EA"/>
    <w:rsid w:val="54C93027"/>
    <w:rsid w:val="557355CD"/>
    <w:rsid w:val="55A37655"/>
    <w:rsid w:val="560F58BD"/>
    <w:rsid w:val="57293FD0"/>
    <w:rsid w:val="578C025A"/>
    <w:rsid w:val="5A393967"/>
    <w:rsid w:val="5BB167FD"/>
    <w:rsid w:val="5BE80ED6"/>
    <w:rsid w:val="5C423F6D"/>
    <w:rsid w:val="5D863D61"/>
    <w:rsid w:val="5F8D7DD2"/>
    <w:rsid w:val="60D03A19"/>
    <w:rsid w:val="6124199C"/>
    <w:rsid w:val="62372B98"/>
    <w:rsid w:val="63DC4AC1"/>
    <w:rsid w:val="66007D67"/>
    <w:rsid w:val="663F0B50"/>
    <w:rsid w:val="68654E36"/>
    <w:rsid w:val="690052FD"/>
    <w:rsid w:val="69C61397"/>
    <w:rsid w:val="6B6841BE"/>
    <w:rsid w:val="6BA64E1F"/>
    <w:rsid w:val="6C105A58"/>
    <w:rsid w:val="6D095C70"/>
    <w:rsid w:val="6D4B1F5D"/>
    <w:rsid w:val="6D8238A7"/>
    <w:rsid w:val="6E8F7310"/>
    <w:rsid w:val="6F483FA1"/>
    <w:rsid w:val="710D5505"/>
    <w:rsid w:val="71115CAC"/>
    <w:rsid w:val="713D3A8A"/>
    <w:rsid w:val="732E3907"/>
    <w:rsid w:val="739E0910"/>
    <w:rsid w:val="73D16993"/>
    <w:rsid w:val="74453C17"/>
    <w:rsid w:val="75011284"/>
    <w:rsid w:val="75200B56"/>
    <w:rsid w:val="75435570"/>
    <w:rsid w:val="774B568F"/>
    <w:rsid w:val="781A002A"/>
    <w:rsid w:val="796075AF"/>
    <w:rsid w:val="7A026DB8"/>
    <w:rsid w:val="7A561AEB"/>
    <w:rsid w:val="7B1227F8"/>
    <w:rsid w:val="7C00467F"/>
    <w:rsid w:val="7C0F13AC"/>
    <w:rsid w:val="7C42096C"/>
    <w:rsid w:val="7CD42AEF"/>
    <w:rsid w:val="7D72325C"/>
    <w:rsid w:val="7D9D7924"/>
    <w:rsid w:val="7DDE038D"/>
    <w:rsid w:val="7DE168E9"/>
    <w:rsid w:val="7E6150E3"/>
    <w:rsid w:val="7E9633BF"/>
    <w:rsid w:val="7EF95ED9"/>
    <w:rsid w:val="7F0274B0"/>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semiHidden/>
    <w:qFormat/>
    <w:uiPriority w:val="0"/>
    <w:pPr>
      <w:jc w:val="left"/>
    </w:pPr>
    <w:rPr>
      <w:szCs w:val="24"/>
    </w:rPr>
  </w:style>
  <w:style w:type="paragraph" w:styleId="7">
    <w:name w:val="Body Text"/>
    <w:basedOn w:val="1"/>
    <w:unhideWhenUsed/>
    <w:uiPriority w:val="0"/>
    <w:rPr>
      <w:sz w:val="28"/>
    </w:rPr>
  </w:style>
  <w:style w:type="paragraph" w:styleId="8">
    <w:name w:val="Body Text Indent"/>
    <w:basedOn w:val="1"/>
    <w:unhideWhenUsed/>
    <w:qFormat/>
    <w:uiPriority w:val="0"/>
    <w:pPr>
      <w:ind w:firstLine="830" w:firstLineChars="352"/>
    </w:pPr>
    <w:rPr>
      <w:rFonts w:ascii="仿宋_GB2312" w:eastAsia="仿宋_GB2312"/>
      <w:sz w:val="32"/>
    </w:rPr>
  </w:style>
  <w:style w:type="paragraph" w:styleId="9">
    <w:name w:val="Plain Text"/>
    <w:basedOn w:val="1"/>
    <w:link w:val="29"/>
    <w:unhideWhenUsed/>
    <w:qFormat/>
    <w:uiPriority w:val="0"/>
    <w:rPr>
      <w:rFonts w:ascii="宋体" w:hAnsi="Courier New" w:cs="Courier New"/>
      <w:szCs w:val="21"/>
    </w:rPr>
  </w:style>
  <w:style w:type="paragraph" w:styleId="10">
    <w:name w:val="Body Text Indent 2"/>
    <w:basedOn w:val="1"/>
    <w:link w:val="36"/>
    <w:unhideWhenUsed/>
    <w:qFormat/>
    <w:uiPriority w:val="0"/>
    <w:pPr>
      <w:adjustRightInd w:val="0"/>
      <w:spacing w:after="120" w:line="480" w:lineRule="auto"/>
      <w:ind w:left="420" w:leftChars="200" w:firstLine="567"/>
      <w:jc w:val="left"/>
      <w:textAlignment w:val="baseline"/>
    </w:pPr>
    <w:rPr>
      <w:sz w:val="28"/>
    </w:rPr>
  </w:style>
  <w:style w:type="paragraph" w:styleId="11">
    <w:name w:val="Balloon Text"/>
    <w:basedOn w:val="1"/>
    <w:link w:val="33"/>
    <w:semiHidden/>
    <w:unhideWhenUsed/>
    <w:qFormat/>
    <w:uiPriority w:val="0"/>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rPr>
  </w:style>
  <w:style w:type="paragraph" w:styleId="13">
    <w:name w:val="header"/>
    <w:basedOn w:val="1"/>
    <w:link w:val="2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0"/>
  </w:style>
  <w:style w:type="paragraph" w:styleId="15">
    <w:name w:val="Normal (Web)"/>
    <w:basedOn w:val="1"/>
    <w:qFormat/>
    <w:uiPriority w:val="0"/>
    <w:pPr>
      <w:widowControl/>
      <w:spacing w:before="100" w:beforeAutospacing="1" w:after="100" w:afterAutospacing="1"/>
      <w:jc w:val="left"/>
    </w:pPr>
    <w:rPr>
      <w:kern w:val="0"/>
      <w:sz w:val="24"/>
      <w:szCs w:val="24"/>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unhideWhenUsed/>
    <w:qFormat/>
    <w:uiPriority w:val="0"/>
  </w:style>
  <w:style w:type="character" w:styleId="21">
    <w:name w:val="FollowedHyperlink"/>
    <w:unhideWhenUsed/>
    <w:qFormat/>
    <w:uiPriority w:val="99"/>
    <w:rPr>
      <w:color w:val="800080"/>
      <w:u w:val="single"/>
    </w:rPr>
  </w:style>
  <w:style w:type="character" w:styleId="22">
    <w:name w:val="Hyperlink"/>
    <w:basedOn w:val="18"/>
    <w:unhideWhenUsed/>
    <w:qFormat/>
    <w:uiPriority w:val="99"/>
    <w:rPr>
      <w:color w:val="0000FF"/>
      <w:u w:val="single"/>
    </w:rPr>
  </w:style>
  <w:style w:type="character" w:styleId="23">
    <w:name w:val="annotation reference"/>
    <w:basedOn w:val="18"/>
    <w:semiHidden/>
    <w:qFormat/>
    <w:uiPriority w:val="0"/>
    <w:rPr>
      <w:sz w:val="21"/>
      <w:szCs w:val="21"/>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Char"/>
    <w:basedOn w:val="18"/>
    <w:link w:val="12"/>
    <w:qFormat/>
    <w:uiPriority w:val="99"/>
    <w:rPr>
      <w:sz w:val="18"/>
    </w:rPr>
  </w:style>
  <w:style w:type="character" w:customStyle="1" w:styleId="28">
    <w:name w:val="页眉 Char"/>
    <w:link w:val="13"/>
    <w:qFormat/>
    <w:uiPriority w:val="0"/>
    <w:rPr>
      <w:kern w:val="2"/>
      <w:sz w:val="18"/>
    </w:rPr>
  </w:style>
  <w:style w:type="character" w:customStyle="1" w:styleId="29">
    <w:name w:val="纯文本 Char"/>
    <w:basedOn w:val="18"/>
    <w:link w:val="9"/>
    <w:qFormat/>
    <w:uiPriority w:val="0"/>
    <w:rPr>
      <w:rFonts w:ascii="宋体" w:hAnsi="Courier New" w:cs="Courier New"/>
      <w:sz w:val="21"/>
      <w:szCs w:val="21"/>
    </w:rPr>
  </w:style>
  <w:style w:type="paragraph" w:styleId="30">
    <w:name w:val="List Paragraph"/>
    <w:basedOn w:val="1"/>
    <w:qFormat/>
    <w:uiPriority w:val="99"/>
    <w:pPr>
      <w:ind w:firstLine="420" w:firstLineChars="200"/>
    </w:pPr>
  </w:style>
  <w:style w:type="character" w:customStyle="1" w:styleId="31">
    <w:name w:val="批注文字 Char"/>
    <w:basedOn w:val="18"/>
    <w:link w:val="6"/>
    <w:semiHidden/>
    <w:qFormat/>
    <w:uiPriority w:val="0"/>
    <w:rPr>
      <w:kern w:val="2"/>
      <w:sz w:val="21"/>
      <w:szCs w:val="24"/>
    </w:rPr>
  </w:style>
  <w:style w:type="paragraph" w:customStyle="1" w:styleId="32">
    <w:name w:val="Char Char Char Char"/>
    <w:basedOn w:val="1"/>
    <w:qFormat/>
    <w:uiPriority w:val="0"/>
    <w:rPr>
      <w:szCs w:val="24"/>
    </w:rPr>
  </w:style>
  <w:style w:type="character" w:customStyle="1" w:styleId="33">
    <w:name w:val="批注框文本 Char"/>
    <w:basedOn w:val="18"/>
    <w:link w:val="11"/>
    <w:semiHidden/>
    <w:qFormat/>
    <w:uiPriority w:val="99"/>
    <w:rPr>
      <w:kern w:val="2"/>
      <w:sz w:val="18"/>
      <w:szCs w:val="18"/>
    </w:rPr>
  </w:style>
  <w:style w:type="paragraph" w:styleId="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35">
    <w:name w:val="Placeholder Text"/>
    <w:basedOn w:val="18"/>
    <w:unhideWhenUsed/>
    <w:qFormat/>
    <w:uiPriority w:val="99"/>
    <w:rPr>
      <w:color w:val="808080"/>
    </w:rPr>
  </w:style>
  <w:style w:type="character" w:customStyle="1" w:styleId="36">
    <w:name w:val="正文文本缩进 2 Char"/>
    <w:basedOn w:val="18"/>
    <w:link w:val="10"/>
    <w:qFormat/>
    <w:uiPriority w:val="0"/>
    <w:rPr>
      <w:rFonts w:ascii="Times New Roman" w:hAnsi="Times New Roman" w:cs="Times New Roman"/>
      <w:kern w:val="2"/>
      <w:sz w:val="28"/>
    </w:rPr>
  </w:style>
  <w:style w:type="character" w:customStyle="1" w:styleId="37">
    <w:name w:val="页眉 Char1"/>
    <w:basedOn w:val="18"/>
    <w:qFormat/>
    <w:uiPriority w:val="99"/>
    <w:rPr>
      <w:kern w:val="2"/>
      <w:sz w:val="18"/>
      <w:szCs w:val="24"/>
    </w:rPr>
  </w:style>
  <w:style w:type="character" w:customStyle="1" w:styleId="38">
    <w:name w:val="页脚 Char2"/>
    <w:basedOn w:val="18"/>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CFF6A-DF26-4D42-B8A5-78DB44F8E46A}">
  <ds:schemaRefs/>
</ds:datastoreItem>
</file>

<file path=docProps/app.xml><?xml version="1.0" encoding="utf-8"?>
<Properties xmlns="http://schemas.openxmlformats.org/officeDocument/2006/extended-properties" xmlns:vt="http://schemas.openxmlformats.org/officeDocument/2006/docPropsVTypes">
  <Template>Normal</Template>
  <Pages>42</Pages>
  <Words>3284</Words>
  <Characters>18723</Characters>
  <Lines>156</Lines>
  <Paragraphs>43</Paragraphs>
  <TotalTime>18</TotalTime>
  <ScaleCrop>false</ScaleCrop>
  <LinksUpToDate>false</LinksUpToDate>
  <CharactersWithSpaces>21964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2020-10-29T01:02:00Z</dcterms:created>
  <dc:creator>WT</dc:creator>
  <cp:lastModifiedBy>LIN</cp:lastModifiedBy>
  <cp:lastPrinted>2020-11-20T01:59:00Z</cp:lastPrinted>
  <dcterms:modified xsi:type="dcterms:W3CDTF">2020-11-27T02:01:52Z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