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_GB2312" w:hAnsi="仿宋_GB2312" w:eastAsia="仿宋_GB2312" w:cs="仿宋_GB2312"/>
          <w:b/>
          <w:bCs/>
          <w:color w:val="000000"/>
          <w:sz w:val="72"/>
        </w:rPr>
      </w:pPr>
      <w:bookmarkStart w:id="8" w:name="_GoBack"/>
      <w:bookmarkEnd w:id="8"/>
      <w:r>
        <w:rPr>
          <w:rFonts w:hint="eastAsia" w:ascii="仿宋_GB2312" w:hAnsi="仿宋_GB2312" w:eastAsia="仿宋_GB2312" w:cs="仿宋_GB2312"/>
          <w:b/>
          <w:bCs/>
          <w:color w:val="000000"/>
          <w:sz w:val="72"/>
        </w:rPr>
        <w:t>询价文件</w:t>
      </w:r>
    </w:p>
    <w:p>
      <w:pPr>
        <w:spacing w:line="500" w:lineRule="exact"/>
        <w:jc w:val="center"/>
        <w:rPr>
          <w:rFonts w:ascii="仿宋_GB2312" w:hAnsi="仿宋_GB2312" w:eastAsia="仿宋_GB2312" w:cs="仿宋_GB2312"/>
          <w:bCs/>
          <w:color w:val="000000"/>
        </w:rPr>
      </w:pPr>
    </w:p>
    <w:p>
      <w:pPr>
        <w:spacing w:line="500" w:lineRule="exact"/>
        <w:ind w:firstLine="0" w:firstLineChars="0"/>
        <w:jc w:val="left"/>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000000"/>
          <w:sz w:val="32"/>
          <w:szCs w:val="32"/>
          <w:lang w:val="en-US" w:eastAsia="zh-CN"/>
        </w:rPr>
        <w:t>XE-20201117-1</w:t>
      </w:r>
    </w:p>
    <w:p>
      <w:pPr>
        <w:spacing w:line="500" w:lineRule="exact"/>
        <w:ind w:left="3213" w:hanging="3200" w:hangingChars="10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bCs/>
          <w:color w:val="000000"/>
          <w:sz w:val="28"/>
          <w:szCs w:val="28"/>
          <w:lang w:val="en-US" w:eastAsia="zh-CN"/>
        </w:rPr>
        <w:t>广州市净水有限公司</w:t>
      </w:r>
      <w:r>
        <w:rPr>
          <w:rFonts w:hint="eastAsia" w:ascii="仿宋_GB2312" w:hAnsi="仿宋_GB2312" w:eastAsia="仿宋_GB2312" w:cs="仿宋_GB2312"/>
          <w:b/>
          <w:bCs/>
          <w:sz w:val="28"/>
          <w:szCs w:val="28"/>
        </w:rPr>
        <w:t>沥滘分公司关于2020年固定资产</w:t>
      </w:r>
      <w:r>
        <w:rPr>
          <w:rFonts w:hint="eastAsia" w:ascii="仿宋_GB2312" w:hAnsi="仿宋_GB2312" w:eastAsia="仿宋_GB2312" w:cs="仿宋_GB2312"/>
          <w:b/>
          <w:bCs/>
          <w:sz w:val="28"/>
          <w:szCs w:val="28"/>
          <w:lang w:val="en-US" w:eastAsia="zh-CN"/>
        </w:rPr>
        <w:t>采购</w:t>
      </w:r>
    </w:p>
    <w:p>
      <w:pPr>
        <w:spacing w:line="500" w:lineRule="exact"/>
        <w:ind w:left="2795" w:leftChars="798" w:hanging="1120" w:hangingChars="400"/>
        <w:jc w:val="lef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lang w:val="en-US" w:eastAsia="zh-CN"/>
        </w:rPr>
        <w:t>项</w:t>
      </w:r>
      <w:r>
        <w:rPr>
          <w:rFonts w:hint="eastAsia" w:ascii="仿宋_GB2312" w:hAnsi="仿宋_GB2312" w:eastAsia="仿宋_GB2312" w:cs="仿宋_GB2312"/>
          <w:b/>
          <w:bCs/>
          <w:sz w:val="28"/>
          <w:szCs w:val="28"/>
        </w:rPr>
        <w:t>目的车辆设备实施方案（大型客车）</w:t>
      </w:r>
    </w:p>
    <w:p>
      <w:pPr>
        <w:spacing w:line="500" w:lineRule="exact"/>
        <w:jc w:val="center"/>
        <w:rPr>
          <w:rFonts w:ascii="仿宋_GB2312" w:hAnsi="仿宋_GB2312" w:eastAsia="仿宋_GB2312" w:cs="仿宋_GB2312"/>
          <w:b/>
          <w:bCs/>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sz w:val="32"/>
          <w:szCs w:val="40"/>
        </w:rPr>
      </w:pPr>
    </w:p>
    <w:p>
      <w:pPr>
        <w:jc w:val="center"/>
        <w:rPr>
          <w:rFonts w:ascii="仿宋_GB2312" w:eastAsia="仿宋_GB2312"/>
          <w:b/>
          <w:bCs/>
          <w:color w:val="000000"/>
          <w:sz w:val="28"/>
          <w:szCs w:val="36"/>
        </w:rPr>
      </w:pPr>
      <w:r>
        <w:rPr>
          <w:rFonts w:hint="eastAsia" w:ascii="仿宋_GB2312" w:eastAsia="仿宋_GB2312"/>
          <w:b/>
          <w:bCs/>
          <w:color w:val="000000"/>
          <w:sz w:val="28"/>
          <w:szCs w:val="36"/>
        </w:rPr>
        <w:t>广州市净水有限公司编制</w:t>
      </w:r>
    </w:p>
    <w:p>
      <w:pPr>
        <w:jc w:val="center"/>
        <w:rPr>
          <w:rFonts w:ascii="仿宋_GB2312" w:eastAsia="仿宋_GB2312"/>
          <w:b/>
          <w:bCs/>
          <w:color w:val="000000"/>
          <w:sz w:val="28"/>
          <w:szCs w:val="36"/>
        </w:rPr>
      </w:pPr>
    </w:p>
    <w:p>
      <w:pPr>
        <w:jc w:val="center"/>
        <w:rPr>
          <w:rFonts w:ascii="仿宋_GB2312" w:eastAsia="仿宋_GB2312"/>
          <w:b/>
          <w:bCs/>
          <w:color w:val="000000"/>
          <w:sz w:val="28"/>
          <w:szCs w:val="36"/>
        </w:rPr>
      </w:pPr>
      <w:r>
        <w:rPr>
          <w:rFonts w:hint="eastAsia" w:ascii="仿宋_GB2312" w:eastAsia="仿宋_GB2312"/>
          <w:b/>
          <w:bCs/>
          <w:color w:val="000000"/>
          <w:sz w:val="28"/>
          <w:szCs w:val="36"/>
        </w:rPr>
        <w:t>发布日期：2020年</w:t>
      </w:r>
      <w:r>
        <w:rPr>
          <w:rFonts w:hint="eastAsia" w:ascii="仿宋_GB2312" w:eastAsia="仿宋_GB2312"/>
          <w:b/>
          <w:bCs/>
          <w:color w:val="000000"/>
          <w:sz w:val="28"/>
          <w:szCs w:val="36"/>
          <w:lang w:val="en-US" w:eastAsia="zh-CN"/>
        </w:rPr>
        <w:t>11</w:t>
      </w:r>
      <w:r>
        <w:rPr>
          <w:rFonts w:hint="eastAsia" w:ascii="仿宋_GB2312" w:eastAsia="仿宋_GB2312"/>
          <w:b/>
          <w:bCs/>
          <w:color w:val="000000"/>
          <w:sz w:val="28"/>
          <w:szCs w:val="36"/>
        </w:rPr>
        <w:t>月</w:t>
      </w:r>
      <w:r>
        <w:rPr>
          <w:rFonts w:hint="eastAsia" w:ascii="仿宋_GB2312" w:eastAsia="仿宋_GB2312"/>
          <w:b/>
          <w:bCs/>
          <w:color w:val="000000"/>
          <w:sz w:val="28"/>
          <w:szCs w:val="36"/>
          <w:lang w:val="en-US" w:eastAsia="zh-CN"/>
        </w:rPr>
        <w:t>17</w:t>
      </w:r>
      <w:r>
        <w:rPr>
          <w:rFonts w:hint="eastAsia" w:ascii="仿宋_GB2312" w:eastAsia="仿宋_GB2312"/>
          <w:b/>
          <w:bCs/>
          <w:color w:val="000000"/>
          <w:sz w:val="28"/>
          <w:szCs w:val="36"/>
        </w:rPr>
        <w:t>日</w:t>
      </w:r>
    </w:p>
    <w:p>
      <w:pPr>
        <w:widowControl/>
        <w:jc w:val="left"/>
        <w:rPr>
          <w:color w:val="000000"/>
        </w:rPr>
      </w:pP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widowControl/>
        <w:jc w:val="left"/>
        <w:rPr>
          <w:color w:val="000000"/>
        </w:rPr>
      </w:pPr>
      <w:r>
        <w:rPr>
          <w:color w:val="000000"/>
        </w:rPr>
        <w:br w:type="page"/>
      </w: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ind w:firstLine="478" w:firstLineChars="171"/>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现我公司对</w:t>
      </w:r>
      <w:r>
        <w:rPr>
          <w:rFonts w:hint="eastAsia" w:ascii="仿宋_GB2312" w:hAnsi="仿宋_GB2312" w:eastAsia="仿宋_GB2312" w:cs="仿宋_GB2312"/>
          <w:color w:val="000000"/>
          <w:sz w:val="28"/>
          <w:szCs w:val="28"/>
          <w:u w:val="single"/>
        </w:rPr>
        <w:t>大型客车采购</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u w:val="none"/>
          <w:lang w:val="zh-CN"/>
        </w:rPr>
        <w:t>自筹资金</w:t>
      </w:r>
    </w:p>
    <w:p>
      <w:pPr>
        <w:autoSpaceDE w:val="0"/>
        <w:autoSpaceDN w:val="0"/>
        <w:ind w:firstLine="560" w:firstLineChars="200"/>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zh-CN" w:eastAsia="zh-CN"/>
        </w:rPr>
        <w:t>XE-20201117-1</w:t>
      </w:r>
      <w:r>
        <w:rPr>
          <w:rFonts w:hint="eastAsia" w:ascii="仿宋_GB2312" w:hAnsi="仿宋_GB2312" w:eastAsia="仿宋_GB2312" w:cs="仿宋_GB2312"/>
          <w:color w:val="000000"/>
          <w:sz w:val="28"/>
          <w:szCs w:val="28"/>
          <w:lang w:val="zh-CN"/>
        </w:rPr>
        <w:t xml:space="preserve">                     </w:t>
      </w:r>
      <w:r>
        <w:rPr>
          <w:rFonts w:hint="eastAsia" w:ascii="仿宋_GB2312" w:hAnsi="仿宋_GB2312" w:eastAsia="仿宋_GB2312" w:cs="仿宋_GB2312"/>
          <w:color w:val="000000"/>
          <w:sz w:val="28"/>
          <w:szCs w:val="28"/>
          <w:u w:val="single"/>
          <w:lang w:val="zh-CN"/>
        </w:rPr>
        <w:t xml:space="preserve">                </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bCs/>
          <w:sz w:val="28"/>
          <w:szCs w:val="28"/>
          <w:u w:val="single"/>
        </w:rPr>
        <w:t>沥</w:t>
      </w:r>
      <w:r>
        <w:rPr>
          <w:rFonts w:hint="eastAsia" w:cs="仿宋_GB2312" w:asciiTheme="minorEastAsia" w:hAnsiTheme="minorEastAsia" w:eastAsiaTheme="minorEastAsia"/>
          <w:bCs/>
          <w:sz w:val="28"/>
          <w:szCs w:val="28"/>
          <w:u w:val="single"/>
        </w:rPr>
        <w:t>滘</w:t>
      </w:r>
      <w:r>
        <w:rPr>
          <w:rFonts w:hint="eastAsia" w:ascii="仿宋_GB2312" w:hAnsi="仿宋_GB2312" w:eastAsia="仿宋_GB2312" w:cs="仿宋_GB2312"/>
          <w:bCs/>
          <w:sz w:val="28"/>
          <w:szCs w:val="28"/>
          <w:u w:val="single"/>
        </w:rPr>
        <w:t>分公司关于2020年固定资产采购项目的车辆设备实施方案</w:t>
      </w:r>
      <w:r>
        <w:rPr>
          <w:rFonts w:hint="eastAsia" w:ascii="仿宋" w:hAnsi="仿宋" w:eastAsia="仿宋" w:cs="仿宋_GB2312"/>
          <w:bCs/>
          <w:sz w:val="28"/>
          <w:szCs w:val="28"/>
          <w:u w:val="single"/>
        </w:rPr>
        <w:t>（大型客车）</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49.5万元</w:t>
      </w:r>
    </w:p>
    <w:p>
      <w:pPr>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1.我公司拟购置一台品牌型号为宇通牌ZK6115HT5Z的大型客车，具体参数要求如下：</w:t>
      </w: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118"/>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序号</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项目</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综合油耗</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w:t>
            </w:r>
            <w:r>
              <w:rPr>
                <w:rFonts w:ascii="仿宋_GB2312" w:hAnsi="仿宋_GB2312" w:eastAsia="仿宋_GB2312" w:cs="仿宋_GB2312"/>
                <w:color w:val="000000"/>
                <w:sz w:val="24"/>
                <w:szCs w:val="2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2</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排量</w:t>
            </w:r>
            <w:r>
              <w:rPr>
                <w:rFonts w:ascii="仿宋_GB2312" w:hAnsi="仿宋_GB2312" w:eastAsia="仿宋_GB2312" w:cs="仿宋_GB2312"/>
                <w:color w:val="000000"/>
                <w:sz w:val="24"/>
                <w:szCs w:val="28"/>
              </w:rPr>
              <w:t>(L)</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8L</w:t>
            </w:r>
            <w:r>
              <w:rPr>
                <w:rFonts w:hint="eastAsia" w:ascii="仿宋_GB2312" w:hAnsi="仿宋_GB2312" w:eastAsia="仿宋_GB2312" w:cs="仿宋_GB2312"/>
                <w:color w:val="000000"/>
                <w:sz w:val="24"/>
                <w:szCs w:val="28"/>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3</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最小转弯直径</w:t>
            </w:r>
            <w:r>
              <w:rPr>
                <w:rFonts w:ascii="仿宋_GB2312" w:hAnsi="仿宋_GB2312" w:eastAsia="仿宋_GB2312" w:cs="仿宋_GB2312"/>
                <w:color w:val="000000"/>
                <w:sz w:val="24"/>
                <w:szCs w:val="28"/>
              </w:rPr>
              <w:t>(m)</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w:t>
            </w:r>
            <w:r>
              <w:rPr>
                <w:rFonts w:ascii="仿宋_GB2312" w:hAnsi="仿宋_GB2312" w:eastAsia="仿宋_GB2312" w:cs="仿宋_GB2312"/>
                <w:color w:val="000000"/>
                <w:sz w:val="24"/>
                <w:szCs w:val="28"/>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4</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车身构造</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整车电泳、全车金属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5</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配置</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空调、</w:t>
            </w:r>
            <w:r>
              <w:rPr>
                <w:rFonts w:ascii="仿宋_GB2312" w:hAnsi="仿宋_GB2312" w:eastAsia="仿宋_GB2312" w:cs="仿宋_GB2312"/>
                <w:color w:val="000000"/>
                <w:sz w:val="24"/>
                <w:szCs w:val="28"/>
              </w:rPr>
              <w:t>ABS</w:t>
            </w:r>
            <w:r>
              <w:rPr>
                <w:rFonts w:hint="eastAsia" w:ascii="仿宋_GB2312" w:hAnsi="仿宋_GB2312" w:eastAsia="仿宋_GB2312" w:cs="仿宋_GB2312"/>
                <w:color w:val="000000"/>
                <w:sz w:val="24"/>
                <w:szCs w:val="28"/>
              </w:rPr>
              <w:t>辅助制动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6</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核载人数（人）</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7</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内饰</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全车内饰使用环保无味材料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8</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线束和电器元件</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镀锌阻燃线束、进口品牌插件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9</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质量保修</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整车两年或</w:t>
            </w:r>
            <w:r>
              <w:rPr>
                <w:rFonts w:ascii="仿宋_GB2312" w:hAnsi="仿宋_GB2312" w:eastAsia="仿宋_GB2312" w:cs="仿宋_GB2312"/>
                <w:color w:val="000000"/>
                <w:sz w:val="24"/>
                <w:szCs w:val="28"/>
              </w:rPr>
              <w:t>15</w:t>
            </w:r>
            <w:r>
              <w:rPr>
                <w:rFonts w:hint="eastAsia" w:ascii="仿宋_GB2312" w:hAnsi="仿宋_GB2312" w:eastAsia="仿宋_GB2312" w:cs="仿宋_GB2312"/>
                <w:color w:val="000000"/>
                <w:sz w:val="24"/>
                <w:szCs w:val="28"/>
              </w:rPr>
              <w:t>万公里，先到为准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10</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车桥</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前盘后鼓（精益达，盘式制动器）（工艺为前后桥免打黄油，</w:t>
            </w:r>
            <w:r>
              <w:rPr>
                <w:rFonts w:ascii="仿宋_GB2312" w:hAnsi="仿宋_GB2312" w:eastAsia="仿宋_GB2312" w:cs="仿宋_GB2312"/>
                <w:color w:val="000000"/>
                <w:sz w:val="24"/>
                <w:szCs w:val="28"/>
              </w:rPr>
              <w:t>60</w:t>
            </w:r>
            <w:r>
              <w:rPr>
                <w:rFonts w:hint="eastAsia" w:ascii="仿宋_GB2312" w:hAnsi="仿宋_GB2312" w:eastAsia="仿宋_GB2312" w:cs="仿宋_GB2312"/>
                <w:color w:val="000000"/>
                <w:sz w:val="24"/>
                <w:szCs w:val="28"/>
              </w:rPr>
              <w:t>万公里免维护）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11</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司机椅</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三点式气囊减震司机椅</w:t>
            </w:r>
          </w:p>
        </w:tc>
      </w:tr>
    </w:tbl>
    <w:p>
      <w:pPr>
        <w:autoSpaceDE w:val="0"/>
        <w:autoSpaceDN w:val="0"/>
        <w:ind w:firstLine="560" w:firstLineChars="200"/>
        <w:rPr>
          <w:rFonts w:ascii="仿宋_GB2312" w:hAnsi="仿宋_GB2312" w:eastAsia="仿宋_GB2312" w:cs="仿宋_GB2312"/>
          <w:color w:val="000000"/>
          <w:sz w:val="28"/>
          <w:szCs w:val="28"/>
        </w:rPr>
      </w:pP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2.承包人需提供货物运输，将货物运送到指定位置。</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sz w:val="28"/>
          <w:szCs w:val="28"/>
        </w:rPr>
        <w:t>报价单位承诺保证所提供的货物是全新的、未经使用过的，采用先进生产设备和工艺以及优质材料制造的，所选型号及参数保证符合询价单位的要求。报价单位保证车辆技术标准符合国家有关技术标准的合格产品</w:t>
      </w:r>
      <w:r>
        <w:rPr>
          <w:rFonts w:hint="eastAsia" w:ascii="仿宋_GB2312" w:hAnsi="仿宋_GB2312" w:eastAsia="仿宋_GB2312" w:cs="仿宋_GB2312"/>
          <w:sz w:val="28"/>
          <w:szCs w:val="28"/>
          <w:lang w:val="zh-CN"/>
        </w:rPr>
        <w:t>、能正常上户广州牌照，质保期要达到两年或15万公里（先到为准）。</w:t>
      </w:r>
      <w:r>
        <w:rPr>
          <w:rFonts w:hint="eastAsia" w:ascii="仿宋_GB2312" w:hAnsi="仿宋_GB2312" w:eastAsia="仿宋_GB2312" w:cs="仿宋_GB2312"/>
          <w:color w:val="000000"/>
          <w:sz w:val="28"/>
          <w:szCs w:val="28"/>
        </w:rPr>
        <w:t xml:space="preserve"> </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autoSpaceDE w:val="0"/>
        <w:autoSpaceDN w:val="0"/>
        <w:ind w:firstLine="560" w:firstLineChars="200"/>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u w:val="single"/>
        </w:rPr>
        <w:t>１．报价单位须是中华人民共和国境内的法人或者其他组织，具有独立法人资格，且能开具增值税专用发票。</w:t>
      </w:r>
    </w:p>
    <w:p>
      <w:pPr>
        <w:autoSpaceDE w:val="0"/>
        <w:autoSpaceDN w:val="0"/>
        <w:ind w:firstLine="560" w:firstLineChars="200"/>
        <w:rPr>
          <w:rFonts w:hint="eastAsia" w:ascii="仿宋_GB2312" w:hAnsi="仿宋" w:eastAsia="仿宋_GB2312" w:cs="仿宋"/>
          <w:color w:val="000000"/>
          <w:sz w:val="28"/>
          <w:szCs w:val="28"/>
          <w:u w:val="single"/>
        </w:rPr>
      </w:pPr>
      <w:r>
        <w:rPr>
          <w:rFonts w:ascii="仿宋_GB2312" w:hAnsi="仿宋" w:eastAsia="仿宋_GB2312" w:cs="仿宋"/>
          <w:color w:val="000000"/>
          <w:sz w:val="28"/>
          <w:szCs w:val="28"/>
          <w:u w:val="single"/>
        </w:rPr>
        <w:t xml:space="preserve">2. </w:t>
      </w:r>
      <w:r>
        <w:rPr>
          <w:rFonts w:hint="eastAsia" w:ascii="仿宋_GB2312" w:hAnsi="仿宋" w:eastAsia="仿宋_GB2312" w:cs="仿宋"/>
          <w:color w:val="000000"/>
          <w:sz w:val="28"/>
          <w:szCs w:val="28"/>
          <w:u w:val="single"/>
        </w:rPr>
        <w:t>报价单位须具备生产或销售大巴车资格（若是销售商，请附授权证明）</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、现场踏勘(答疑会)时间、地点（也可由报价人自行踏勘现场）：</w:t>
      </w:r>
      <w:r>
        <w:rPr>
          <w:rFonts w:hint="eastAsia" w:ascii="仿宋_GB2312" w:hAnsi="仿宋_GB2312" w:eastAsia="仿宋_GB2312" w:cs="仿宋_GB2312"/>
          <w:color w:val="000000"/>
          <w:sz w:val="28"/>
          <w:szCs w:val="28"/>
        </w:rPr>
        <w:t>/</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日10时00分前，在广州市净水有限公司门户网站免费下载。</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日9时30分至10时00分；询价响应文件递交截止时间：2020年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日10时00分。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十、询价响应文件送达地点：广州市天河区临江大道501号广州市净水有限公司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日10时00分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十二、评审地点：广州市净水有限公司六楼招标办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十三、询价人的联系方式</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询价人：广州市净水有限公司</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联系地址：广州市天河区临江大道501号            </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联系人：黄工             联系方式：020-62315524</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广州市净水有限公司</w:t>
      </w:r>
    </w:p>
    <w:p>
      <w:pPr>
        <w:ind w:firstLine="3920" w:firstLineChars="14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日</w:t>
      </w:r>
    </w:p>
    <w:p>
      <w:pPr>
        <w:rPr>
          <w:rFonts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 xml:space="preserve">第二部分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2"/>
        <w:adjustRightInd w:val="0"/>
        <w:snapToGrid w:val="0"/>
        <w:spacing w:line="300" w:lineRule="auto"/>
        <w:rPr>
          <w:rFonts w:ascii="仿宋_GB2312" w:hAnsi="仿宋_GB2312" w:eastAsia="仿宋_GB2312" w:cs="仿宋_GB2312"/>
          <w:b/>
          <w:color w:val="000000"/>
          <w:sz w:val="28"/>
          <w:szCs w:val="28"/>
          <w:lang w:val="zh-CN"/>
        </w:rPr>
      </w:pPr>
    </w:p>
    <w:p>
      <w:pPr>
        <w:pStyle w:val="12"/>
        <w:numPr>
          <w:ilvl w:val="0"/>
          <w:numId w:val="1"/>
        </w:numPr>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1.我公司拟采购一台大型客车。</w:t>
      </w:r>
    </w:p>
    <w:p>
      <w:pPr>
        <w:autoSpaceDE w:val="0"/>
        <w:autoSpaceDN w:val="0"/>
        <w:rPr>
          <w:rFonts w:ascii="仿宋_GB2312" w:hAnsi="仿宋_GB2312" w:eastAsia="仿宋_GB2312" w:cs="仿宋_GB2312"/>
          <w:color w:val="000000"/>
          <w:sz w:val="28"/>
          <w:szCs w:val="28"/>
        </w:rPr>
      </w:pP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 我公司拟购置一台品牌型号为</w:t>
      </w:r>
      <w:r>
        <w:rPr>
          <w:rFonts w:hint="eastAsia" w:ascii="仿宋_GB2312" w:hAnsi="仿宋_GB2312" w:eastAsia="仿宋_GB2312" w:cs="仿宋_GB2312"/>
          <w:color w:val="000000"/>
          <w:sz w:val="28"/>
          <w:szCs w:val="28"/>
          <w:u w:val="single"/>
        </w:rPr>
        <w:t>宇通牌</w:t>
      </w:r>
      <w:r>
        <w:rPr>
          <w:rFonts w:ascii="仿宋_GB2312" w:hAnsi="仿宋_GB2312" w:eastAsia="仿宋_GB2312" w:cs="仿宋_GB2312"/>
          <w:color w:val="000000"/>
          <w:sz w:val="28"/>
          <w:szCs w:val="28"/>
          <w:u w:val="single"/>
        </w:rPr>
        <w:t>ZK6115HT5Z</w:t>
      </w:r>
      <w:r>
        <w:rPr>
          <w:rFonts w:hint="eastAsia" w:hAnsi="仿宋_GB2312" w:cs="仿宋_GB2312"/>
          <w:sz w:val="28"/>
          <w:szCs w:val="28"/>
        </w:rPr>
        <w:t>的</w:t>
      </w:r>
      <w:r>
        <w:rPr>
          <w:rFonts w:hint="eastAsia" w:ascii="仿宋_GB2312" w:hAnsi="仿宋_GB2312" w:eastAsia="仿宋_GB2312" w:cs="仿宋_GB2312"/>
          <w:color w:val="000000"/>
          <w:sz w:val="28"/>
          <w:szCs w:val="28"/>
        </w:rPr>
        <w:t>大型客车，具体参数要求如下：</w:t>
      </w: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118"/>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序号</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项目</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sz w:val="24"/>
                <w:szCs w:val="28"/>
              </w:rPr>
              <w:t>1</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b w:val="0"/>
                <w:color w:val="000000"/>
                <w:sz w:val="24"/>
                <w:szCs w:val="28"/>
              </w:rPr>
              <w:t>长</w:t>
            </w:r>
            <w:r>
              <w:rPr>
                <w:rFonts w:ascii="仿宋_GB2312" w:hAnsi="仿宋_GB2312" w:eastAsia="仿宋_GB2312" w:cs="仿宋_GB2312"/>
                <w:b w:val="0"/>
                <w:color w:val="000000"/>
                <w:sz w:val="24"/>
                <w:szCs w:val="28"/>
              </w:rPr>
              <w:t>(mm)*宽(mm)*高(mm)</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b w:val="0"/>
                <w:color w:val="000000"/>
                <w:sz w:val="24"/>
                <w:szCs w:val="28"/>
              </w:rPr>
              <w:t>10690(mm)*2500(mm)*3330(mm)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sz w:val="24"/>
                <w:szCs w:val="28"/>
              </w:rPr>
              <w:t>2</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bCs w:val="0"/>
                <w:color w:val="000000"/>
                <w:sz w:val="24"/>
                <w:szCs w:val="28"/>
              </w:rPr>
              <w:t>动力系统（发动机、变速箱）</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bCs w:val="0"/>
                <w:color w:val="000000"/>
                <w:sz w:val="24"/>
                <w:szCs w:val="28"/>
              </w:rPr>
              <w:t>YC6A270-50、6DS-130（序列号 6DSX100T）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sz w:val="24"/>
                <w:szCs w:val="28"/>
              </w:rPr>
              <w:t>3</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bCs w:val="0"/>
                <w:color w:val="000000"/>
                <w:sz w:val="24"/>
                <w:szCs w:val="28"/>
              </w:rPr>
              <w:t>额定功率</w:t>
            </w:r>
            <w:r>
              <w:rPr>
                <w:rFonts w:ascii="仿宋_GB2312" w:hAnsi="仿宋_GB2312" w:eastAsia="仿宋_GB2312" w:cs="仿宋_GB2312"/>
                <w:bCs w:val="0"/>
                <w:color w:val="000000"/>
                <w:sz w:val="24"/>
                <w:szCs w:val="28"/>
              </w:rPr>
              <w:t>(kW/rpm)</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bCs w:val="0"/>
                <w:color w:val="000000"/>
                <w:sz w:val="24"/>
                <w:szCs w:val="28"/>
              </w:rPr>
              <w:t>199/2300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b/>
                <w:sz w:val="24"/>
                <w:szCs w:val="28"/>
              </w:rPr>
            </w:pPr>
            <w:r>
              <w:rPr>
                <w:rFonts w:ascii="仿宋_GB2312" w:hAnsi="仿宋_GB2312" w:eastAsia="仿宋_GB2312" w:cs="仿宋_GB2312"/>
                <w:sz w:val="24"/>
                <w:szCs w:val="28"/>
              </w:rPr>
              <w:t>4</w:t>
            </w:r>
          </w:p>
        </w:tc>
        <w:tc>
          <w:tcPr>
            <w:tcW w:w="3118" w:type="dxa"/>
            <w:vAlign w:val="center"/>
          </w:tcPr>
          <w:p>
            <w:pPr>
              <w:pStyle w:val="12"/>
              <w:adjustRightInd w:val="0"/>
              <w:snapToGrid w:val="0"/>
              <w:spacing w:line="360" w:lineRule="auto"/>
              <w:jc w:val="center"/>
              <w:rPr>
                <w:rFonts w:ascii="仿宋_GB2312" w:hAnsi="仿宋_GB2312" w:eastAsia="仿宋_GB2312" w:cs="仿宋_GB2312"/>
                <w:bCs/>
                <w:color w:val="000000"/>
                <w:sz w:val="24"/>
                <w:szCs w:val="28"/>
              </w:rPr>
            </w:pPr>
            <w:r>
              <w:rPr>
                <w:rFonts w:hint="eastAsia" w:ascii="仿宋_GB2312" w:hAnsi="仿宋_GB2312" w:eastAsia="仿宋_GB2312" w:cs="仿宋_GB2312"/>
                <w:bCs/>
                <w:color w:val="000000"/>
                <w:sz w:val="24"/>
                <w:szCs w:val="28"/>
              </w:rPr>
              <w:t>额定扭矩</w:t>
            </w:r>
          </w:p>
          <w:p>
            <w:pPr>
              <w:pStyle w:val="12"/>
              <w:adjustRightInd w:val="0"/>
              <w:snapToGrid w:val="0"/>
              <w:spacing w:line="360" w:lineRule="auto"/>
              <w:jc w:val="center"/>
              <w:rPr>
                <w:rFonts w:ascii="仿宋_GB2312" w:hAnsi="仿宋_GB2312" w:eastAsia="仿宋_GB2312" w:cs="仿宋_GB2312"/>
                <w:bCs w:val="0"/>
                <w:color w:val="000000"/>
                <w:sz w:val="24"/>
                <w:szCs w:val="28"/>
              </w:rPr>
            </w:pPr>
            <w:r>
              <w:rPr>
                <w:rFonts w:ascii="仿宋_GB2312" w:hAnsi="仿宋_GB2312" w:eastAsia="仿宋_GB2312" w:cs="仿宋_GB2312"/>
                <w:color w:val="000000"/>
                <w:sz w:val="24"/>
                <w:szCs w:val="28"/>
              </w:rPr>
              <w:t>(N.m/rpm)</w:t>
            </w:r>
          </w:p>
        </w:tc>
        <w:tc>
          <w:tcPr>
            <w:tcW w:w="4961" w:type="dxa"/>
            <w:vAlign w:val="center"/>
          </w:tcPr>
          <w:p>
            <w:pPr>
              <w:pStyle w:val="12"/>
              <w:adjustRightInd w:val="0"/>
              <w:snapToGrid w:val="0"/>
              <w:spacing w:line="360" w:lineRule="auto"/>
              <w:jc w:val="center"/>
              <w:rPr>
                <w:rFonts w:ascii="仿宋_GB2312" w:hAnsi="仿宋_GB2312" w:eastAsia="仿宋_GB2312" w:cs="仿宋_GB2312"/>
                <w:bCs w:val="0"/>
                <w:color w:val="000000"/>
                <w:sz w:val="24"/>
                <w:szCs w:val="28"/>
              </w:rPr>
            </w:pPr>
            <w:r>
              <w:rPr>
                <w:rFonts w:ascii="仿宋_GB2312" w:hAnsi="仿宋_GB2312" w:eastAsia="仿宋_GB2312" w:cs="仿宋_GB2312"/>
                <w:bCs w:val="0"/>
                <w:color w:val="000000"/>
                <w:sz w:val="24"/>
                <w:szCs w:val="28"/>
              </w:rPr>
              <w:t>1100/1300-1600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5</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综合油耗</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w:t>
            </w:r>
            <w:r>
              <w:rPr>
                <w:rFonts w:ascii="仿宋_GB2312" w:hAnsi="仿宋_GB2312" w:eastAsia="仿宋_GB2312" w:cs="仿宋_GB2312"/>
                <w:color w:val="000000"/>
                <w:sz w:val="24"/>
                <w:szCs w:val="2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6</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排量</w:t>
            </w:r>
            <w:r>
              <w:rPr>
                <w:rFonts w:ascii="仿宋_GB2312" w:hAnsi="仿宋_GB2312" w:eastAsia="仿宋_GB2312" w:cs="仿宋_GB2312"/>
                <w:color w:val="000000"/>
                <w:sz w:val="24"/>
                <w:szCs w:val="28"/>
              </w:rPr>
              <w:t>(L)</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7.52L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sz w:val="24"/>
                <w:szCs w:val="28"/>
              </w:rPr>
              <w:t>7</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bCs w:val="0"/>
                <w:color w:val="000000"/>
                <w:sz w:val="24"/>
                <w:szCs w:val="28"/>
              </w:rPr>
              <w:t>排放标准</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bCs w:val="0"/>
                <w:color w:val="000000"/>
                <w:sz w:val="24"/>
                <w:szCs w:val="28"/>
              </w:rPr>
              <w:t>国五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8</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最小转弯直径</w:t>
            </w:r>
            <w:r>
              <w:rPr>
                <w:rFonts w:ascii="仿宋_GB2312" w:hAnsi="仿宋_GB2312" w:eastAsia="仿宋_GB2312" w:cs="仿宋_GB2312"/>
                <w:color w:val="000000"/>
                <w:sz w:val="24"/>
                <w:szCs w:val="28"/>
              </w:rPr>
              <w:t>(m)</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w:t>
            </w:r>
            <w:r>
              <w:rPr>
                <w:rFonts w:ascii="仿宋_GB2312" w:hAnsi="仿宋_GB2312" w:eastAsia="仿宋_GB2312" w:cs="仿宋_GB2312"/>
                <w:color w:val="000000"/>
                <w:sz w:val="24"/>
                <w:szCs w:val="28"/>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9</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车身构造</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整车电泳、全车金属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10</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配置</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空调、</w:t>
            </w:r>
            <w:r>
              <w:rPr>
                <w:rFonts w:ascii="仿宋_GB2312" w:hAnsi="仿宋_GB2312" w:eastAsia="仿宋_GB2312" w:cs="仿宋_GB2312"/>
                <w:color w:val="000000"/>
                <w:sz w:val="24"/>
                <w:szCs w:val="28"/>
              </w:rPr>
              <w:t>ABS辅助制动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11</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核载人数（人）</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12</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内饰</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全车内饰使用环保无味材料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13</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线束和电器元件</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镀锌阻燃线束、进口品牌插件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14</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质量保修</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整车两年或</w:t>
            </w:r>
            <w:r>
              <w:rPr>
                <w:rFonts w:ascii="仿宋_GB2312" w:hAnsi="仿宋_GB2312" w:eastAsia="仿宋_GB2312" w:cs="仿宋_GB2312"/>
                <w:color w:val="000000"/>
                <w:sz w:val="24"/>
                <w:szCs w:val="28"/>
              </w:rPr>
              <w:t>15万公里，先到为准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15</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车桥</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前盘后鼓（精益达，盘式制动器）（工艺为前后桥免打黄油，</w:t>
            </w:r>
            <w:r>
              <w:rPr>
                <w:rFonts w:ascii="仿宋_GB2312" w:hAnsi="仿宋_GB2312" w:eastAsia="仿宋_GB2312" w:cs="仿宋_GB2312"/>
                <w:color w:val="000000"/>
                <w:sz w:val="24"/>
                <w:szCs w:val="28"/>
              </w:rPr>
              <w:t>60万公里免维护）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ascii="仿宋_GB2312" w:hAnsi="仿宋_GB2312" w:eastAsia="仿宋_GB2312" w:cs="仿宋_GB2312"/>
                <w:color w:val="000000"/>
                <w:sz w:val="24"/>
                <w:szCs w:val="28"/>
              </w:rPr>
              <w:t>16</w:t>
            </w:r>
          </w:p>
        </w:tc>
        <w:tc>
          <w:tcPr>
            <w:tcW w:w="3118"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司机椅</w:t>
            </w:r>
          </w:p>
        </w:tc>
        <w:tc>
          <w:tcPr>
            <w:tcW w:w="4961" w:type="dxa"/>
            <w:vAlign w:val="center"/>
          </w:tcPr>
          <w:p>
            <w:pPr>
              <w:pStyle w:val="12"/>
              <w:adjustRightInd w:val="0"/>
              <w:snapToGrid w:val="0"/>
              <w:spacing w:line="360" w:lineRule="auto"/>
              <w:jc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三点式气囊减震司机椅</w:t>
            </w:r>
          </w:p>
        </w:tc>
      </w:tr>
    </w:tbl>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2.承包人需提供货物运输，将货物运送到指定位置。</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3</w:t>
      </w:r>
      <w:r>
        <w:rPr>
          <w:rFonts w:hint="eastAsia" w:ascii="仿宋_GB2312" w:hAnsi="宋体" w:eastAsia="仿宋_GB2312" w:cs="宋体"/>
          <w:color w:val="000000"/>
          <w:kern w:val="0"/>
          <w:sz w:val="28"/>
          <w:szCs w:val="28"/>
        </w:rPr>
        <w:t>.所</w:t>
      </w:r>
      <w:r>
        <w:rPr>
          <w:rFonts w:hint="eastAsia" w:ascii="仿宋_GB2312" w:hAnsi="仿宋_GB2312" w:eastAsia="仿宋_GB2312" w:cs="仿宋_GB2312"/>
          <w:color w:val="000000"/>
          <w:sz w:val="28"/>
          <w:szCs w:val="28"/>
        </w:rPr>
        <w:t>提供的货物及配件是</w:t>
      </w:r>
      <w:r>
        <w:rPr>
          <w:rFonts w:hint="eastAsia" w:ascii="仿宋_GB2312" w:hAnsi="仿宋_GB2312" w:eastAsia="仿宋_GB2312" w:cs="仿宋_GB2312"/>
          <w:color w:val="000000"/>
          <w:sz w:val="28"/>
          <w:szCs w:val="28"/>
          <w:lang w:val="zh-CN"/>
        </w:rPr>
        <w:t>全新合格产品，</w:t>
      </w:r>
      <w:r>
        <w:rPr>
          <w:rFonts w:hint="eastAsia" w:ascii="仿宋_GB2312" w:hAnsi="仿宋_GB2312" w:eastAsia="仿宋_GB2312" w:cs="仿宋_GB2312"/>
          <w:color w:val="000000"/>
          <w:sz w:val="28"/>
          <w:szCs w:val="28"/>
        </w:rPr>
        <w:t>应</w:t>
      </w:r>
      <w:r>
        <w:rPr>
          <w:rFonts w:hint="eastAsia" w:ascii="仿宋_GB2312" w:hAnsi="宋体" w:eastAsia="仿宋_GB2312" w:cs="宋体"/>
          <w:color w:val="000000"/>
          <w:kern w:val="0"/>
          <w:sz w:val="28"/>
          <w:szCs w:val="28"/>
        </w:rPr>
        <w:t>符合国家标准及相关认证。</w:t>
      </w: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三、项目商务要求</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1.货期：合同签订后</w:t>
      </w:r>
      <w:r>
        <w:rPr>
          <w:rFonts w:hint="eastAsia" w:ascii="仿宋_GB2312" w:hAnsi="仿宋_GB2312" w:eastAsia="仿宋_GB2312" w:cs="仿宋_GB2312"/>
          <w:sz w:val="28"/>
          <w:szCs w:val="28"/>
        </w:rPr>
        <w:t>50日</w:t>
      </w:r>
      <w:r>
        <w:rPr>
          <w:rFonts w:hint="eastAsia" w:ascii="仿宋_GB2312" w:hAnsi="仿宋_GB2312" w:eastAsia="仿宋_GB2312" w:cs="仿宋_GB2312"/>
          <w:color w:val="000000"/>
          <w:sz w:val="28"/>
          <w:szCs w:val="28"/>
        </w:rPr>
        <w:t>内</w:t>
      </w:r>
    </w:p>
    <w:p>
      <w:pPr>
        <w:autoSpaceDE w:val="0"/>
        <w:autoSpaceDN w:val="0"/>
        <w:ind w:left="56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sz w:val="28"/>
          <w:szCs w:val="28"/>
        </w:rPr>
        <w:t>报价单位承诺保证所提供的货物是全新的、未经使用过的，采用先进生产设备和工艺以及优质材料制造的，所选型号及参数保证符合招标单位的要求。报价单位保证车辆技术标准符合国家有关技术标准的合格产品</w:t>
      </w:r>
      <w:r>
        <w:rPr>
          <w:rFonts w:hint="eastAsia" w:ascii="仿宋_GB2312" w:hAnsi="仿宋_GB2312" w:eastAsia="仿宋_GB2312" w:cs="仿宋_GB2312"/>
          <w:sz w:val="28"/>
          <w:szCs w:val="28"/>
          <w:lang w:val="zh-CN"/>
        </w:rPr>
        <w:t>、能正常上户广州牌照，质保期要达到两年或15万公里（先到为准）。</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5.合同总价：包含车辆购置税、上牌杂费、交强险、车船税</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，不含商业保险</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释疑：</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highlight w:val="none"/>
        </w:rPr>
        <w:sym w:font="Wingdings 2" w:char="F052"/>
      </w:r>
      <w:r>
        <w:rPr>
          <w:rFonts w:hint="eastAsia" w:ascii="仿宋_GB2312" w:hAnsi="仿宋_GB2312" w:eastAsia="仿宋_GB2312" w:cs="仿宋_GB2312"/>
          <w:color w:val="000000"/>
          <w:sz w:val="28"/>
          <w:szCs w:val="28"/>
          <w:highlight w:val="none"/>
        </w:rPr>
        <w:t>固定总价</w:t>
      </w:r>
      <w:r>
        <w:rPr>
          <w:rFonts w:hint="eastAsia" w:ascii="仿宋_GB2312" w:hAnsi="仿宋_GB2312" w:eastAsia="仿宋_GB2312" w:cs="仿宋_GB2312"/>
          <w:color w:val="000000"/>
          <w:sz w:val="28"/>
          <w:szCs w:val="28"/>
        </w:rPr>
        <w:t>：询价响应文件包含总价及综合单价时，总价为合同总价。合同总价在询价文件及施工合同约定的风险范围之内不可调整。</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sym w:font="Wingdings 2" w:char="F030"/>
      </w:r>
      <w:r>
        <w:rPr>
          <w:rFonts w:hint="eastAsia" w:ascii="仿宋_GB2312" w:hAnsi="仿宋_GB2312" w:eastAsia="仿宋_GB2312" w:cs="仿宋_GB2312"/>
          <w:color w:val="000000"/>
          <w:sz w:val="28"/>
          <w:szCs w:val="28"/>
        </w:rPr>
        <w:t>固定单价：询价响应文件包含总价及综合单价时，综合单价为合同单价。合同单价在询价文件及施工合同约定的风险范围之内不可调整。</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7.货物增减调整方法：本项目货物数量及总价不可调整。</w:t>
      </w:r>
    </w:p>
    <w:p>
      <w:pPr>
        <w:autoSpaceDE w:val="0"/>
        <w:autoSpaceDN w:val="0"/>
        <w:adjustRightInd w:val="0"/>
        <w:snapToGrid w:val="0"/>
        <w:spacing w:line="25" w:lineRule="atLeast"/>
        <w:ind w:left="560" w:leftChars="267"/>
        <w:rPr>
          <w:rFonts w:ascii="仿宋" w:hAnsi="仿宋" w:eastAsia="仿宋" w:cs="仿宋_GB2312"/>
          <w:color w:val="000000"/>
          <w:kern w:val="0"/>
          <w:sz w:val="28"/>
          <w:szCs w:val="28"/>
        </w:rPr>
      </w:pPr>
      <w:r>
        <w:rPr>
          <w:rFonts w:hint="eastAsia" w:ascii="仿宋_GB2312" w:hAnsi="仿宋_GB2312" w:eastAsia="仿宋_GB2312" w:cs="仿宋_GB2312"/>
          <w:color w:val="000000"/>
          <w:sz w:val="28"/>
          <w:szCs w:val="28"/>
        </w:rPr>
        <w:t>8.其它要求：</w:t>
      </w:r>
      <w:r>
        <w:rPr>
          <w:rFonts w:hint="eastAsia" w:ascii="仿宋" w:hAnsi="仿宋" w:eastAsia="仿宋" w:cs="仿宋_GB2312"/>
          <w:color w:val="000000"/>
          <w:kern w:val="0"/>
          <w:sz w:val="28"/>
          <w:szCs w:val="28"/>
        </w:rPr>
        <w:t xml:space="preserve"> </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br w:type="page"/>
      </w:r>
    </w:p>
    <w:p>
      <w:pPr>
        <w:pStyle w:val="12"/>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2"/>
        <w:adjustRightInd w:val="0"/>
        <w:snapToGrid w:val="0"/>
        <w:spacing w:line="300" w:lineRule="auto"/>
        <w:rPr>
          <w:rFonts w:ascii="仿宋" w:hAnsi="仿宋" w:eastAsia="仿宋" w:cs="仿宋_GB2312"/>
          <w:b/>
          <w:color w:val="000000"/>
          <w:sz w:val="28"/>
          <w:szCs w:val="28"/>
        </w:rPr>
      </w:pPr>
    </w:p>
    <w:p>
      <w:pPr>
        <w:pStyle w:val="12"/>
        <w:adjustRightInd w:val="0"/>
        <w:snapToGrid w:val="0"/>
        <w:spacing w:line="300" w:lineRule="auto"/>
        <w:rPr>
          <w:rFonts w:ascii="仿宋_GB2312" w:hAnsi="仿宋" w:eastAsia="仿宋_GB2312" w:cs="仿宋_GB2312"/>
          <w:b/>
          <w:color w:val="000000"/>
          <w:sz w:val="28"/>
          <w:szCs w:val="28"/>
        </w:rPr>
      </w:pPr>
      <w:r>
        <w:rPr>
          <w:rFonts w:hint="eastAsia" w:ascii="仿宋_GB2312" w:hAnsi="仿宋" w:eastAsia="仿宋_GB2312" w:cs="仿宋_GB2312"/>
          <w:b/>
          <w:color w:val="000000"/>
          <w:sz w:val="28"/>
          <w:szCs w:val="28"/>
        </w:rPr>
        <w:t>一、概念释义</w:t>
      </w:r>
    </w:p>
    <w:p>
      <w:pPr>
        <w:pStyle w:val="12"/>
        <w:adjustRightInd w:val="0"/>
        <w:snapToGrid w:val="0"/>
        <w:spacing w:line="300" w:lineRule="auto"/>
        <w:ind w:left="560" w:hanging="560" w:hangingChars="200"/>
        <w:rPr>
          <w:rFonts w:ascii="仿宋_GB2312" w:hAnsi="仿宋" w:eastAsia="仿宋_GB2312" w:cs="仿宋_GB2312"/>
          <w:color w:val="000000"/>
          <w:sz w:val="28"/>
          <w:szCs w:val="28"/>
        </w:rPr>
      </w:pPr>
      <w:r>
        <w:rPr>
          <w:rFonts w:ascii="仿宋_GB2312" w:hAnsi="仿宋" w:eastAsia="仿宋_GB2312" w:cs="仿宋_GB2312"/>
          <w:color w:val="000000"/>
          <w:sz w:val="28"/>
          <w:szCs w:val="28"/>
        </w:rPr>
        <w:t>1.“询价人”是指：</w:t>
      </w:r>
      <w:r>
        <w:rPr>
          <w:rFonts w:hint="eastAsia" w:ascii="仿宋_GB2312" w:hAnsi="仿宋_GB2312" w:eastAsia="仿宋_GB2312" w:cs="仿宋_GB2312"/>
          <w:color w:val="000000"/>
          <w:kern w:val="0"/>
          <w:sz w:val="28"/>
          <w:szCs w:val="28"/>
        </w:rPr>
        <w:t>广州市净水有限公司</w:t>
      </w:r>
      <w:r>
        <w:rPr>
          <w:rFonts w:hint="eastAsia" w:ascii="仿宋_GB2312" w:hAnsi="仿宋" w:eastAsia="仿宋_GB2312" w:cs="仿宋_GB2312"/>
          <w:color w:val="000000"/>
          <w:sz w:val="28"/>
          <w:szCs w:val="28"/>
        </w:rPr>
        <w:t>。</w:t>
      </w:r>
    </w:p>
    <w:p>
      <w:pPr>
        <w:pStyle w:val="12"/>
        <w:tabs>
          <w:tab w:val="left" w:pos="360"/>
        </w:tabs>
        <w:adjustRightInd w:val="0"/>
        <w:snapToGrid w:val="0"/>
        <w:spacing w:line="300" w:lineRule="auto"/>
        <w:ind w:left="560" w:hanging="560" w:hangingChars="200"/>
        <w:rPr>
          <w:rFonts w:ascii="仿宋_GB2312" w:hAnsi="仿宋" w:eastAsia="仿宋_GB2312" w:cs="仿宋_GB2312"/>
          <w:color w:val="000000"/>
          <w:kern w:val="0"/>
          <w:sz w:val="28"/>
          <w:szCs w:val="28"/>
        </w:rPr>
      </w:pPr>
      <w:r>
        <w:rPr>
          <w:rFonts w:ascii="仿宋_GB2312" w:hAnsi="仿宋" w:eastAsia="仿宋_GB2312" w:cs="仿宋_GB2312"/>
          <w:color w:val="000000"/>
          <w:sz w:val="28"/>
          <w:szCs w:val="28"/>
        </w:rPr>
        <w:t>2.合格的报价单位:</w:t>
      </w:r>
      <w:r>
        <w:rPr>
          <w:rFonts w:hint="eastAsia" w:ascii="仿宋_GB2312" w:hAnsi="仿宋" w:eastAsia="仿宋_GB2312" w:cs="仿宋_GB2312"/>
          <w:color w:val="000000"/>
          <w:kern w:val="0"/>
          <w:sz w:val="28"/>
          <w:szCs w:val="28"/>
        </w:rPr>
        <w:t>符合询价文件规定资格</w:t>
      </w:r>
      <w:r>
        <w:rPr>
          <w:rFonts w:hint="eastAsia" w:ascii="仿宋_GB2312" w:hAnsi="仿宋" w:eastAsia="仿宋_GB2312" w:cs="仿宋_GB2312"/>
          <w:color w:val="000000"/>
          <w:sz w:val="28"/>
          <w:szCs w:val="28"/>
          <w:lang w:val="zh-CN"/>
        </w:rPr>
        <w:t>要求</w:t>
      </w:r>
      <w:r>
        <w:rPr>
          <w:rFonts w:hint="eastAsia" w:ascii="仿宋_GB2312" w:hAnsi="仿宋" w:eastAsia="仿宋_GB2312" w:cs="仿宋_GB2312"/>
          <w:color w:val="000000"/>
          <w:kern w:val="0"/>
          <w:sz w:val="28"/>
          <w:szCs w:val="28"/>
        </w:rPr>
        <w:t>的报价单位。</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3.“承包人”是指经法定程序确认并授以合同的报价单位。</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4. </w:t>
      </w:r>
      <w:r>
        <w:rPr>
          <w:rFonts w:hint="eastAsia" w:ascii="仿宋_GB2312" w:hAnsi="仿宋" w:eastAsia="仿宋_GB2312" w:cs="仿宋_GB2312"/>
          <w:color w:val="000000"/>
          <w:sz w:val="28"/>
          <w:szCs w:val="28"/>
        </w:rPr>
        <w:t>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_GB2312" w:hAnsi="仿宋" w:eastAsia="仿宋_GB2312" w:cs="仿宋_GB2312"/>
          <w:b/>
          <w:color w:val="000000"/>
          <w:sz w:val="28"/>
          <w:szCs w:val="28"/>
        </w:rPr>
      </w:pPr>
      <w:r>
        <w:rPr>
          <w:rFonts w:hint="eastAsia" w:ascii="仿宋_GB2312" w:hAnsi="仿宋" w:eastAsia="仿宋_GB2312" w:cs="仿宋_GB2312"/>
          <w:b/>
          <w:color w:val="000000"/>
          <w:sz w:val="28"/>
          <w:szCs w:val="28"/>
        </w:rPr>
        <w:t>二、询价文件</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6. </w:t>
      </w:r>
      <w:r>
        <w:rPr>
          <w:rFonts w:hint="eastAsia" w:ascii="仿宋_GB2312" w:hAnsi="仿宋" w:eastAsia="仿宋_GB2312" w:cs="仿宋_GB2312"/>
          <w:color w:val="000000"/>
          <w:sz w:val="28"/>
          <w:szCs w:val="28"/>
        </w:rPr>
        <w:t>询价文件的构成</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6.1询价文件包括但不限于下列文件:</w:t>
      </w:r>
    </w:p>
    <w:p>
      <w:pPr>
        <w:pStyle w:val="12"/>
        <w:adjustRightInd w:val="0"/>
        <w:snapToGrid w:val="0"/>
        <w:spacing w:line="300" w:lineRule="auto"/>
        <w:ind w:firstLine="360"/>
        <w:rPr>
          <w:rFonts w:ascii="仿宋_GB2312" w:hAnsi="仿宋" w:eastAsia="仿宋_GB2312" w:cs="仿宋_GB2312"/>
          <w:color w:val="000000"/>
          <w:sz w:val="28"/>
          <w:szCs w:val="28"/>
        </w:rPr>
      </w:pPr>
      <w:r>
        <w:rPr>
          <w:rFonts w:ascii="仿宋_GB2312" w:hAnsi="仿宋" w:eastAsia="仿宋_GB2312" w:cs="仿宋_GB2312"/>
          <w:color w:val="000000"/>
          <w:sz w:val="28"/>
          <w:szCs w:val="28"/>
        </w:rPr>
        <w:t>1）报价邀请函</w:t>
      </w:r>
    </w:p>
    <w:p>
      <w:pPr>
        <w:pStyle w:val="12"/>
        <w:adjustRightInd w:val="0"/>
        <w:snapToGrid w:val="0"/>
        <w:spacing w:line="300" w:lineRule="auto"/>
        <w:ind w:firstLine="36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2) </w:t>
      </w:r>
      <w:r>
        <w:rPr>
          <w:rFonts w:hint="eastAsia" w:ascii="仿宋_GB2312" w:hAnsi="仿宋" w:eastAsia="仿宋_GB2312" w:cs="仿宋_GB2312"/>
          <w:color w:val="000000"/>
          <w:sz w:val="28"/>
          <w:szCs w:val="28"/>
        </w:rPr>
        <w:t>项目内容</w:t>
      </w:r>
    </w:p>
    <w:p>
      <w:pPr>
        <w:pStyle w:val="12"/>
        <w:adjustRightInd w:val="0"/>
        <w:snapToGrid w:val="0"/>
        <w:spacing w:line="300" w:lineRule="auto"/>
        <w:ind w:firstLine="36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3) </w:t>
      </w:r>
      <w:r>
        <w:rPr>
          <w:rFonts w:hint="eastAsia" w:ascii="仿宋_GB2312" w:hAnsi="仿宋" w:eastAsia="仿宋_GB2312" w:cs="仿宋_GB2312"/>
          <w:color w:val="000000"/>
          <w:sz w:val="28"/>
          <w:szCs w:val="28"/>
        </w:rPr>
        <w:t>报价单位须知</w:t>
      </w:r>
    </w:p>
    <w:p>
      <w:pPr>
        <w:pStyle w:val="12"/>
        <w:adjustRightInd w:val="0"/>
        <w:snapToGrid w:val="0"/>
        <w:spacing w:line="300" w:lineRule="auto"/>
        <w:ind w:firstLine="36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4) </w:t>
      </w:r>
      <w:r>
        <w:rPr>
          <w:rFonts w:hint="eastAsia" w:ascii="仿宋_GB2312" w:hAnsi="仿宋" w:eastAsia="仿宋_GB2312" w:cs="仿宋_GB2312"/>
          <w:color w:val="000000"/>
          <w:sz w:val="28"/>
          <w:szCs w:val="28"/>
        </w:rPr>
        <w:t>合同书格式</w:t>
      </w:r>
    </w:p>
    <w:p>
      <w:pPr>
        <w:pStyle w:val="12"/>
        <w:adjustRightInd w:val="0"/>
        <w:snapToGrid w:val="0"/>
        <w:spacing w:line="300" w:lineRule="auto"/>
        <w:ind w:firstLine="36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5) </w:t>
      </w:r>
      <w:r>
        <w:rPr>
          <w:rFonts w:hint="eastAsia" w:ascii="仿宋_GB2312" w:hAnsi="仿宋" w:eastAsia="仿宋_GB2312" w:cs="仿宋_GB2312"/>
          <w:color w:val="000000"/>
          <w:sz w:val="28"/>
          <w:szCs w:val="28"/>
        </w:rPr>
        <w:t>询价响应文件格式</w:t>
      </w:r>
    </w:p>
    <w:p>
      <w:pPr>
        <w:pStyle w:val="12"/>
        <w:adjustRightInd w:val="0"/>
        <w:snapToGrid w:val="0"/>
        <w:spacing w:line="300" w:lineRule="auto"/>
        <w:ind w:firstLine="36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6) </w:t>
      </w:r>
      <w:r>
        <w:rPr>
          <w:rFonts w:hint="eastAsia" w:ascii="仿宋_GB2312" w:hAnsi="仿宋" w:eastAsia="仿宋_GB2312" w:cs="仿宋_GB2312"/>
          <w:color w:val="000000"/>
          <w:sz w:val="28"/>
          <w:szCs w:val="28"/>
        </w:rPr>
        <w:t>在询价过程中由询价人发出的修正和补充文件等</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7. </w:t>
      </w:r>
      <w:r>
        <w:rPr>
          <w:rFonts w:hint="eastAsia" w:ascii="仿宋_GB2312" w:hAnsi="仿宋" w:eastAsia="仿宋_GB2312" w:cs="仿宋_GB2312"/>
          <w:color w:val="000000"/>
          <w:sz w:val="28"/>
          <w:szCs w:val="28"/>
        </w:rPr>
        <w:t>询价文件的澄清或修改</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w:t>
      </w:r>
      <w:r>
        <w:rPr>
          <w:rFonts w:hint="eastAsia" w:ascii="仿宋_GB2312" w:hAnsi="仿宋" w:eastAsia="仿宋_GB2312" w:cs="仿宋_GB2312"/>
          <w:color w:val="000000"/>
          <w:sz w:val="28"/>
          <w:szCs w:val="28"/>
        </w:rPr>
        <w:t>该答复作为询价文件的一部分，对报价单位有约束力。</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７</w:t>
      </w:r>
      <w:r>
        <w:rPr>
          <w:rFonts w:ascii="仿宋_GB2312" w:hAnsi="仿宋" w:eastAsia="仿宋_GB2312" w:cs="仿宋_GB2312"/>
          <w:color w:val="000000"/>
          <w:sz w:val="28"/>
          <w:szCs w:val="28"/>
        </w:rPr>
        <w:t>.3询价文件的修改将以书面形式通知所有购买询价文件的报价单位，并对其具有约束力。报价单位在收到上述通知后，应立即向询价人回函确认。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7.4询价人可以视询价具体情况，延长递交询价响应文件截止时间，并将变更时间书面通知所有询价文件收受人。</w:t>
      </w:r>
    </w:p>
    <w:p>
      <w:pPr>
        <w:pStyle w:val="12"/>
        <w:adjustRightInd w:val="0"/>
        <w:snapToGrid w:val="0"/>
        <w:spacing w:line="300" w:lineRule="auto"/>
        <w:rPr>
          <w:rFonts w:ascii="仿宋_GB2312" w:hAnsi="仿宋" w:eastAsia="仿宋_GB2312" w:cs="仿宋_GB2312"/>
          <w:b/>
          <w:color w:val="000000"/>
          <w:sz w:val="28"/>
          <w:szCs w:val="28"/>
        </w:rPr>
      </w:pPr>
      <w:r>
        <w:rPr>
          <w:rFonts w:hint="eastAsia" w:ascii="仿宋_GB2312" w:hAnsi="仿宋" w:eastAsia="仿宋_GB2312" w:cs="仿宋_GB2312"/>
          <w:b/>
          <w:color w:val="000000"/>
          <w:sz w:val="28"/>
          <w:szCs w:val="28"/>
        </w:rPr>
        <w:t>三、询价响应文件的编制和数量</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8．询价响应费用</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8.1 </w:t>
      </w:r>
      <w:r>
        <w:rPr>
          <w:rFonts w:hint="eastAsia" w:ascii="仿宋_GB2312" w:hAnsi="仿宋" w:eastAsia="仿宋_GB2312" w:cs="仿宋_GB2312"/>
          <w:color w:val="000000"/>
          <w:sz w:val="28"/>
          <w:szCs w:val="28"/>
        </w:rPr>
        <w:t>报价单位应承担所有与准备和参加询价响应有关的费用。不论询价的结果如何，询价人均无义务和责任承担这些费用。</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9．报价的语言及计量</w:t>
      </w:r>
    </w:p>
    <w:p>
      <w:pPr>
        <w:pStyle w:val="12"/>
        <w:adjustRightInd w:val="0"/>
        <w:snapToGrid w:val="0"/>
        <w:spacing w:line="300" w:lineRule="auto"/>
        <w:ind w:left="360" w:hanging="360"/>
        <w:rPr>
          <w:rFonts w:ascii="仿宋_GB2312" w:hAnsi="仿宋" w:eastAsia="仿宋_GB2312" w:cs="仿宋_GB2312"/>
          <w:color w:val="000000"/>
          <w:sz w:val="28"/>
          <w:szCs w:val="28"/>
        </w:rPr>
      </w:pPr>
      <w:r>
        <w:rPr>
          <w:rFonts w:ascii="仿宋_GB2312" w:hAnsi="仿宋"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_GB2312" w:hAnsi="仿宋" w:eastAsia="仿宋_GB2312" w:cs="仿宋_GB2312"/>
          <w:color w:val="000000"/>
          <w:sz w:val="28"/>
          <w:szCs w:val="28"/>
        </w:rPr>
      </w:pPr>
      <w:r>
        <w:rPr>
          <w:rFonts w:ascii="仿宋_GB2312" w:hAnsi="仿宋" w:eastAsia="仿宋_GB2312" w:cs="仿宋_GB2312"/>
          <w:color w:val="000000"/>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10．询价响应文件的构成</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11. </w:t>
      </w:r>
      <w:r>
        <w:rPr>
          <w:rFonts w:hint="eastAsia" w:ascii="仿宋_GB2312" w:hAnsi="仿宋" w:eastAsia="仿宋_GB2312" w:cs="仿宋_GB2312"/>
          <w:color w:val="000000"/>
          <w:sz w:val="28"/>
          <w:szCs w:val="28"/>
        </w:rPr>
        <w:t>询价响应文件编制</w:t>
      </w:r>
    </w:p>
    <w:p>
      <w:pPr>
        <w:spacing w:line="300" w:lineRule="auto"/>
        <w:ind w:left="630" w:hanging="630" w:hangingChars="225"/>
        <w:rPr>
          <w:rFonts w:ascii="仿宋_GB2312" w:hAnsi="仿宋" w:eastAsia="仿宋_GB2312" w:cs="仿宋_GB2312"/>
          <w:color w:val="000000"/>
          <w:sz w:val="28"/>
          <w:szCs w:val="28"/>
        </w:rPr>
      </w:pPr>
      <w:r>
        <w:rPr>
          <w:rFonts w:ascii="仿宋_GB2312" w:hAnsi="仿宋" w:eastAsia="仿宋_GB2312" w:cs="仿宋_GB2312"/>
          <w:color w:val="000000"/>
          <w:sz w:val="28"/>
          <w:szCs w:val="28"/>
        </w:rPr>
        <w:t>11.1报价单位应按响应文件格式编制询价响应文件。</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12. </w:t>
      </w:r>
      <w:r>
        <w:rPr>
          <w:rFonts w:hint="eastAsia" w:ascii="仿宋_GB2312" w:hAnsi="仿宋" w:eastAsia="仿宋_GB2312" w:cs="仿宋_GB2312"/>
          <w:color w:val="000000"/>
          <w:sz w:val="28"/>
          <w:szCs w:val="28"/>
        </w:rPr>
        <w:t>报价</w:t>
      </w:r>
    </w:p>
    <w:p>
      <w:pPr>
        <w:autoSpaceDE w:val="0"/>
        <w:autoSpaceDN w:val="0"/>
        <w:adjustRightInd w:val="0"/>
        <w:snapToGrid w:val="0"/>
        <w:spacing w:line="300" w:lineRule="auto"/>
        <w:ind w:left="560" w:right="-148" w:hanging="560" w:hangingChars="200"/>
        <w:rPr>
          <w:rFonts w:ascii="仿宋_GB2312" w:hAnsi="仿宋" w:eastAsia="仿宋_GB2312" w:cs="仿宋_GB2312"/>
          <w:color w:val="000000"/>
          <w:sz w:val="28"/>
          <w:szCs w:val="28"/>
        </w:rPr>
      </w:pPr>
      <w:r>
        <w:rPr>
          <w:rFonts w:ascii="仿宋_GB2312" w:hAnsi="仿宋"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color w:val="000000"/>
          <w:sz w:val="28"/>
          <w:szCs w:val="28"/>
        </w:rPr>
      </w:pPr>
      <w:r>
        <w:rPr>
          <w:rFonts w:ascii="仿宋_GB2312" w:hAnsi="仿宋" w:eastAsia="仿宋_GB2312" w:cs="仿宋_GB2312"/>
          <w:color w:val="000000"/>
          <w:sz w:val="28"/>
          <w:szCs w:val="28"/>
        </w:rPr>
        <w:t>12.2报价应为包括设计图纸和工程量清单项目所发生的人工费、材料费、机械费、管理费、利润、项目措施费、</w:t>
      </w:r>
      <w:r>
        <w:rPr>
          <w:rFonts w:hint="eastAsia" w:ascii="仿宋_GB2312" w:hAnsi="仿宋" w:eastAsia="仿宋_GB2312" w:cs="仿宋_GB2312"/>
          <w:color w:val="000000"/>
          <w:sz w:val="28"/>
          <w:szCs w:val="28"/>
        </w:rPr>
        <w:t>规费、税金、配合费、预留金以及施工合同包含的所有风险、责任等各项应有费用。</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12.3任何有选择性报价的报价，将被视为无效报价。</w:t>
      </w:r>
    </w:p>
    <w:p>
      <w:pPr>
        <w:pStyle w:val="12"/>
        <w:adjustRightInd w:val="0"/>
        <w:snapToGrid w:val="0"/>
        <w:spacing w:line="300" w:lineRule="auto"/>
        <w:ind w:left="562" w:leftChars="1" w:hanging="560" w:hangingChars="200"/>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13. </w:t>
      </w:r>
      <w:r>
        <w:rPr>
          <w:rFonts w:hint="eastAsia" w:ascii="仿宋_GB2312" w:hAnsi="仿宋" w:eastAsia="仿宋_GB2312" w:cs="仿宋_GB2312"/>
          <w:color w:val="000000"/>
          <w:kern w:val="0"/>
          <w:sz w:val="28"/>
          <w:szCs w:val="28"/>
        </w:rPr>
        <w:t>联合体报价</w:t>
      </w:r>
    </w:p>
    <w:p>
      <w:pPr>
        <w:pStyle w:val="12"/>
        <w:adjustRightInd w:val="0"/>
        <w:snapToGrid w:val="0"/>
        <w:spacing w:line="300" w:lineRule="auto"/>
        <w:ind w:left="562" w:leftChars="1" w:hanging="560" w:hangingChars="200"/>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13.1本项目不接受联合体参加报价。</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14. </w:t>
      </w:r>
      <w:r>
        <w:rPr>
          <w:rFonts w:hint="eastAsia" w:ascii="仿宋_GB2312" w:hAnsi="仿宋" w:eastAsia="仿宋_GB2312" w:cs="仿宋_GB2312"/>
          <w:color w:val="000000"/>
          <w:sz w:val="28"/>
          <w:szCs w:val="28"/>
        </w:rPr>
        <w:t>报价单位资格证明文件</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14.2资格证明文件必须真实有效，复印件必须加盖单位印章。</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15. </w:t>
      </w:r>
      <w:r>
        <w:rPr>
          <w:rFonts w:hint="eastAsia" w:ascii="仿宋_GB2312" w:hAnsi="仿宋" w:eastAsia="仿宋_GB2312" w:cs="仿宋_GB2312"/>
          <w:color w:val="000000"/>
          <w:sz w:val="28"/>
          <w:szCs w:val="28"/>
        </w:rPr>
        <w:t>报价有效期</w:t>
      </w:r>
    </w:p>
    <w:p>
      <w:pPr>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15.1询价响应文件应在询价会之日起</w:t>
      </w:r>
      <w:r>
        <w:rPr>
          <w:rFonts w:ascii="仿宋_GB2312" w:hAnsi="仿宋" w:eastAsia="仿宋_GB2312" w:cs="仿宋_GB2312"/>
          <w:color w:val="000000"/>
          <w:sz w:val="28"/>
          <w:szCs w:val="28"/>
          <w:u w:val="single"/>
        </w:rPr>
        <w:t>90</w:t>
      </w:r>
      <w:r>
        <w:rPr>
          <w:rFonts w:hint="eastAsia" w:ascii="仿宋_GB2312" w:hAnsi="仿宋"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16. </w:t>
      </w:r>
      <w:r>
        <w:rPr>
          <w:rFonts w:hint="eastAsia" w:ascii="仿宋_GB2312" w:hAnsi="仿宋" w:eastAsia="仿宋_GB2312" w:cs="仿宋_GB2312"/>
          <w:color w:val="000000"/>
          <w:sz w:val="28"/>
          <w:szCs w:val="28"/>
        </w:rPr>
        <w:t>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16.1 </w:t>
      </w:r>
      <w:r>
        <w:rPr>
          <w:rFonts w:hint="eastAsia" w:ascii="仿宋_GB2312" w:hAnsi="仿宋" w:eastAsia="仿宋_GB2312" w:cs="仿宋_GB2312"/>
          <w:color w:val="000000"/>
          <w:kern w:val="0"/>
          <w:sz w:val="28"/>
          <w:szCs w:val="28"/>
        </w:rPr>
        <w:t>报价单位应编制询价响应文件一式</w:t>
      </w:r>
      <w:r>
        <w:rPr>
          <w:rFonts w:ascii="仿宋_GB2312" w:hAnsi="仿宋" w:eastAsia="仿宋_GB2312" w:cs="仿宋_GB2312"/>
          <w:color w:val="000000"/>
          <w:kern w:val="0"/>
          <w:sz w:val="28"/>
          <w:szCs w:val="28"/>
          <w:u w:val="single"/>
        </w:rPr>
        <w:t>2</w:t>
      </w:r>
      <w:r>
        <w:rPr>
          <w:rFonts w:hint="eastAsia" w:ascii="仿宋_GB2312" w:hAnsi="仿宋" w:eastAsia="仿宋_GB2312" w:cs="仿宋_GB2312"/>
          <w:color w:val="000000"/>
          <w:kern w:val="0"/>
          <w:sz w:val="28"/>
          <w:szCs w:val="28"/>
        </w:rPr>
        <w:t>份，其中正本</w:t>
      </w:r>
      <w:r>
        <w:rPr>
          <w:rFonts w:hint="eastAsia" w:ascii="仿宋_GB2312" w:hAnsi="仿宋" w:eastAsia="仿宋_GB2312" w:cs="仿宋_GB2312"/>
          <w:color w:val="000000"/>
          <w:kern w:val="0"/>
          <w:sz w:val="28"/>
          <w:szCs w:val="28"/>
          <w:u w:val="single"/>
        </w:rPr>
        <w:t>一</w:t>
      </w:r>
      <w:r>
        <w:rPr>
          <w:rFonts w:hint="eastAsia" w:ascii="仿宋_GB2312" w:hAnsi="仿宋" w:eastAsia="仿宋_GB2312" w:cs="仿宋_GB2312"/>
          <w:color w:val="000000"/>
          <w:kern w:val="0"/>
          <w:sz w:val="28"/>
          <w:szCs w:val="28"/>
        </w:rPr>
        <w:t>份和副本</w:t>
      </w:r>
      <w:r>
        <w:rPr>
          <w:rFonts w:hint="eastAsia" w:ascii="仿宋_GB2312" w:hAnsi="仿宋" w:eastAsia="仿宋_GB2312" w:cs="仿宋_GB2312"/>
          <w:color w:val="000000"/>
          <w:kern w:val="0"/>
          <w:sz w:val="28"/>
          <w:szCs w:val="28"/>
          <w:u w:val="single"/>
        </w:rPr>
        <w:t>一</w:t>
      </w:r>
      <w:r>
        <w:rPr>
          <w:rFonts w:hint="eastAsia" w:ascii="仿宋_GB2312" w:hAnsi="仿宋"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16.2 </w:t>
      </w:r>
      <w:r>
        <w:rPr>
          <w:rFonts w:hint="eastAsia" w:ascii="仿宋_GB2312" w:hAnsi="仿宋" w:eastAsia="仿宋_GB2312" w:cs="仿宋_GB2312"/>
          <w:color w:val="000000"/>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16.3 </w:t>
      </w:r>
      <w:r>
        <w:rPr>
          <w:rFonts w:hint="eastAsia" w:ascii="仿宋_GB2312" w:hAnsi="仿宋" w:eastAsia="仿宋_GB2312" w:cs="仿宋_GB2312"/>
          <w:color w:val="000000"/>
          <w:kern w:val="0"/>
          <w:sz w:val="28"/>
          <w:szCs w:val="28"/>
        </w:rPr>
        <w:t>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_GB2312" w:hAnsi="仿宋" w:eastAsia="仿宋_GB2312" w:cs="仿宋_GB2312"/>
          <w:b/>
          <w:color w:val="000000"/>
          <w:sz w:val="28"/>
          <w:szCs w:val="28"/>
        </w:rPr>
      </w:pPr>
      <w:r>
        <w:rPr>
          <w:rFonts w:hint="eastAsia" w:ascii="仿宋_GB2312" w:hAnsi="仿宋"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17. </w:t>
      </w:r>
      <w:r>
        <w:rPr>
          <w:rFonts w:hint="eastAsia" w:ascii="仿宋_GB2312" w:hAnsi="仿宋" w:eastAsia="仿宋_GB2312" w:cs="仿宋_GB2312"/>
          <w:color w:val="000000"/>
          <w:kern w:val="0"/>
          <w:sz w:val="28"/>
          <w:szCs w:val="28"/>
        </w:rPr>
        <w:t>询价响应文件的密封和标记</w:t>
      </w:r>
    </w:p>
    <w:p>
      <w:pPr>
        <w:pStyle w:val="12"/>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17.2每一密封信封均应：</w:t>
      </w:r>
    </w:p>
    <w:p>
      <w:pPr>
        <w:pStyle w:val="12"/>
        <w:adjustRightInd w:val="0"/>
        <w:snapToGrid w:val="0"/>
        <w:spacing w:line="300" w:lineRule="auto"/>
        <w:ind w:left="1439" w:leftChars="343" w:hanging="719" w:hangingChars="257"/>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w:t>
      </w:r>
      <w:r>
        <w:rPr>
          <w:rFonts w:ascii="仿宋_GB2312" w:hAnsi="仿宋" w:eastAsia="仿宋_GB2312" w:cs="仿宋_GB2312"/>
          <w:color w:val="000000"/>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w:t>
      </w:r>
      <w:r>
        <w:rPr>
          <w:rFonts w:ascii="仿宋_GB2312" w:hAnsi="仿宋" w:eastAsia="仿宋_GB2312" w:cs="仿宋_GB2312"/>
          <w:color w:val="000000"/>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18. </w:t>
      </w:r>
      <w:r>
        <w:rPr>
          <w:rFonts w:hint="eastAsia" w:ascii="仿宋_GB2312" w:hAnsi="仿宋" w:eastAsia="仿宋_GB2312" w:cs="仿宋_GB2312"/>
          <w:color w:val="000000"/>
          <w:sz w:val="28"/>
          <w:szCs w:val="28"/>
        </w:rPr>
        <w:t>询价响应文件递交截止时间</w:t>
      </w:r>
    </w:p>
    <w:p>
      <w:pPr>
        <w:pStyle w:val="12"/>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19. </w:t>
      </w:r>
      <w:r>
        <w:rPr>
          <w:rFonts w:hint="eastAsia" w:ascii="仿宋_GB2312" w:hAnsi="仿宋" w:eastAsia="仿宋_GB2312" w:cs="仿宋_GB2312"/>
          <w:color w:val="000000"/>
          <w:sz w:val="28"/>
          <w:szCs w:val="28"/>
        </w:rPr>
        <w:t>询价响应文件的修改和撤回</w:t>
      </w:r>
    </w:p>
    <w:p>
      <w:pPr>
        <w:pStyle w:val="12"/>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19.2 </w:t>
      </w:r>
      <w:r>
        <w:rPr>
          <w:rFonts w:hint="eastAsia" w:ascii="仿宋_GB2312" w:hAnsi="仿宋" w:eastAsia="仿宋_GB2312" w:cs="仿宋_GB2312"/>
          <w:color w:val="000000"/>
          <w:kern w:val="0"/>
          <w:sz w:val="28"/>
          <w:szCs w:val="28"/>
        </w:rPr>
        <w:t>报价单位在递交询价响应文件后，可以撤回其报价，但报价单位必须在规定的询价响应文件递交截止时间前以书面形式告知</w:t>
      </w:r>
      <w:r>
        <w:rPr>
          <w:rFonts w:hint="eastAsia" w:ascii="仿宋_GB2312" w:hAnsi="仿宋" w:eastAsia="仿宋_GB2312" w:cs="仿宋_GB2312"/>
          <w:color w:val="000000"/>
          <w:sz w:val="28"/>
          <w:szCs w:val="28"/>
          <w:u w:val="single"/>
        </w:rPr>
        <w:t>（询价人）</w:t>
      </w:r>
      <w:r>
        <w:rPr>
          <w:rFonts w:hint="eastAsia" w:ascii="仿宋_GB2312" w:hAnsi="仿宋" w:eastAsia="仿宋_GB2312" w:cs="仿宋_GB2312"/>
          <w:color w:val="000000"/>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19.3 </w:t>
      </w:r>
      <w:r>
        <w:rPr>
          <w:rFonts w:hint="eastAsia" w:ascii="仿宋_GB2312" w:hAnsi="仿宋" w:eastAsia="仿宋_GB2312" w:cs="仿宋_GB2312"/>
          <w:color w:val="000000"/>
          <w:sz w:val="28"/>
          <w:szCs w:val="28"/>
        </w:rPr>
        <w:t>报价单位所提交的询价响应文件在询价结束后，无论成交与否都不退还。</w:t>
      </w:r>
    </w:p>
    <w:p>
      <w:pPr>
        <w:pStyle w:val="12"/>
        <w:adjustRightInd w:val="0"/>
        <w:snapToGrid w:val="0"/>
        <w:spacing w:line="300" w:lineRule="auto"/>
        <w:rPr>
          <w:rFonts w:ascii="仿宋_GB2312" w:hAnsi="仿宋" w:eastAsia="仿宋_GB2312" w:cs="仿宋_GB2312"/>
          <w:b/>
          <w:color w:val="000000"/>
          <w:sz w:val="28"/>
          <w:szCs w:val="28"/>
        </w:rPr>
      </w:pPr>
      <w:r>
        <w:rPr>
          <w:rFonts w:hint="eastAsia" w:ascii="仿宋_GB2312" w:hAnsi="仿宋" w:eastAsia="仿宋_GB2312" w:cs="仿宋_GB2312"/>
          <w:b/>
          <w:color w:val="000000"/>
          <w:sz w:val="28"/>
          <w:szCs w:val="28"/>
        </w:rPr>
        <w:t>五、评审</w:t>
      </w:r>
    </w:p>
    <w:p>
      <w:pPr>
        <w:pStyle w:val="12"/>
        <w:adjustRightInd w:val="0"/>
        <w:snapToGrid w:val="0"/>
        <w:spacing w:line="300" w:lineRule="auto"/>
        <w:rPr>
          <w:rFonts w:ascii="仿宋_GB2312" w:hAnsi="仿宋" w:eastAsia="仿宋_GB2312" w:cs="仿宋_GB2312"/>
          <w:color w:val="000000"/>
          <w:sz w:val="28"/>
          <w:szCs w:val="28"/>
        </w:rPr>
      </w:pPr>
      <w:r>
        <w:rPr>
          <w:rFonts w:ascii="仿宋_GB2312" w:hAnsi="仿宋" w:eastAsia="仿宋_GB2312" w:cs="仿宋_GB2312"/>
          <w:color w:val="000000"/>
          <w:sz w:val="28"/>
          <w:szCs w:val="28"/>
        </w:rPr>
        <w:t xml:space="preserve">20. </w:t>
      </w:r>
      <w:r>
        <w:rPr>
          <w:rFonts w:hint="eastAsia" w:ascii="仿宋_GB2312" w:hAnsi="仿宋" w:eastAsia="仿宋_GB2312" w:cs="仿宋_GB2312"/>
          <w:color w:val="000000"/>
          <w:sz w:val="28"/>
          <w:szCs w:val="28"/>
        </w:rPr>
        <w:t>询价小组</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sz w:val="28"/>
          <w:szCs w:val="28"/>
        </w:rPr>
        <w:t xml:space="preserve">20.1 </w:t>
      </w:r>
      <w:r>
        <w:rPr>
          <w:rFonts w:hint="eastAsia" w:ascii="仿宋_GB2312" w:hAnsi="仿宋" w:eastAsia="仿宋_GB2312" w:cs="仿宋_GB2312"/>
          <w:color w:val="000000"/>
          <w:kern w:val="0"/>
          <w:sz w:val="28"/>
          <w:szCs w:val="28"/>
        </w:rPr>
        <w:t>评审由</w:t>
      </w:r>
      <w:r>
        <w:rPr>
          <w:rFonts w:hint="eastAsia" w:ascii="仿宋_GB2312" w:hAnsi="仿宋" w:eastAsia="仿宋_GB2312" w:cs="仿宋_GB2312"/>
          <w:color w:val="000000"/>
          <w:sz w:val="28"/>
          <w:szCs w:val="28"/>
          <w:u w:val="single"/>
        </w:rPr>
        <w:t>询价人</w:t>
      </w:r>
      <w:r>
        <w:rPr>
          <w:rFonts w:hint="eastAsia" w:ascii="仿宋_GB2312" w:hAnsi="仿宋" w:eastAsia="仿宋_GB2312" w:cs="仿宋_GB2312"/>
          <w:color w:val="000000"/>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21.1参加询价的报价单位经自行报名产生。由询价小组对参加询价的报价</w:t>
      </w:r>
      <w:r>
        <w:rPr>
          <w:rFonts w:hint="eastAsia" w:ascii="仿宋_GB2312" w:hAnsi="仿宋" w:eastAsia="仿宋_GB2312" w:cs="仿宋_GB2312"/>
          <w:color w:val="000000"/>
          <w:kern w:val="0"/>
          <w:sz w:val="28"/>
          <w:szCs w:val="28"/>
        </w:rPr>
        <w:t>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21.3 </w:t>
      </w:r>
      <w:r>
        <w:rPr>
          <w:rFonts w:hint="eastAsia" w:ascii="仿宋_GB2312" w:hAnsi="仿宋" w:eastAsia="仿宋_GB2312" w:cs="仿宋_GB2312"/>
          <w:color w:val="000000"/>
          <w:kern w:val="0"/>
          <w:sz w:val="28"/>
          <w:szCs w:val="28"/>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b/>
          <w:bCs/>
          <w:color w:val="000000"/>
          <w:kern w:val="0"/>
          <w:sz w:val="28"/>
          <w:szCs w:val="28"/>
        </w:rPr>
      </w:pPr>
      <w:r>
        <w:rPr>
          <w:rFonts w:ascii="仿宋_GB2312" w:hAnsi="仿宋" w:eastAsia="仿宋_GB2312" w:cs="仿宋_GB2312"/>
          <w:color w:val="000000"/>
          <w:kern w:val="0"/>
          <w:sz w:val="28"/>
          <w:szCs w:val="28"/>
        </w:rPr>
        <w:t>21.4</w:t>
      </w:r>
      <w:r>
        <w:rPr>
          <w:rFonts w:hint="eastAsia" w:ascii="仿宋_GB2312" w:hAnsi="仿宋" w:eastAsia="仿宋_GB2312" w:cs="仿宋_GB2312"/>
          <w:b/>
          <w:bCs/>
          <w:color w:val="000000"/>
          <w:kern w:val="0"/>
          <w:sz w:val="28"/>
          <w:szCs w:val="28"/>
        </w:rPr>
        <w:t>询价小组进行综合评议。对提供货物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22.1 </w:t>
      </w:r>
      <w:r>
        <w:rPr>
          <w:rFonts w:hint="eastAsia" w:ascii="仿宋_GB2312" w:hAnsi="仿宋" w:eastAsia="仿宋_GB2312" w:cs="仿宋_GB2312"/>
          <w:color w:val="000000"/>
          <w:kern w:val="0"/>
          <w:sz w:val="28"/>
          <w:szCs w:val="28"/>
        </w:rPr>
        <w:t>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22.3超过最高限价的报价将被拒绝。</w:t>
      </w:r>
    </w:p>
    <w:p>
      <w:pPr>
        <w:spacing w:line="25" w:lineRule="atLeast"/>
        <w:rPr>
          <w:rFonts w:ascii="仿宋_GB2312" w:hAnsi="仿宋" w:eastAsia="仿宋_GB2312" w:cs="仿宋_GB2312"/>
          <w:b/>
          <w:color w:val="000000"/>
          <w:sz w:val="28"/>
          <w:szCs w:val="28"/>
        </w:rPr>
      </w:pPr>
      <w:r>
        <w:rPr>
          <w:rFonts w:hint="eastAsia" w:ascii="仿宋_GB2312" w:hAnsi="仿宋" w:eastAsia="仿宋_GB2312" w:cs="仿宋_GB2312"/>
          <w:b/>
          <w:color w:val="000000"/>
          <w:sz w:val="28"/>
          <w:szCs w:val="28"/>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23.1</w:t>
      </w:r>
      <w:r>
        <w:rPr>
          <w:rFonts w:hint="eastAsia" w:ascii="仿宋_GB2312" w:hAnsi="仿宋" w:eastAsia="仿宋_GB2312" w:cs="仿宋_GB2312"/>
          <w:color w:val="000000"/>
          <w:kern w:val="0"/>
          <w:sz w:val="28"/>
          <w:szCs w:val="28"/>
        </w:rPr>
        <w:t>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_GB2312" w:hAnsi="仿宋" w:eastAsia="仿宋_GB2312" w:cs="仿宋_GB2312"/>
          <w:color w:val="000000"/>
          <w:sz w:val="28"/>
          <w:szCs w:val="28"/>
        </w:rPr>
        <w:t>23.2承包人确定后，询价人</w:t>
      </w:r>
      <w:r>
        <w:rPr>
          <w:rFonts w:hint="eastAsia" w:ascii="仿宋_GB2312" w:hAnsi="仿宋" w:eastAsia="仿宋_GB2312" w:cs="仿宋_GB2312"/>
          <w:color w:val="000000"/>
          <w:kern w:val="0"/>
          <w:sz w:val="28"/>
          <w:szCs w:val="28"/>
        </w:rPr>
        <w:t>向承包人发出《发包通知书》，</w:t>
      </w:r>
      <w:r>
        <w:rPr>
          <w:rFonts w:hint="eastAsia" w:ascii="仿宋_GB2312" w:hAnsi="仿宋" w:eastAsia="仿宋_GB2312" w:cs="仿宋_GB2312"/>
          <w:color w:val="000000"/>
          <w:sz w:val="28"/>
          <w:szCs w:val="28"/>
        </w:rPr>
        <w:t>对承包人和询价人具有同等法律效力</w:t>
      </w:r>
      <w:r>
        <w:rPr>
          <w:rFonts w:hint="eastAsia" w:ascii="仿宋_GB2312" w:hAnsi="仿宋" w:eastAsia="仿宋_GB2312" w:cs="仿宋_GB2312"/>
          <w:color w:val="000000"/>
          <w:kern w:val="0"/>
          <w:sz w:val="28"/>
          <w:szCs w:val="28"/>
        </w:rPr>
        <w:t>。</w:t>
      </w:r>
    </w:p>
    <w:p>
      <w:pPr>
        <w:pStyle w:val="12"/>
        <w:adjustRightInd w:val="0"/>
        <w:snapToGrid w:val="0"/>
        <w:spacing w:line="300" w:lineRule="auto"/>
        <w:rPr>
          <w:rFonts w:ascii="仿宋_GB2312" w:hAnsi="仿宋" w:eastAsia="仿宋_GB2312" w:cs="仿宋_GB2312"/>
          <w:b/>
          <w:color w:val="000000"/>
          <w:sz w:val="28"/>
          <w:szCs w:val="28"/>
        </w:rPr>
      </w:pPr>
      <w:r>
        <w:rPr>
          <w:rFonts w:hint="eastAsia" w:ascii="仿宋_GB2312" w:hAnsi="仿宋" w:eastAsia="仿宋_GB2312" w:cs="仿宋_GB2312"/>
          <w:b/>
          <w:color w:val="000000"/>
          <w:sz w:val="28"/>
          <w:szCs w:val="28"/>
        </w:rPr>
        <w:t>七、</w:t>
      </w:r>
      <w:r>
        <w:rPr>
          <w:rFonts w:ascii="仿宋_GB2312" w:hAnsi="仿宋" w:eastAsia="仿宋_GB2312" w:cs="仿宋_GB2312"/>
          <w:b/>
          <w:color w:val="000000"/>
          <w:sz w:val="28"/>
          <w:szCs w:val="28"/>
        </w:rPr>
        <w:t xml:space="preserve"> </w:t>
      </w:r>
      <w:r>
        <w:rPr>
          <w:rFonts w:hint="eastAsia" w:ascii="仿宋_GB2312" w:hAnsi="仿宋" w:eastAsia="仿宋_GB2312" w:cs="仿宋_GB2312"/>
          <w:b/>
          <w:color w:val="000000"/>
          <w:sz w:val="28"/>
          <w:szCs w:val="28"/>
        </w:rPr>
        <w:t>合同的订立和履行</w:t>
      </w:r>
    </w:p>
    <w:p>
      <w:pPr>
        <w:autoSpaceDE w:val="0"/>
        <w:autoSpaceDN w:val="0"/>
        <w:adjustRightInd w:val="0"/>
        <w:snapToGrid w:val="0"/>
        <w:spacing w:line="300" w:lineRule="auto"/>
        <w:ind w:right="32"/>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24. </w:t>
      </w:r>
      <w:r>
        <w:rPr>
          <w:rFonts w:hint="eastAsia" w:ascii="仿宋_GB2312" w:hAnsi="仿宋" w:eastAsia="仿宋_GB2312" w:cs="仿宋_GB2312"/>
          <w:color w:val="000000"/>
          <w:kern w:val="0"/>
          <w:sz w:val="28"/>
          <w:szCs w:val="28"/>
        </w:rPr>
        <w:t>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color w:val="000000"/>
          <w:sz w:val="28"/>
          <w:szCs w:val="28"/>
        </w:rPr>
      </w:pPr>
      <w:r>
        <w:rPr>
          <w:rFonts w:ascii="仿宋_GB2312" w:hAnsi="仿宋" w:eastAsia="仿宋_GB2312" w:cs="仿宋_GB2312"/>
          <w:color w:val="000000"/>
          <w:kern w:val="0"/>
          <w:sz w:val="28"/>
          <w:szCs w:val="28"/>
        </w:rPr>
        <w:t xml:space="preserve">24.1 </w:t>
      </w:r>
      <w:r>
        <w:rPr>
          <w:rFonts w:hint="eastAsia" w:ascii="仿宋_GB2312" w:hAnsi="仿宋" w:eastAsia="仿宋_GB2312" w:cs="仿宋_GB2312"/>
          <w:color w:val="000000"/>
          <w:kern w:val="0"/>
          <w:sz w:val="28"/>
          <w:szCs w:val="28"/>
        </w:rPr>
        <w:t>询价人与成交、承包人自《发包通知书》发出之日起三十日内，按询价文件要求和承包人询价响应文件承诺签订承包合同，但</w:t>
      </w:r>
      <w:r>
        <w:rPr>
          <w:rFonts w:hint="eastAsia" w:ascii="仿宋_GB2312" w:hAnsi="仿宋" w:eastAsia="仿宋_GB2312" w:cs="仿宋_GB2312"/>
          <w:color w:val="000000"/>
          <w:sz w:val="28"/>
          <w:szCs w:val="28"/>
        </w:rPr>
        <w:t>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25. </w:t>
      </w:r>
      <w:r>
        <w:rPr>
          <w:rFonts w:hint="eastAsia" w:ascii="仿宋_GB2312" w:hAnsi="仿宋" w:eastAsia="仿宋_GB2312" w:cs="仿宋_GB2312"/>
          <w:color w:val="000000"/>
          <w:kern w:val="0"/>
          <w:sz w:val="28"/>
          <w:szCs w:val="28"/>
        </w:rPr>
        <w:t>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25.1承包合同订立后，合同各方不得擅自变更、中止或者终止合同。承包合同需要变更的，询价人应将有关合同变更内容，以书面形式报公司</w:t>
      </w:r>
      <w:r>
        <w:rPr>
          <w:rFonts w:hint="eastAsia" w:ascii="仿宋_GB2312" w:hAnsi="仿宋" w:eastAsia="仿宋_GB2312" w:cs="仿宋_GB2312"/>
          <w:color w:val="000000"/>
          <w:kern w:val="0"/>
          <w:sz w:val="28"/>
          <w:szCs w:val="28"/>
        </w:rPr>
        <w:t>招标办</w:t>
      </w:r>
      <w:r>
        <w:rPr>
          <w:rFonts w:ascii="仿宋_GB2312" w:hAnsi="仿宋" w:eastAsia="仿宋_GB2312" w:cs="仿宋_GB2312"/>
          <w:color w:val="000000"/>
          <w:kern w:val="0"/>
          <w:sz w:val="28"/>
          <w:szCs w:val="28"/>
        </w:rPr>
        <w:t>备案；因特殊情况需要中止或终止合同的，询价人应将中止或终止合同的理由以及相应措施，以书面形式报公司</w:t>
      </w:r>
      <w:r>
        <w:rPr>
          <w:rFonts w:hint="eastAsia" w:ascii="仿宋_GB2312" w:hAnsi="仿宋" w:eastAsia="仿宋_GB2312" w:cs="仿宋_GB2312"/>
          <w:color w:val="000000"/>
          <w:kern w:val="0"/>
          <w:sz w:val="28"/>
          <w:szCs w:val="28"/>
        </w:rPr>
        <w:t>招标办</w:t>
      </w:r>
      <w:r>
        <w:rPr>
          <w:rFonts w:ascii="仿宋_GB2312" w:hAnsi="仿宋" w:eastAsia="仿宋_GB2312" w:cs="仿宋_GB2312"/>
          <w:color w:val="000000"/>
          <w:kern w:val="0"/>
          <w:sz w:val="28"/>
          <w:szCs w:val="28"/>
        </w:rPr>
        <w:t>。</w:t>
      </w:r>
    </w:p>
    <w:p>
      <w:pPr>
        <w:autoSpaceDE w:val="0"/>
        <w:autoSpaceDN w:val="0"/>
        <w:adjustRightInd w:val="0"/>
        <w:snapToGrid w:val="0"/>
        <w:spacing w:line="300" w:lineRule="auto"/>
        <w:ind w:left="700" w:right="32" w:hanging="700" w:hangingChars="250"/>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 xml:space="preserve">25.2 </w:t>
      </w:r>
      <w:r>
        <w:rPr>
          <w:rFonts w:hint="eastAsia" w:ascii="仿宋_GB2312" w:hAnsi="仿宋" w:eastAsia="仿宋_GB2312" w:cs="仿宋_GB2312"/>
          <w:color w:val="000000"/>
          <w:kern w:val="0"/>
          <w:sz w:val="28"/>
          <w:szCs w:val="28"/>
        </w:rPr>
        <w:t>承包人因不可抗力或者自身原因不能履行承包合同的，询价人</w:t>
      </w:r>
      <w:r>
        <w:rPr>
          <w:rFonts w:hint="eastAsia" w:ascii="仿宋_GB2312" w:hAnsi="仿宋" w:eastAsia="仿宋_GB2312" w:cs="仿宋_GB2312"/>
          <w:color w:val="000000"/>
          <w:sz w:val="28"/>
          <w:szCs w:val="28"/>
        </w:rPr>
        <w:t>可以与排位在承包人之后第一位的成交候选报价单位签订承包</w:t>
      </w:r>
      <w:r>
        <w:rPr>
          <w:rFonts w:hint="eastAsia" w:ascii="仿宋_GB2312" w:hAnsi="仿宋"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_GB2312" w:hAnsi="仿宋" w:eastAsia="仿宋_GB2312" w:cs="仿宋_GB2312"/>
          <w:b/>
          <w:color w:val="000000"/>
          <w:kern w:val="0"/>
          <w:sz w:val="28"/>
          <w:szCs w:val="28"/>
        </w:rPr>
      </w:pPr>
      <w:r>
        <w:rPr>
          <w:rFonts w:hint="eastAsia" w:ascii="仿宋_GB2312" w:hAnsi="仿宋"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rPr>
      </w:pPr>
      <w:r>
        <w:rPr>
          <w:rFonts w:ascii="仿宋_GB2312" w:hAnsi="仿宋" w:eastAsia="仿宋_GB2312" w:cs="仿宋_GB2312"/>
          <w:color w:val="000000"/>
          <w:sz w:val="28"/>
          <w:szCs w:val="28"/>
        </w:rPr>
        <w:t xml:space="preserve">26. </w:t>
      </w:r>
      <w:r>
        <w:rPr>
          <w:rFonts w:hint="eastAsia" w:ascii="仿宋_GB2312" w:hAnsi="仿宋" w:eastAsia="仿宋_GB2312" w:cs="仿宋_GB2312"/>
          <w:color w:val="000000"/>
          <w:sz w:val="28"/>
          <w:szCs w:val="28"/>
        </w:rPr>
        <w:t>如果报价人认为询价文件或询价过程或询价结果使其权益受到损害的，可向询价人提出书面质疑。询价人应在</w:t>
      </w:r>
      <w:r>
        <w:rPr>
          <w:rFonts w:ascii="仿宋_GB2312" w:hAnsi="仿宋" w:eastAsia="仿宋_GB2312" w:cs="仿宋_GB2312"/>
          <w:color w:val="000000"/>
          <w:sz w:val="28"/>
          <w:szCs w:val="28"/>
        </w:rPr>
        <w:t>3天内给与答复。</w:t>
      </w:r>
      <w:r>
        <w:rPr>
          <w:rFonts w:ascii="仿宋_GB2312" w:hAnsi="仿宋_GB2312" w:eastAsia="仿宋_GB2312" w:cs="仿宋_GB2312"/>
          <w:color w:val="000000"/>
          <w:sz w:val="28"/>
          <w:szCs w:val="28"/>
          <w:lang w:val="zh-CN"/>
        </w:rPr>
        <w:br w:type="page"/>
      </w:r>
      <w:bookmarkStart w:id="0" w:name="_Toc152042358"/>
      <w:bookmarkStart w:id="1" w:name="_Toc247085739"/>
      <w:bookmarkStart w:id="2" w:name="_Toc144974548"/>
      <w:bookmarkStart w:id="3" w:name="_Toc371433002"/>
      <w:bookmarkStart w:id="4" w:name="_Toc152045581"/>
      <w:bookmarkStart w:id="5" w:name="_Toc179632599"/>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 w:eastAsia="仿宋_GB2312" w:cs="仿宋_GB2312"/>
          <w:bCs/>
          <w:color w:val="000000"/>
          <w:sz w:val="28"/>
          <w:szCs w:val="28"/>
          <w:u w:val="single"/>
        </w:rPr>
      </w:pPr>
      <w:r>
        <w:rPr>
          <w:rFonts w:hint="eastAsia" w:ascii="仿宋" w:hAnsi="仿宋" w:eastAsia="仿宋" w:cs="仿宋_GB2312"/>
          <w:bCs/>
          <w:color w:val="000000"/>
          <w:sz w:val="28"/>
          <w:szCs w:val="28"/>
          <w:u w:val="single"/>
        </w:rPr>
        <w:t xml:space="preserve"> </w:t>
      </w:r>
      <w:r>
        <w:rPr>
          <w:rFonts w:hint="eastAsia" w:ascii="仿宋_GB2312" w:hAnsi="仿宋" w:eastAsia="仿宋_GB2312" w:cs="仿宋_GB2312"/>
          <w:b w:val="0"/>
          <w:bCs/>
          <w:color w:val="000000"/>
          <w:sz w:val="28"/>
          <w:szCs w:val="28"/>
          <w:u w:val="single"/>
        </w:rPr>
        <w:t>广州市净水有限公司大型客车采购</w:t>
      </w:r>
      <w:r>
        <w:rPr>
          <w:rFonts w:ascii="仿宋_GB2312" w:hAnsi="仿宋" w:eastAsia="仿宋_GB2312" w:cs="仿宋_GB2312"/>
          <w:b w:val="0"/>
          <w:bCs/>
          <w:color w:val="000000"/>
          <w:sz w:val="28"/>
          <w:szCs w:val="28"/>
          <w:u w:val="single"/>
        </w:rPr>
        <w:t xml:space="preserve"> </w:t>
      </w:r>
    </w:p>
    <w:p>
      <w:pPr>
        <w:spacing w:line="400" w:lineRule="exact"/>
        <w:jc w:val="center"/>
        <w:rPr>
          <w:rFonts w:ascii="仿宋_GB2312" w:hAnsi="仿宋" w:eastAsia="仿宋_GB2312" w:cs="仿宋_GB2312"/>
          <w:color w:val="000000"/>
          <w:sz w:val="28"/>
          <w:szCs w:val="28"/>
        </w:rPr>
      </w:pPr>
      <w:r>
        <w:rPr>
          <w:rFonts w:hint="eastAsia" w:ascii="仿宋_GB2312" w:hAnsi="仿宋" w:eastAsia="仿宋_GB2312" w:cs="仿宋_GB2312"/>
          <w:b w:val="0"/>
          <w:bCs w:val="0"/>
          <w:color w:val="000000"/>
          <w:sz w:val="28"/>
          <w:szCs w:val="28"/>
        </w:rPr>
        <w:t>报价记录表</w:t>
      </w:r>
    </w:p>
    <w:p>
      <w:pPr>
        <w:spacing w:line="500" w:lineRule="exact"/>
        <w:jc w:val="right"/>
        <w:rPr>
          <w:rFonts w:ascii="仿宋_GB2312" w:hAnsi="仿宋" w:eastAsia="仿宋_GB2312" w:cs="仿宋_GB2312"/>
          <w:color w:val="000000"/>
        </w:rPr>
      </w:pPr>
      <w:r>
        <w:rPr>
          <w:rFonts w:hint="eastAsia" w:ascii="仿宋_GB2312" w:hAnsi="仿宋" w:eastAsia="仿宋_GB2312" w:cs="仿宋_GB2312"/>
          <w:b w:val="0"/>
          <w:bCs w:val="0"/>
          <w:color w:val="000000"/>
          <w:sz w:val="21"/>
          <w:szCs w:val="21"/>
        </w:rPr>
        <w:t>报价文件开启时间：</w:t>
      </w:r>
      <w:r>
        <w:rPr>
          <w:rFonts w:ascii="仿宋_GB2312" w:hAnsi="仿宋" w:eastAsia="仿宋_GB2312" w:cs="仿宋_GB2312"/>
          <w:b w:val="0"/>
          <w:bCs w:val="0"/>
          <w:color w:val="000000"/>
          <w:sz w:val="28"/>
          <w:szCs w:val="28"/>
          <w:u w:val="single"/>
        </w:rPr>
        <w:t xml:space="preserve">    </w:t>
      </w:r>
      <w:r>
        <w:rPr>
          <w:rFonts w:hint="eastAsia" w:ascii="仿宋_GB2312" w:hAnsi="仿宋" w:eastAsia="仿宋_GB2312" w:cs="仿宋_GB2312"/>
          <w:b w:val="0"/>
          <w:bCs w:val="0"/>
          <w:color w:val="000000"/>
          <w:sz w:val="21"/>
          <w:szCs w:val="21"/>
        </w:rPr>
        <w:t>年</w:t>
      </w:r>
      <w:r>
        <w:rPr>
          <w:rFonts w:ascii="仿宋_GB2312" w:hAnsi="仿宋" w:eastAsia="仿宋_GB2312" w:cs="仿宋_GB2312"/>
          <w:b w:val="0"/>
          <w:bCs w:val="0"/>
          <w:color w:val="000000"/>
          <w:sz w:val="28"/>
          <w:szCs w:val="28"/>
          <w:u w:val="single"/>
        </w:rPr>
        <w:t xml:space="preserve">    </w:t>
      </w:r>
      <w:r>
        <w:rPr>
          <w:rFonts w:hint="eastAsia" w:ascii="仿宋_GB2312" w:hAnsi="仿宋" w:eastAsia="仿宋_GB2312" w:cs="仿宋_GB2312"/>
          <w:b w:val="0"/>
          <w:bCs w:val="0"/>
          <w:color w:val="000000"/>
          <w:sz w:val="21"/>
          <w:szCs w:val="21"/>
        </w:rPr>
        <w:t>月</w:t>
      </w:r>
      <w:r>
        <w:rPr>
          <w:rFonts w:ascii="仿宋_GB2312" w:hAnsi="仿宋" w:eastAsia="仿宋_GB2312" w:cs="仿宋_GB2312"/>
          <w:b w:val="0"/>
          <w:bCs w:val="0"/>
          <w:color w:val="000000"/>
          <w:sz w:val="28"/>
          <w:szCs w:val="28"/>
          <w:u w:val="single"/>
        </w:rPr>
        <w:t xml:space="preserve">    </w:t>
      </w:r>
      <w:r>
        <w:rPr>
          <w:rFonts w:hint="eastAsia" w:ascii="仿宋_GB2312" w:hAnsi="仿宋" w:eastAsia="仿宋_GB2312" w:cs="仿宋_GB2312"/>
          <w:b w:val="0"/>
          <w:bCs w:val="0"/>
          <w:color w:val="000000"/>
          <w:sz w:val="21"/>
          <w:szCs w:val="21"/>
        </w:rPr>
        <w:t>日</w:t>
      </w:r>
      <w:r>
        <w:rPr>
          <w:rFonts w:ascii="仿宋_GB2312" w:hAnsi="仿宋" w:eastAsia="仿宋_GB2312" w:cs="仿宋_GB2312"/>
          <w:b w:val="0"/>
          <w:bCs w:val="0"/>
          <w:color w:val="000000"/>
          <w:sz w:val="28"/>
          <w:szCs w:val="28"/>
          <w:u w:val="single"/>
        </w:rPr>
        <w:t xml:space="preserve">    </w:t>
      </w:r>
      <w:r>
        <w:rPr>
          <w:rFonts w:hint="eastAsia" w:ascii="仿宋_GB2312" w:hAnsi="仿宋" w:eastAsia="仿宋_GB2312" w:cs="仿宋_GB2312"/>
          <w:b w:val="0"/>
          <w:bCs w:val="0"/>
          <w:color w:val="000000"/>
          <w:sz w:val="21"/>
          <w:szCs w:val="21"/>
        </w:rPr>
        <w:t>时</w:t>
      </w:r>
      <w:r>
        <w:rPr>
          <w:rFonts w:ascii="仿宋_GB2312" w:hAnsi="仿宋" w:eastAsia="仿宋_GB2312" w:cs="仿宋_GB2312"/>
          <w:b w:val="0"/>
          <w:bCs w:val="0"/>
          <w:color w:val="000000"/>
          <w:sz w:val="28"/>
          <w:szCs w:val="28"/>
          <w:u w:val="single"/>
        </w:rPr>
        <w:t xml:space="preserve">    </w:t>
      </w:r>
      <w:r>
        <w:rPr>
          <w:rFonts w:hint="eastAsia" w:ascii="仿宋_GB2312" w:hAnsi="仿宋" w:eastAsia="仿宋_GB2312" w:cs="仿宋_GB2312"/>
          <w:b w:val="0"/>
          <w:bCs w:val="0"/>
          <w:color w:val="000000"/>
          <w:sz w:val="21"/>
          <w:szCs w:val="21"/>
        </w:rPr>
        <w:t>分</w:t>
      </w:r>
    </w:p>
    <w:tbl>
      <w:tblPr>
        <w:tblStyle w:val="21"/>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szCs w:val="21"/>
              </w:rPr>
            </w:pPr>
            <w:r>
              <w:rPr>
                <w:rFonts w:hint="eastAsia" w:ascii="仿宋_GB2312" w:hAnsi="仿宋" w:eastAsia="仿宋_GB2312" w:cs="仿宋_GB2312"/>
                <w:b w:val="0"/>
                <w:bCs w:val="0"/>
                <w:color w:val="000000"/>
                <w:sz w:val="21"/>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szCs w:val="21"/>
              </w:rPr>
            </w:pPr>
            <w:r>
              <w:rPr>
                <w:rFonts w:hint="eastAsia" w:ascii="仿宋_GB2312" w:hAnsi="仿宋" w:eastAsia="仿宋_GB2312" w:cs="仿宋_GB2312"/>
                <w:b w:val="0"/>
                <w:bCs w:val="0"/>
                <w:color w:val="000000"/>
                <w:sz w:val="21"/>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szCs w:val="21"/>
              </w:rPr>
            </w:pPr>
            <w:r>
              <w:rPr>
                <w:rFonts w:hint="eastAsia" w:ascii="仿宋_GB2312" w:hAnsi="仿宋" w:eastAsia="仿宋_GB2312" w:cs="仿宋_GB2312"/>
                <w:b w:val="0"/>
                <w:bCs w:val="0"/>
                <w:color w:val="000000"/>
                <w:sz w:val="21"/>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szCs w:val="21"/>
              </w:rPr>
            </w:pPr>
            <w:r>
              <w:rPr>
                <w:rFonts w:hint="eastAsia" w:ascii="仿宋_GB2312" w:hAnsi="仿宋" w:eastAsia="仿宋_GB2312" w:cs="仿宋_GB2312"/>
                <w:b w:val="0"/>
                <w:bCs w:val="0"/>
                <w:color w:val="000000"/>
                <w:sz w:val="21"/>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szCs w:val="21"/>
              </w:rPr>
            </w:pPr>
            <w:r>
              <w:rPr>
                <w:rFonts w:hint="eastAsia" w:ascii="仿宋_GB2312" w:hAnsi="仿宋" w:eastAsia="仿宋_GB2312" w:cs="仿宋_GB2312"/>
                <w:b w:val="0"/>
                <w:bCs w:val="0"/>
                <w:color w:val="000000"/>
                <w:sz w:val="21"/>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szCs w:val="21"/>
              </w:rPr>
            </w:pPr>
          </w:p>
        </w:tc>
      </w:tr>
    </w:tbl>
    <w:p>
      <w:pPr>
        <w:spacing w:line="440" w:lineRule="exact"/>
        <w:rPr>
          <w:rFonts w:ascii="仿宋_GB2312" w:hAnsi="仿宋" w:eastAsia="仿宋_GB2312" w:cs="仿宋_GB2312"/>
          <w:color w:val="000000"/>
        </w:rPr>
      </w:pPr>
    </w:p>
    <w:p>
      <w:pPr>
        <w:spacing w:line="440" w:lineRule="exact"/>
        <w:rPr>
          <w:rFonts w:ascii="仿宋_GB2312" w:hAnsi="仿宋" w:eastAsia="仿宋_GB2312" w:cs="仿宋_GB2312"/>
          <w:color w:val="000000"/>
          <w:u w:val="single"/>
        </w:rPr>
      </w:pPr>
      <w:r>
        <w:rPr>
          <w:rFonts w:hint="eastAsia" w:ascii="仿宋_GB2312" w:hAnsi="仿宋" w:eastAsia="仿宋_GB2312" w:cs="仿宋_GB2312"/>
          <w:b w:val="0"/>
          <w:bCs w:val="0"/>
          <w:color w:val="000000"/>
          <w:sz w:val="21"/>
          <w:szCs w:val="24"/>
        </w:rPr>
        <w:t>经办人：</w:t>
      </w:r>
      <w:r>
        <w:rPr>
          <w:rFonts w:ascii="仿宋_GB2312" w:hAnsi="仿宋" w:eastAsia="仿宋_GB2312" w:cs="仿宋_GB2312"/>
          <w:b w:val="0"/>
          <w:bCs w:val="0"/>
          <w:color w:val="000000"/>
          <w:sz w:val="21"/>
          <w:szCs w:val="24"/>
          <w:u w:val="single"/>
        </w:rPr>
        <w:t xml:space="preserve">                   </w:t>
      </w:r>
      <w:r>
        <w:rPr>
          <w:rFonts w:ascii="仿宋_GB2312" w:hAnsi="仿宋" w:eastAsia="仿宋_GB2312" w:cs="仿宋_GB2312"/>
          <w:b w:val="0"/>
          <w:bCs w:val="0"/>
          <w:color w:val="000000"/>
          <w:sz w:val="21"/>
          <w:szCs w:val="24"/>
        </w:rPr>
        <w:t xml:space="preserve"> 记录人：</w:t>
      </w:r>
      <w:r>
        <w:rPr>
          <w:rFonts w:hint="eastAsia" w:ascii="仿宋_GB2312" w:hAnsi="仿宋" w:eastAsia="仿宋_GB2312" w:cs="仿宋_GB2312"/>
          <w:b w:val="0"/>
          <w:bCs w:val="0"/>
          <w:color w:val="000000"/>
          <w:sz w:val="21"/>
          <w:szCs w:val="24"/>
          <w:u w:val="single"/>
          <w:lang w:val="en-US" w:eastAsia="zh-CN"/>
        </w:rPr>
        <w:t xml:space="preserve">             </w:t>
      </w:r>
      <w:r>
        <w:rPr>
          <w:rFonts w:ascii="仿宋_GB2312" w:hAnsi="仿宋" w:eastAsia="仿宋_GB2312" w:cs="仿宋_GB2312"/>
          <w:b w:val="0"/>
          <w:bCs w:val="0"/>
          <w:color w:val="000000"/>
          <w:sz w:val="21"/>
          <w:szCs w:val="24"/>
          <w:u w:val="single"/>
        </w:rPr>
        <w:t xml:space="preserve">                  </w:t>
      </w:r>
      <w:r>
        <w:rPr>
          <w:rFonts w:ascii="仿宋_GB2312" w:hAnsi="仿宋" w:eastAsia="仿宋_GB2312" w:cs="仿宋_GB2312"/>
          <w:b w:val="0"/>
          <w:bCs w:val="0"/>
          <w:color w:val="000000"/>
          <w:sz w:val="21"/>
          <w:szCs w:val="24"/>
        </w:rPr>
        <w:t xml:space="preserve">    </w:t>
      </w:r>
      <w:r>
        <w:rPr>
          <w:rFonts w:ascii="仿宋_GB2312" w:hAnsi="仿宋" w:eastAsia="仿宋_GB2312" w:cs="仿宋_GB2312"/>
          <w:b w:val="0"/>
          <w:bCs w:val="0"/>
          <w:color w:val="000000"/>
          <w:sz w:val="21"/>
          <w:szCs w:val="24"/>
          <w:u w:val="single"/>
        </w:rPr>
        <w:t xml:space="preserve">                        </w:t>
      </w:r>
    </w:p>
    <w:p>
      <w:pPr>
        <w:spacing w:line="440" w:lineRule="exact"/>
        <w:rPr>
          <w:rFonts w:ascii="仿宋_GB2312" w:hAnsi="仿宋" w:eastAsia="仿宋_GB2312" w:cs="仿宋_GB2312"/>
          <w:color w:val="000000"/>
          <w:u w:val="single"/>
        </w:rPr>
      </w:pPr>
      <w:r>
        <w:rPr>
          <w:rFonts w:ascii="仿宋_GB2312" w:hAnsi="仿宋" w:eastAsia="仿宋_GB2312" w:cs="仿宋_GB2312"/>
          <w:b w:val="0"/>
          <w:bCs w:val="0"/>
          <w:color w:val="000000"/>
          <w:sz w:val="21"/>
          <w:szCs w:val="24"/>
        </w:rPr>
        <w:t xml:space="preserve">                                            </w:t>
      </w:r>
      <w:r>
        <w:rPr>
          <w:rFonts w:ascii="仿宋_GB2312" w:hAnsi="仿宋" w:eastAsia="仿宋_GB2312" w:cs="仿宋_GB2312"/>
          <w:b w:val="0"/>
          <w:bCs w:val="0"/>
          <w:color w:val="000000"/>
          <w:sz w:val="21"/>
          <w:szCs w:val="24"/>
          <w:u w:val="single"/>
        </w:rPr>
        <w:t xml:space="preserve">      </w:t>
      </w:r>
      <w:r>
        <w:rPr>
          <w:rFonts w:hint="eastAsia" w:ascii="仿宋_GB2312" w:hAnsi="仿宋" w:eastAsia="仿宋_GB2312" w:cs="仿宋_GB2312"/>
          <w:b w:val="0"/>
          <w:bCs w:val="0"/>
          <w:color w:val="000000"/>
          <w:sz w:val="21"/>
          <w:szCs w:val="24"/>
        </w:rPr>
        <w:t>年</w:t>
      </w:r>
      <w:r>
        <w:rPr>
          <w:rFonts w:ascii="仿宋_GB2312" w:hAnsi="仿宋" w:eastAsia="仿宋_GB2312" w:cs="仿宋_GB2312"/>
          <w:b w:val="0"/>
          <w:bCs w:val="0"/>
          <w:color w:val="000000"/>
          <w:sz w:val="21"/>
          <w:szCs w:val="24"/>
          <w:u w:val="single"/>
        </w:rPr>
        <w:t xml:space="preserve">      </w:t>
      </w:r>
      <w:r>
        <w:rPr>
          <w:rFonts w:hint="eastAsia" w:ascii="仿宋_GB2312" w:hAnsi="仿宋" w:eastAsia="仿宋_GB2312" w:cs="仿宋_GB2312"/>
          <w:b w:val="0"/>
          <w:bCs w:val="0"/>
          <w:color w:val="000000"/>
          <w:sz w:val="21"/>
          <w:szCs w:val="24"/>
        </w:rPr>
        <w:t>月</w:t>
      </w:r>
      <w:r>
        <w:rPr>
          <w:rFonts w:ascii="仿宋_GB2312" w:hAnsi="仿宋" w:eastAsia="仿宋_GB2312" w:cs="仿宋_GB2312"/>
          <w:b w:val="0"/>
          <w:bCs w:val="0"/>
          <w:color w:val="000000"/>
          <w:sz w:val="21"/>
          <w:szCs w:val="24"/>
        </w:rPr>
        <w:t xml:space="preserve"> </w:t>
      </w:r>
      <w:r>
        <w:rPr>
          <w:rFonts w:ascii="仿宋_GB2312" w:hAnsi="仿宋" w:eastAsia="仿宋_GB2312" w:cs="仿宋_GB2312"/>
          <w:b w:val="0"/>
          <w:bCs w:val="0"/>
          <w:color w:val="000000"/>
          <w:sz w:val="21"/>
          <w:szCs w:val="24"/>
          <w:u w:val="single"/>
        </w:rPr>
        <w:t xml:space="preserve">      </w:t>
      </w:r>
      <w:r>
        <w:rPr>
          <w:rFonts w:hint="eastAsia" w:ascii="仿宋_GB2312" w:hAnsi="仿宋" w:eastAsia="仿宋_GB2312" w:cs="仿宋_GB2312"/>
          <w:b w:val="0"/>
          <w:bCs w:val="0"/>
          <w:color w:val="000000"/>
          <w:sz w:val="21"/>
          <w:szCs w:val="24"/>
        </w:rPr>
        <w:t>日</w:t>
      </w:r>
    </w:p>
    <w:p>
      <w:pPr>
        <w:spacing w:line="440" w:lineRule="exact"/>
        <w:rPr>
          <w:rFonts w:ascii="仿宋_GB2312" w:hAnsi="仿宋" w:eastAsia="仿宋_GB2312" w:cs="仿宋_GB2312"/>
          <w:color w:val="000000"/>
          <w:sz w:val="28"/>
          <w:szCs w:val="28"/>
        </w:rPr>
      </w:pPr>
      <w:r>
        <w:rPr>
          <w:rFonts w:ascii="仿宋_GB2312" w:hAnsi="仿宋" w:eastAsia="仿宋_GB2312" w:cs="仿宋_GB2312"/>
          <w:b w:val="0"/>
          <w:bCs w:val="0"/>
          <w:color w:val="000000"/>
          <w:sz w:val="21"/>
          <w:szCs w:val="24"/>
        </w:rPr>
        <w:br w:type="page"/>
      </w:r>
      <w:r>
        <w:rPr>
          <w:rFonts w:hint="eastAsia" w:ascii="仿宋_GB2312" w:hAnsi="仿宋" w:eastAsia="仿宋_GB2312" w:cs="仿宋_GB2312"/>
          <w:b/>
          <w:bCs/>
          <w:color w:val="000000"/>
          <w:sz w:val="32"/>
          <w:szCs w:val="32"/>
        </w:rPr>
        <w:t>附件二</w:t>
      </w:r>
    </w:p>
    <w:p>
      <w:pPr>
        <w:spacing w:line="360" w:lineRule="auto"/>
        <w:jc w:val="center"/>
        <w:rPr>
          <w:rFonts w:ascii="仿宋_GB2312" w:hAnsi="仿宋" w:eastAsia="仿宋_GB2312"/>
          <w:b/>
          <w:color w:val="000000"/>
          <w:sz w:val="36"/>
          <w:szCs w:val="36"/>
        </w:rPr>
      </w:pPr>
      <w:r>
        <w:rPr>
          <w:rFonts w:hint="eastAsia" w:ascii="仿宋_GB2312" w:hAnsi="仿宋" w:eastAsia="仿宋_GB2312"/>
          <w:b/>
          <w:bCs/>
          <w:color w:val="000000"/>
          <w:sz w:val="36"/>
          <w:szCs w:val="36"/>
        </w:rPr>
        <w:t>广州市净水有限公司</w:t>
      </w:r>
      <w:r>
        <w:rPr>
          <w:rFonts w:hint="eastAsia" w:ascii="仿宋_GB2312" w:hAnsi="仿宋" w:eastAsia="仿宋_GB2312"/>
          <w:b/>
          <w:bCs w:val="0"/>
          <w:color w:val="000000"/>
          <w:sz w:val="36"/>
          <w:szCs w:val="36"/>
        </w:rPr>
        <w:t>非公开招标项目询价评审记录表</w:t>
      </w:r>
    </w:p>
    <w:p>
      <w:pPr>
        <w:spacing w:line="360" w:lineRule="auto"/>
        <w:ind w:left="1205" w:hanging="1200" w:hangingChars="500"/>
        <w:rPr>
          <w:rFonts w:ascii="仿宋" w:hAnsi="仿宋" w:eastAsia="仿宋"/>
          <w:color w:val="000000"/>
          <w:sz w:val="24"/>
        </w:rPr>
      </w:pPr>
      <w:r>
        <w:rPr>
          <w:rFonts w:hint="eastAsia" w:ascii="仿宋" w:hAnsi="仿宋" w:eastAsia="仿宋"/>
          <w:b/>
          <w:bCs/>
          <w:color w:val="000000"/>
          <w:sz w:val="24"/>
          <w:szCs w:val="21"/>
        </w:rPr>
        <w:t>项目名称</w:t>
      </w:r>
      <w:r>
        <w:rPr>
          <w:rFonts w:ascii="仿宋" w:hAnsi="仿宋" w:eastAsia="仿宋"/>
          <w:b/>
          <w:bCs/>
          <w:color w:val="000000"/>
          <w:sz w:val="24"/>
          <w:szCs w:val="21"/>
        </w:rPr>
        <w:t>:</w:t>
      </w:r>
      <w:r>
        <w:rPr>
          <w:rFonts w:hint="eastAsia" w:ascii="仿宋" w:hAnsi="仿宋" w:eastAsia="仿宋" w:cs="仿宋_GB2312"/>
          <w:b/>
          <w:bCs/>
          <w:color w:val="000000"/>
          <w:sz w:val="24"/>
          <w:szCs w:val="21"/>
        </w:rPr>
        <w:t>广州市净水有限公司大型客车采购</w:t>
      </w:r>
      <w:r>
        <w:rPr>
          <w:rFonts w:ascii="仿宋" w:hAnsi="仿宋" w:eastAsia="仿宋"/>
          <w:b/>
          <w:bCs/>
          <w:color w:val="000000"/>
          <w:sz w:val="24"/>
          <w:szCs w:val="21"/>
        </w:rPr>
        <w:t xml:space="preserve">                             </w:t>
      </w:r>
    </w:p>
    <w:tbl>
      <w:tblPr>
        <w:tblStyle w:val="21"/>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宋体" w:eastAsia="仿宋_GB2312"/>
                <w:b w:val="0"/>
                <w:bCs w:val="0"/>
                <w:sz w:val="24"/>
                <w:szCs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Calibri" w:eastAsia="仿宋_GB2312"/>
                <w:b/>
                <w:bCs w:val="0"/>
                <w:sz w:val="24"/>
                <w:szCs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Calibri" w:eastAsia="仿宋_GB2312"/>
                <w:b/>
                <w:bCs w:val="0"/>
                <w:sz w:val="24"/>
                <w:szCs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宋体" w:eastAsia="仿宋_GB2312"/>
                <w:b w:val="0"/>
                <w:bCs w:val="0"/>
                <w:sz w:val="24"/>
                <w:szCs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color w:val="000000"/>
                <w:sz w:val="24"/>
              </w:rPr>
            </w:pPr>
            <w:r>
              <w:rPr>
                <w:rFonts w:hint="eastAsia" w:ascii="仿宋_GB2312" w:hAnsi="宋体" w:eastAsia="仿宋_GB2312"/>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ascii="仿宋_GB2312" w:hAnsi="宋体" w:eastAsia="仿宋_GB2312"/>
                <w:b w:val="0"/>
                <w:bCs w:val="0"/>
                <w:sz w:val="24"/>
                <w:szCs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ascii="仿宋_GB2312" w:hAnsi="宋体" w:eastAsia="仿宋_GB2312"/>
                <w:b w:val="0"/>
                <w:bCs w:val="0"/>
                <w:sz w:val="24"/>
                <w:szCs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ascii="仿宋_GB2312" w:hAnsi="宋体" w:eastAsia="仿宋_GB2312"/>
                <w:b w:val="0"/>
                <w:bCs w:val="0"/>
                <w:sz w:val="24"/>
                <w:szCs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宋体" w:eastAsia="仿宋_GB2312"/>
                <w:color w:val="FF0000"/>
                <w:sz w:val="24"/>
              </w:rPr>
            </w:pPr>
          </w:p>
          <w:p>
            <w:pPr>
              <w:tabs>
                <w:tab w:val="left" w:pos="0"/>
              </w:tabs>
              <w:rPr>
                <w:rFonts w:ascii="仿宋_GB2312" w:hAnsi="宋体" w:eastAsia="仿宋_GB2312"/>
                <w:color w:val="FF0000"/>
                <w:sz w:val="24"/>
              </w:rPr>
            </w:pPr>
          </w:p>
          <w:p>
            <w:pPr>
              <w:tabs>
                <w:tab w:val="left" w:pos="0"/>
              </w:tabs>
              <w:rPr>
                <w:rFonts w:ascii="仿宋_GB2312" w:hAnsi="仿宋" w:eastAsia="仿宋_GB2312"/>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_GB2312" w:hAnsi="仿宋" w:eastAsia="仿宋_GB2312"/>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ascii="仿宋_GB2312" w:hAnsi="宋体" w:eastAsia="仿宋_GB2312"/>
                <w:b w:val="0"/>
                <w:bCs w:val="0"/>
                <w:sz w:val="24"/>
                <w:szCs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ascii="仿宋_GB2312" w:hAnsi="宋体" w:eastAsia="仿宋_GB2312"/>
                <w:b w:val="0"/>
                <w:bCs w:val="0"/>
                <w:sz w:val="24"/>
                <w:szCs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ascii="仿宋_GB2312" w:hAnsi="宋体" w:eastAsia="仿宋_GB2312"/>
                <w:b w:val="0"/>
                <w:bCs w:val="0"/>
                <w:sz w:val="24"/>
                <w:szCs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r>
              <w:rPr>
                <w:rFonts w:hint="eastAsia" w:ascii="仿宋_GB2312" w:hAnsi="宋体" w:eastAsia="仿宋_GB2312"/>
                <w:b w:val="0"/>
                <w:bCs w:val="0"/>
                <w:sz w:val="24"/>
                <w:szCs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ascii="仿宋_GB2312" w:hAnsi="宋体" w:eastAsia="仿宋_GB2312"/>
                <w:b w:val="0"/>
                <w:bCs w:val="0"/>
                <w:sz w:val="24"/>
                <w:szCs w:val="24"/>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rFonts w:ascii="仿宋_GB2312" w:eastAsia="仿宋_GB2312"/>
              </w:rPr>
            </w:pPr>
            <w:r>
              <w:rPr>
                <w:rFonts w:hint="eastAsia" w:ascii="仿宋_GB2312" w:hAnsi="宋体" w:eastAsia="仿宋_GB2312"/>
                <w:b w:val="0"/>
                <w:bCs w:val="0"/>
                <w:sz w:val="24"/>
                <w:szCs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pPr>
              <w:rPr>
                <w:rFonts w:ascii="仿宋_GB2312" w:eastAsia="仿宋_GB2312"/>
              </w:rPr>
            </w:pPr>
            <w:r>
              <w:rPr>
                <w:rFonts w:hint="eastAsia" w:ascii="仿宋_GB2312" w:hAnsi="宋体" w:eastAsia="仿宋_GB2312"/>
                <w:b w:val="0"/>
                <w:bCs w:val="0"/>
                <w:sz w:val="24"/>
                <w:szCs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宋体" w:eastAsia="仿宋_GB2312"/>
                <w:b w:val="0"/>
                <w:bCs w:val="0"/>
                <w:sz w:val="24"/>
                <w:szCs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pPr>
              <w:rPr>
                <w:rFonts w:ascii="仿宋_GB2312" w:eastAsia="仿宋_GB2312"/>
              </w:rPr>
            </w:pPr>
          </w:p>
        </w:tc>
        <w:tc>
          <w:tcPr>
            <w:tcW w:w="1005" w:type="dxa"/>
            <w:tcBorders>
              <w:top w:val="single" w:color="auto" w:sz="4" w:space="0"/>
              <w:left w:val="single" w:color="auto" w:sz="4" w:space="0"/>
              <w:bottom w:val="single" w:color="auto" w:sz="4" w:space="0"/>
              <w:right w:val="double" w:color="auto" w:sz="4" w:space="0"/>
            </w:tcBorders>
            <w:vAlign w:val="center"/>
          </w:tcPr>
          <w:p>
            <w:pPr>
              <w:rPr>
                <w:rFonts w:ascii="仿宋_GB2312" w:eastAsia="仿宋_GB2312"/>
              </w:rPr>
            </w:pPr>
          </w:p>
        </w:tc>
        <w:tc>
          <w:tcPr>
            <w:tcW w:w="1008" w:type="dxa"/>
            <w:tcBorders>
              <w:top w:val="single" w:color="auto" w:sz="4" w:space="0"/>
              <w:left w:val="single" w:color="auto" w:sz="4" w:space="0"/>
              <w:bottom w:val="single" w:color="auto" w:sz="4" w:space="0"/>
              <w:right w:val="double" w:color="auto" w:sz="4" w:space="0"/>
            </w:tcBorders>
            <w:vAlign w:val="center"/>
          </w:tcPr>
          <w:p>
            <w:pPr>
              <w:rPr>
                <w:rFonts w:ascii="仿宋_GB2312" w:eastAsia="仿宋_GB2312"/>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eastAsia="仿宋_GB2312"/>
              </w:rPr>
            </w:pPr>
          </w:p>
        </w:tc>
      </w:tr>
    </w:tbl>
    <w:p>
      <w:pPr>
        <w:numPr>
          <w:ilvl w:val="0"/>
          <w:numId w:val="3"/>
        </w:numPr>
        <w:ind w:left="0" w:firstLine="630" w:firstLineChars="300"/>
        <w:rPr>
          <w:rFonts w:hint="eastAsia" w:ascii="仿宋_GB2312" w:hAnsi="仿宋" w:eastAsia="仿宋_GB2312"/>
          <w:color w:val="000000"/>
        </w:rPr>
      </w:pPr>
      <w:r>
        <w:rPr>
          <w:rFonts w:hint="eastAsia" w:ascii="仿宋_GB2312" w:hAnsi="仿宋" w:eastAsia="仿宋_GB2312"/>
          <w:b w:val="0"/>
          <w:bCs w:val="0"/>
          <w:color w:val="000000"/>
          <w:sz w:val="21"/>
          <w:szCs w:val="24"/>
        </w:rPr>
        <w:t>备注：1、审核情况填写“符合”或“不符合；或者打“√”或“×”。</w:t>
      </w:r>
    </w:p>
    <w:p>
      <w:pPr>
        <w:numPr>
          <w:ilvl w:val="0"/>
          <w:numId w:val="3"/>
        </w:numPr>
        <w:ind w:firstLine="630" w:firstLineChars="300"/>
        <w:rPr>
          <w:rFonts w:ascii="仿宋_GB2312" w:hAnsi="仿宋" w:eastAsia="仿宋_GB2312"/>
          <w:color w:val="000000"/>
        </w:rPr>
      </w:pPr>
      <w:r>
        <w:rPr>
          <w:rFonts w:hint="eastAsia" w:ascii="仿宋_GB2312" w:hAnsi="仿宋" w:eastAsia="仿宋_GB2312"/>
          <w:b w:val="0"/>
          <w:bCs w:val="0"/>
          <w:color w:val="000000"/>
          <w:sz w:val="21"/>
          <w:szCs w:val="24"/>
        </w:rPr>
        <w:t>本表所有审核情况均为符合的，结论为报名成功。若有一项或以上审核情况为不符合的，结论为报名不成功。</w:t>
      </w: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br w:type="page"/>
      </w:r>
      <w:r>
        <w:rPr>
          <w:rFonts w:hint="eastAsia" w:ascii="仿宋_GB2312" w:hAnsi="仿宋_GB2312" w:eastAsia="仿宋_GB2312" w:cs="仿宋_GB2312"/>
          <w:b/>
          <w:color w:val="000000"/>
          <w:sz w:val="28"/>
          <w:szCs w:val="28"/>
        </w:rPr>
        <w:t>第四部分 合同书格式</w:t>
      </w:r>
    </w:p>
    <w:p>
      <w:pPr>
        <w:jc w:val="right"/>
        <w:rPr>
          <w:rFonts w:ascii="宋体" w:hAnsi="宋体"/>
          <w:b/>
          <w:sz w:val="44"/>
        </w:rPr>
      </w:pPr>
      <w:r>
        <w:rPr>
          <w:rFonts w:hint="eastAsia" w:ascii="宋体" w:hAnsi="宋体"/>
          <w:b/>
          <w:szCs w:val="21"/>
        </w:rPr>
        <w:t>2020年10月版</w:t>
      </w:r>
    </w:p>
    <w:p>
      <w:pPr>
        <w:rPr>
          <w:rFonts w:ascii="宋体" w:hAnsi="宋体"/>
          <w:b/>
          <w:sz w:val="44"/>
        </w:rPr>
      </w:pP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jc w:val="center"/>
        <w:rPr>
          <w:rFonts w:ascii="宋体" w:hAnsi="宋体" w:cs="宋体"/>
          <w:sz w:val="28"/>
          <w:szCs w:val="28"/>
        </w:rPr>
      </w:pPr>
      <w:r>
        <w:rPr>
          <w:rFonts w:hint="eastAsia" w:ascii="宋体" w:hAnsi="宋体" w:cs="宋体"/>
          <w:sz w:val="28"/>
          <w:szCs w:val="28"/>
        </w:rPr>
        <w:t>（适用非公招简易项目）</w:t>
      </w:r>
    </w:p>
    <w:p>
      <w:pPr>
        <w:jc w:val="center"/>
        <w:rPr>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rFonts w:cs="宋体" w:asciiTheme="minorEastAsia" w:hAnsiTheme="minorEastAsia" w:eastAsiaTheme="minorEastAsia"/>
          <w:sz w:val="24"/>
        </w:rPr>
      </w:pPr>
      <w:r>
        <w:rPr>
          <w:rFonts w:hint="eastAsia" w:ascii="宋体" w:hAnsi="宋体" w:cs="宋体"/>
          <w:b/>
          <w:bCs/>
          <w:sz w:val="24"/>
          <w:lang w:val="zh-CN"/>
        </w:rPr>
        <w:t>说</w:t>
      </w:r>
      <w:r>
        <w:rPr>
          <w:rFonts w:hint="eastAsia" w:ascii="宋体" w:hAnsi="宋体" w:cs="宋体"/>
          <w:b/>
          <w:bCs/>
          <w:sz w:val="24"/>
        </w:rPr>
        <w:t xml:space="preserve">    </w:t>
      </w:r>
      <w:r>
        <w:rPr>
          <w:rFonts w:hint="eastAsia" w:ascii="宋体" w:hAnsi="宋体" w:cs="宋体"/>
          <w:b/>
          <w:bCs/>
          <w:sz w:val="24"/>
          <w:lang w:val="zh-CN"/>
        </w:rPr>
        <w:t>明</w:t>
      </w:r>
    </w:p>
    <w:p>
      <w:pPr>
        <w:spacing w:line="360" w:lineRule="auto"/>
        <w:ind w:firstLine="420" w:firstLineChars="200"/>
        <w:rPr>
          <w:rFonts w:ascii="宋体" w:hAnsi="宋体" w:cs="宋体"/>
          <w:szCs w:val="21"/>
        </w:rPr>
      </w:pPr>
      <w:r>
        <w:rPr>
          <w:rFonts w:hint="eastAsia" w:ascii="宋体" w:hAnsi="宋体" w:cs="宋体"/>
          <w:szCs w:val="21"/>
        </w:rPr>
        <w:t>为指导广州市净水有限公司合同承办部门（单位）的签约行为，维护公司的合法权益，依据《中华人民共和国合同法》以及相关法律法规，制定《广州市净水有限公司货物采购合同（示范文本）》（以下简称《货物采购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rPr>
          <w:rFonts w:ascii="宋体" w:hAnsi="宋体" w:cs="宋体"/>
          <w:szCs w:val="21"/>
        </w:rPr>
      </w:pPr>
      <w:r>
        <w:rPr>
          <w:rFonts w:hint="eastAsia" w:ascii="宋体" w:hAnsi="宋体" w:cs="宋体"/>
          <w:szCs w:val="21"/>
        </w:rPr>
        <w:t>《货物采购合同》适用于广州市净水有限公司非公招简易项目货物采购（已另行印发专项合同示范文本的除外）。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rPr>
          <w:rFonts w:ascii="宋体" w:hAnsi="宋体" w:cs="宋体"/>
          <w:szCs w:val="21"/>
        </w:rPr>
      </w:pPr>
      <w:r>
        <w:rPr>
          <w:rFonts w:hint="eastAsia" w:ascii="宋体" w:hAnsi="宋体" w:cs="宋体"/>
          <w:szCs w:val="21"/>
        </w:rPr>
        <w:t xml:space="preserve">  （一）《货物采购合同》由合同条款、附件两部分组成。</w:t>
      </w:r>
    </w:p>
    <w:p>
      <w:pPr>
        <w:spacing w:line="360" w:lineRule="auto"/>
        <w:rPr>
          <w:rFonts w:ascii="宋体" w:hAnsi="宋体" w:cs="宋体"/>
          <w:szCs w:val="21"/>
        </w:rPr>
      </w:pPr>
      <w:r>
        <w:rPr>
          <w:rFonts w:hint="eastAsia" w:ascii="宋体" w:hAnsi="宋体" w:cs="宋体"/>
          <w:szCs w:val="21"/>
        </w:rPr>
        <w:t xml:space="preserve">  （二）文本中以“</w:t>
      </w:r>
      <w:r>
        <w:rPr>
          <w:rFonts w:hint="eastAsia" w:ascii="宋体" w:hAnsi="宋体" w:cs="宋体"/>
          <w:szCs w:val="21"/>
          <w:u w:val="single"/>
        </w:rPr>
        <w:t xml:space="preserve">       </w:t>
      </w:r>
      <w:r>
        <w:rPr>
          <w:rFonts w:hint="eastAsia" w:ascii="宋体" w:hAnsi="宋体" w:cs="宋体"/>
          <w:szCs w:val="21"/>
        </w:rPr>
        <w:t>”标示及表格（已填写具体内容的仅供参考），由合同承办部门（单位）根据项目具体特点和实际情况进行细化、完善、补充、修改或另行约定，但不得与公司制度相违背。如无需填写的，则填写“无”或划“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rPr>
          <w:rFonts w:ascii="宋体" w:hAnsi="宋体" w:cs="宋体"/>
          <w:b/>
          <w:szCs w:val="21"/>
        </w:rPr>
      </w:pPr>
      <w:r>
        <w:rPr>
          <w:rFonts w:hint="eastAsia" w:ascii="宋体" w:hAnsi="宋体" w:cs="宋体"/>
          <w:szCs w:val="21"/>
        </w:rPr>
        <w:t xml:space="preserve">  （三）文本开头带“□”的条款为选择性条款，由合同承办部门（单位）根据项目具体特点和实际情况在相应“□”内打“√”或“×”。</w:t>
      </w:r>
    </w:p>
    <w:p>
      <w:pPr>
        <w:rPr>
          <w:rFonts w:ascii="宋体" w:hAnsi="宋体"/>
          <w:sz w:val="24"/>
        </w:rPr>
      </w:pPr>
    </w:p>
    <w:p>
      <w:pPr>
        <w:sectPr>
          <w:headerReference r:id="rId6" w:type="default"/>
          <w:footerReference r:id="rId8" w:type="default"/>
          <w:headerReference r:id="rId7" w:type="even"/>
          <w:footerReference r:id="rId9"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ascii="宋体" w:hAnsi="宋体" w:cs="宋体"/>
          <w:sz w:val="24"/>
          <w:u w:val="single"/>
        </w:rPr>
        <w:t xml:space="preserve">          </w:t>
      </w:r>
      <w:r>
        <w:rPr>
          <w:rFonts w:hint="eastAsia" w:ascii="宋体" w:hAnsi="宋体" w:cs="宋体"/>
          <w:sz w:val="24"/>
        </w:rPr>
        <w:t xml:space="preserve">采购事宜，遵循平等、自愿、公平和诚实信用的原则，双方协商一致，订立本合同。 </w:t>
      </w:r>
    </w:p>
    <w:p>
      <w:pPr>
        <w:pStyle w:val="10"/>
        <w:spacing w:line="440" w:lineRule="exact"/>
        <w:ind w:firstLine="482" w:firstLineChars="200"/>
        <w:rPr>
          <w:rFonts w:hAnsi="宋体" w:cs="宋体"/>
          <w:sz w:val="24"/>
        </w:rPr>
      </w:pPr>
      <w:r>
        <w:rPr>
          <w:rFonts w:hint="eastAsia" w:hAnsi="宋体" w:cs="宋体"/>
          <w:b/>
          <w:bCs/>
          <w:sz w:val="24"/>
        </w:rPr>
        <w:t>第一条</w:t>
      </w:r>
      <w:r>
        <w:rPr>
          <w:rFonts w:hint="eastAsia" w:hAnsi="宋体" w:cs="宋体"/>
          <w:sz w:val="24"/>
        </w:rPr>
        <w:t xml:space="preserve"> </w:t>
      </w:r>
      <w:r>
        <w:rPr>
          <w:rFonts w:hint="eastAsia" w:hAnsi="宋体" w:cs="宋体"/>
          <w:b/>
          <w:bCs/>
          <w:sz w:val="24"/>
        </w:rPr>
        <w:t>组成合同的文件及优先顺序</w:t>
      </w:r>
    </w:p>
    <w:p>
      <w:pPr>
        <w:pStyle w:val="10"/>
        <w:spacing w:line="440" w:lineRule="exact"/>
        <w:ind w:firstLine="480" w:firstLineChars="200"/>
        <w:rPr>
          <w:rFonts w:hAnsi="宋体" w:cs="宋体"/>
          <w:kern w:val="2"/>
          <w:sz w:val="24"/>
        </w:rPr>
      </w:pPr>
      <w:r>
        <w:rPr>
          <w:rFonts w:hint="eastAsia" w:hAnsi="宋体" w:cs="宋体"/>
          <w:kern w:val="2"/>
          <w:sz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w:t>
      </w:r>
      <w:r>
        <w:rPr>
          <w:rFonts w:ascii="宋体" w:hAnsi="宋体" w:cs="宋体"/>
          <w:sz w:val="24"/>
        </w:rPr>
        <w:t xml:space="preserve"> </w:t>
      </w:r>
      <w:r>
        <w:rPr>
          <w:rFonts w:hint="eastAsia" w:ascii="宋体" w:hAnsi="宋体" w:cs="宋体"/>
          <w:sz w:val="24"/>
        </w:rPr>
        <w:t>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rPr>
      </w:pPr>
      <w:r>
        <w:rPr>
          <w:rFonts w:hint="eastAsia" w:ascii="宋体" w:hAnsi="宋体" w:cs="宋体"/>
          <w:b/>
          <w:sz w:val="24"/>
        </w:rPr>
        <w:t>第二条 合同标的</w:t>
      </w:r>
    </w:p>
    <w:tbl>
      <w:tblPr>
        <w:tblStyle w:val="21"/>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宇通牌ZK6115HT5Z</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宇通</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台</w:t>
            </w:r>
          </w:p>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（包含车辆购置税、上牌杂费、交强险、车船税，不含商业保险）</w:t>
            </w: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w:t>
            </w:r>
          </w:p>
        </w:tc>
      </w:tr>
    </w:tbl>
    <w:p>
      <w:pPr>
        <w:spacing w:after="120" w:line="460" w:lineRule="exact"/>
        <w:rPr>
          <w:rFonts w:ascii="宋体" w:hAnsi="宋体" w:cs="宋体"/>
          <w:kern w:val="0"/>
          <w:sz w:val="24"/>
          <w:lang w:val="zh-CN"/>
        </w:rPr>
      </w:pPr>
      <w:r>
        <w:rPr>
          <w:rFonts w:hint="eastAsia" w:ascii="宋体" w:hAnsi="宋体" w:cs="宋体"/>
          <w:kern w:val="0"/>
          <w:sz w:val="24"/>
          <w:lang w:val="zh-CN"/>
        </w:rPr>
        <w:t>其他</w:t>
      </w:r>
      <w:r>
        <w:rPr>
          <w:rFonts w:hint="eastAsia" w:ascii="宋体" w:hAnsi="宋体" w:cs="宋体"/>
          <w:kern w:val="0"/>
          <w:sz w:val="24"/>
        </w:rPr>
        <w:t>采购</w:t>
      </w:r>
      <w:r>
        <w:rPr>
          <w:rFonts w:hint="eastAsia" w:ascii="宋体" w:hAnsi="宋体" w:cs="宋体"/>
          <w:kern w:val="0"/>
          <w:sz w:val="24"/>
          <w:lang w:val="zh-CN"/>
        </w:rPr>
        <w:t>需求见附件（如</w:t>
      </w:r>
      <w:r>
        <w:rPr>
          <w:rFonts w:hint="eastAsia" w:ascii="宋体" w:hAnsi="宋体" w:cs="宋体"/>
          <w:kern w:val="0"/>
          <w:sz w:val="24"/>
        </w:rPr>
        <w:t>有</w:t>
      </w:r>
      <w:r>
        <w:rPr>
          <w:rFonts w:hint="eastAsia" w:ascii="宋体" w:hAnsi="宋体" w:cs="宋体"/>
          <w:kern w:val="0"/>
          <w:sz w:val="24"/>
          <w:lang w:val="zh-CN"/>
        </w:rPr>
        <w:t>）。</w:t>
      </w:r>
    </w:p>
    <w:p>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第三条 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 xml:space="preserve"> 1 </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rPr>
        <w:t xml:space="preserve">  50 </w:t>
      </w:r>
      <w:r>
        <w:rPr>
          <w:rFonts w:hint="eastAsia" w:ascii="宋体" w:hAnsi="宋体" w:cs="宋体"/>
          <w:sz w:val="24"/>
        </w:rPr>
        <w:t>日内到货，并开箱/试运行验收合格（如果供货要求包含安装、调试，则应为试运行验收合格）。</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（2)乙方按甲方要求，按时间计划逐批（次）供货，并开箱/试运行验收合格（如果供货要求包含安装、调试，则应为试运行验收合格），具体交货日期以甲方</w:t>
      </w:r>
      <w:r>
        <w:rPr>
          <w:rFonts w:hint="eastAsia" w:ascii="宋体" w:hAnsi="宋体" w:cs="宋体"/>
          <w:bCs/>
          <w:sz w:val="24"/>
        </w:rPr>
        <w:t>书面</w:t>
      </w:r>
      <w:r>
        <w:rPr>
          <w:rFonts w:hint="eastAsia" w:ascii="宋体" w:hAnsi="宋体" w:cs="宋体"/>
          <w:sz w:val="24"/>
        </w:rPr>
        <w:t>通知为准。</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合同有效期为</w:t>
      </w:r>
      <w:r>
        <w:rPr>
          <w:rFonts w:hint="eastAsia" w:ascii="宋体" w:hAnsi="宋体" w:cs="宋体"/>
          <w:sz w:val="24"/>
          <w:u w:val="single"/>
        </w:rPr>
        <w:t xml:space="preserve">    </w:t>
      </w:r>
      <w:r>
        <w:rPr>
          <w:rFonts w:hint="eastAsia" w:ascii="宋体" w:hAnsi="宋体" w:cs="宋体"/>
          <w:sz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               </w:t>
      </w:r>
      <w:r>
        <w:rPr>
          <w:rFonts w:hint="eastAsia" w:ascii="宋体" w:hAnsi="宋体" w:cs="宋体"/>
          <w:bCs/>
          <w:sz w:val="24"/>
        </w:rPr>
        <w:t>（包括甲方指定的任一收货点），最终具体交货地点以甲方书面通知为准。</w:t>
      </w:r>
      <w:r>
        <w:rPr>
          <w:rFonts w:hint="eastAsia" w:ascii="宋体" w:hAnsi="宋体" w:cs="宋体"/>
          <w:sz w:val="24"/>
        </w:rPr>
        <w:t xml:space="preserve"> </w:t>
      </w:r>
    </w:p>
    <w:p>
      <w:pPr>
        <w:adjustRightInd w:val="0"/>
        <w:snapToGrid w:val="0"/>
        <w:spacing w:line="460" w:lineRule="exact"/>
        <w:ind w:firstLine="482" w:firstLineChars="200"/>
        <w:rPr>
          <w:rFonts w:ascii="宋体" w:hAnsi="宋体" w:cs="宋体"/>
          <w:b/>
          <w:sz w:val="24"/>
        </w:rPr>
      </w:pPr>
      <w:r>
        <w:rPr>
          <w:rFonts w:hint="eastAsia" w:ascii="宋体" w:hAnsi="宋体" w:cs="宋体"/>
          <w:b/>
          <w:bCs/>
          <w:kern w:val="0"/>
          <w:sz w:val="24"/>
        </w:rPr>
        <w:t>第四条</w:t>
      </w:r>
      <w:r>
        <w:rPr>
          <w:rFonts w:hint="eastAsia" w:ascii="宋体" w:hAnsi="宋体" w:cs="宋体"/>
          <w:kern w:val="0"/>
          <w:sz w:val="24"/>
        </w:rPr>
        <w:t xml:space="preserve"> 合同</w:t>
      </w:r>
      <w:r>
        <w:rPr>
          <w:rFonts w:hint="eastAsia" w:ascii="宋体" w:hAnsi="宋体" w:cs="宋体"/>
          <w:sz w:val="24"/>
        </w:rPr>
        <w:t>总价包括：</w:t>
      </w:r>
      <w:r>
        <w:rPr>
          <w:rFonts w:hint="eastAsia" w:ascii="宋体" w:hAnsi="宋体" w:eastAsia="宋体" w:cs="宋体"/>
          <w:color w:val="000000"/>
          <w:sz w:val="24"/>
          <w:szCs w:val="24"/>
        </w:rPr>
        <w:t>车辆购置税、上牌杂费、交强险、车船税，</w:t>
      </w:r>
      <w:r>
        <w:rPr>
          <w:rFonts w:hint="eastAsia" w:ascii="宋体" w:hAnsi="宋体" w:cs="宋体"/>
          <w:sz w:val="24"/>
        </w:rPr>
        <w:t>货物的生产、产品检验（含出厂及到货验收）、运输（含转运）、包装、装卸（含卸车费用）、调试、质量抽检、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合同总价在合同有效期内为不变价。乙方已经充分考虑本合同履行期间的市场风险和国家政策性调整风险系数并已计入报价，因此合同单价在合同有效期内不因任何因素而作调整。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sz w:val="24"/>
        </w:rPr>
      </w:pPr>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支付方式</w:t>
      </w:r>
    </w:p>
    <w:p>
      <w:pPr>
        <w:spacing w:line="460" w:lineRule="exact"/>
        <w:ind w:firstLine="480" w:firstLineChars="200"/>
        <w:rPr>
          <w:rFonts w:ascii="宋体" w:hAnsi="宋体" w:cs="宋体"/>
          <w:sz w:val="24"/>
          <w:u w:val="single"/>
        </w:rPr>
      </w:pPr>
      <w:bookmarkStart w:id="6" w:name="_Toc183666516"/>
      <w:bookmarkStart w:id="7" w:name="_Toc14703"/>
      <w:r>
        <w:rPr>
          <w:rFonts w:ascii="宋体" w:hAnsi="宋体" w:cs="宋体"/>
          <w:sz w:val="24"/>
        </w:rPr>
        <w:t>5.1</w:t>
      </w:r>
      <w:r>
        <w:rPr>
          <w:rFonts w:hint="eastAsia" w:ascii="宋体" w:hAnsi="宋体" w:cs="宋体"/>
          <w:bCs/>
          <w:sz w:val="24"/>
        </w:rPr>
        <w:t>预付款支付：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2" w:char="F052"/>
      </w:r>
      <w:r>
        <w:rPr>
          <w:rFonts w:hint="eastAsia" w:ascii="宋体" w:hAnsi="宋体" w:cs="宋体"/>
          <w:bCs/>
          <w:sz w:val="24"/>
        </w:rPr>
        <w:t>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10</w:t>
      </w:r>
      <w:r>
        <w:rPr>
          <w:rFonts w:hint="eastAsia" w:ascii="宋体" w:hAnsi="宋体" w:cs="宋体"/>
          <w:bCs/>
          <w:sz w:val="24"/>
        </w:rPr>
        <w:t>个工作日内，甲方支付</w:t>
      </w:r>
      <w:r>
        <w:rPr>
          <w:rFonts w:hint="eastAsia" w:ascii="宋体" w:hAnsi="宋体" w:cs="宋体"/>
          <w:sz w:val="24"/>
          <w:u w:val="single"/>
        </w:rPr>
        <w:t>合同暂定总价</w:t>
      </w:r>
      <w:r>
        <w:rPr>
          <w:rFonts w:hint="eastAsia" w:ascii="宋体" w:hAnsi="宋体" w:cs="宋体"/>
          <w:bCs/>
          <w:sz w:val="24"/>
          <w:u w:val="single"/>
        </w:rPr>
        <w:t>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元，（大写：          </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）本合同生效后，甲方支付乙方</w:t>
      </w:r>
      <w:r>
        <w:rPr>
          <w:rFonts w:hint="eastAsia" w:ascii="宋体" w:hAnsi="宋体" w:cs="宋体"/>
          <w:sz w:val="24"/>
          <w:u w:val="single"/>
        </w:rPr>
        <w:t>合同暂定总价</w:t>
      </w:r>
      <w:r>
        <w:rPr>
          <w:rFonts w:ascii="宋体" w:hAnsi="宋体" w:cs="宋体"/>
          <w:sz w:val="24"/>
          <w:u w:val="single"/>
        </w:rPr>
        <w:t>30%</w:t>
      </w:r>
      <w:r>
        <w:rPr>
          <w:rFonts w:hint="eastAsia" w:ascii="宋体" w:hAnsi="宋体" w:cs="宋体"/>
          <w:sz w:val="24"/>
        </w:rPr>
        <w:t>预付款，乙方按时供货，货物到齐且经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ascii="宋体" w:hAnsi="宋体" w:cs="宋体"/>
          <w:sz w:val="24"/>
          <w:u w:val="single"/>
        </w:rPr>
        <w:t>15</w:t>
      </w:r>
      <w:r>
        <w:rPr>
          <w:rFonts w:hint="eastAsia" w:ascii="宋体" w:hAnsi="宋体" w:cs="宋体"/>
          <w:sz w:val="24"/>
        </w:rPr>
        <w:t>个工作日内，甲方向乙方支付至结算审定价总额的100</w:t>
      </w:r>
      <w:r>
        <w:rPr>
          <w:rFonts w:ascii="宋体" w:hAnsi="宋体" w:cs="宋体"/>
          <w:sz w:val="24"/>
        </w:rPr>
        <w:t>%</w:t>
      </w:r>
      <w:r>
        <w:rPr>
          <w:rFonts w:hint="eastAsia" w:ascii="宋体" w:hAnsi="宋体" w:cs="宋体"/>
          <w:sz w:val="24"/>
        </w:rPr>
        <w:t>（含预付款）。（适用于需支付预付款采购）。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95%</w:t>
      </w:r>
      <w:r>
        <w:rPr>
          <w:rFonts w:hint="eastAsia" w:ascii="宋体" w:hAnsi="宋体" w:cs="宋体"/>
          <w:sz w:val="24"/>
        </w:rPr>
        <w:t>。余款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adjustRightInd w:val="0"/>
        <w:snapToGrid w:val="0"/>
        <w:spacing w:line="460" w:lineRule="exact"/>
        <w:ind w:firstLine="240" w:firstLineChars="1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460" w:lineRule="exact"/>
        <w:ind w:firstLine="480" w:firstLineChars="200"/>
        <w:rPr>
          <w:rFonts w:ascii="宋体" w:hAnsi="宋体" w:cs="宋体"/>
          <w:sz w:val="24"/>
        </w:rPr>
      </w:pPr>
      <w:r>
        <w:rPr>
          <w:rFonts w:hint="eastAsia" w:ascii="宋体" w:hAnsi="宋体" w:cs="宋体"/>
          <w:sz w:val="24"/>
        </w:rPr>
        <w:t>名称：广州市净水有限公司</w:t>
      </w:r>
    </w:p>
    <w:p>
      <w:pPr>
        <w:spacing w:line="46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hint="eastAsia" w:ascii="宋体" w:hAnsi="宋体" w:cs="宋体"/>
          <w:sz w:val="24"/>
          <w:u w:val="single"/>
        </w:rPr>
        <w:t xml:space="preserve">91440101755584729Q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广州市天河区临江大道501号</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网银支付；</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支票；</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其他：</w:t>
      </w:r>
      <w:r>
        <w:rPr>
          <w:rFonts w:ascii="宋体" w:hAnsi="宋体" w:cs="宋体"/>
          <w:sz w:val="24"/>
        </w:rPr>
        <w:t xml:space="preserve">       </w:t>
      </w:r>
    </w:p>
    <w:p>
      <w:pPr>
        <w:spacing w:line="460" w:lineRule="exact"/>
        <w:ind w:firstLine="720" w:firstLineChars="300"/>
        <w:outlineLvl w:val="1"/>
        <w:rPr>
          <w:rFonts w:hAnsi="宋体" w:cs="宋体"/>
        </w:rPr>
      </w:pPr>
      <w:r>
        <w:rPr>
          <w:rFonts w:hint="eastAsia" w:ascii="宋体" w:hAnsi="宋体" w:cs="宋体"/>
          <w:sz w:val="24"/>
        </w:rPr>
        <w:t>（建议采用网银支付、支票两种形式中之一）。</w:t>
      </w:r>
    </w:p>
    <w:bookmarkEnd w:id="6"/>
    <w:bookmarkEnd w:id="7"/>
    <w:p>
      <w:pPr>
        <w:adjustRightInd w:val="0"/>
        <w:snapToGrid w:val="0"/>
        <w:spacing w:line="460" w:lineRule="exact"/>
        <w:ind w:firstLine="482" w:firstLineChars="200"/>
        <w:rPr>
          <w:rFonts w:ascii="宋体" w:hAnsi="宋体" w:cs="宋体"/>
          <w:sz w:val="24"/>
        </w:rPr>
      </w:pPr>
      <w:r>
        <w:rPr>
          <w:rFonts w:hint="eastAsia" w:ascii="宋体" w:hAnsi="宋体" w:cs="宋体"/>
          <w:b/>
          <w:bCs/>
          <w:sz w:val="24"/>
        </w:rPr>
        <w:t>第六条</w:t>
      </w:r>
      <w:r>
        <w:rPr>
          <w:rFonts w:ascii="宋体" w:hAnsi="宋体" w:cs="宋体"/>
          <w:b/>
          <w:bCs/>
          <w:sz w:val="24"/>
        </w:rPr>
        <w:t xml:space="preserve"> </w:t>
      </w:r>
      <w:r>
        <w:rPr>
          <w:rFonts w:hint="eastAsia" w:ascii="宋体" w:hAnsi="宋体" w:cs="宋体"/>
          <w:b/>
          <w:bCs/>
          <w:sz w:val="24"/>
        </w:rPr>
        <w:t>违约责任</w:t>
      </w:r>
    </w:p>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w:t>
      </w:r>
      <w:r>
        <w:rPr>
          <w:rFonts w:hint="eastAsia" w:ascii="宋体" w:hAnsi="宋体" w:cs="宋体"/>
          <w:sz w:val="24"/>
          <w:u w:val="single"/>
        </w:rPr>
        <w:t>100</w:t>
      </w:r>
      <w:r>
        <w:rPr>
          <w:rFonts w:hint="eastAsia" w:ascii="宋体" w:hAnsi="宋体" w:cs="宋体"/>
          <w:sz w:val="24"/>
        </w:rPr>
        <w:t>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w:t>
      </w:r>
      <w:r>
        <w:rPr>
          <w:rFonts w:hint="eastAsia" w:ascii="宋体" w:hAnsi="宋体" w:cs="宋体"/>
          <w:sz w:val="24"/>
          <w:u w:val="single"/>
        </w:rPr>
        <w:t>试运行</w:t>
      </w:r>
      <w:r>
        <w:rPr>
          <w:rFonts w:hint="eastAsia" w:ascii="宋体" w:hAnsi="宋体" w:cs="宋体"/>
          <w:sz w:val="24"/>
        </w:rPr>
        <w:t>验收不合格或货物在</w:t>
      </w:r>
      <w:r>
        <w:rPr>
          <w:rFonts w:hint="eastAsia" w:ascii="宋体" w:hAnsi="宋体" w:cs="宋体"/>
          <w:sz w:val="24"/>
          <w:u w:val="single"/>
        </w:rPr>
        <w:t>试运行</w:t>
      </w:r>
      <w:r>
        <w:rPr>
          <w:rFonts w:hint="eastAsia" w:ascii="宋体" w:hAnsi="宋体" w:cs="宋体"/>
          <w:sz w:val="24"/>
        </w:rPr>
        <w:t>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ascii="宋体" w:hAnsi="宋体" w:cs="宋体"/>
          <w:sz w:val="24"/>
          <w:u w:val="single"/>
        </w:rPr>
        <w:t xml:space="preserve">_  </w:t>
      </w:r>
      <w:r>
        <w:rPr>
          <w:rFonts w:hint="eastAsia" w:ascii="宋体" w:hAnsi="宋体" w:cs="宋体"/>
          <w:sz w:val="24"/>
        </w:rPr>
        <w:t>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adjustRightInd w:val="0"/>
        <w:snapToGrid w:val="0"/>
        <w:spacing w:line="460" w:lineRule="exact"/>
        <w:ind w:firstLine="482" w:firstLineChars="200"/>
        <w:rPr>
          <w:rFonts w:ascii="宋体" w:hAnsi="宋体" w:cs="宋体"/>
          <w:b/>
          <w:bCs/>
          <w:sz w:val="24"/>
        </w:rPr>
      </w:pPr>
      <w:r>
        <w:rPr>
          <w:rFonts w:hint="eastAsia" w:ascii="宋体" w:hAnsi="宋体" w:cs="宋体"/>
          <w:b/>
          <w:bCs/>
          <w:sz w:val="24"/>
        </w:rPr>
        <w:t>第七条</w:t>
      </w:r>
      <w:r>
        <w:rPr>
          <w:rFonts w:ascii="宋体" w:hAnsi="宋体" w:cs="宋体"/>
          <w:b/>
          <w:bCs/>
          <w:sz w:val="24"/>
        </w:rPr>
        <w:t xml:space="preserve"> </w:t>
      </w:r>
      <w:r>
        <w:rPr>
          <w:rFonts w:hint="eastAsia" w:ascii="宋体" w:hAnsi="宋体" w:cs="宋体"/>
          <w:b/>
          <w:bCs/>
          <w:sz w:val="24"/>
        </w:rPr>
        <w:t>不可抗力</w:t>
      </w:r>
    </w:p>
    <w:p>
      <w:pPr>
        <w:numPr>
          <w:ilvl w:val="255"/>
          <w:numId w:val="0"/>
        </w:numPr>
        <w:adjustRightInd w:val="0"/>
        <w:snapToGrid w:val="0"/>
        <w:spacing w:line="460" w:lineRule="exact"/>
        <w:ind w:firstLine="480" w:firstLineChars="200"/>
        <w:rPr>
          <w:rFonts w:ascii="宋体" w:hAnsi="宋体" w:cs="宋体"/>
          <w:sz w:val="24"/>
        </w:rPr>
      </w:pPr>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争议解决</w:t>
      </w:r>
    </w:p>
    <w:p>
      <w:pPr>
        <w:spacing w:line="460" w:lineRule="exact"/>
        <w:ind w:firstLine="720" w:firstLineChars="300"/>
        <w:rPr>
          <w:rFonts w:ascii="宋体" w:hAnsi="宋体" w:cs="宋体"/>
          <w:sz w:val="24"/>
        </w:rPr>
      </w:pPr>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其他</w:t>
      </w:r>
    </w:p>
    <w:p>
      <w:pPr>
        <w:spacing w:line="460" w:lineRule="exact"/>
        <w:ind w:firstLine="638" w:firstLineChars="266"/>
        <w:rPr>
          <w:rFonts w:ascii="宋体" w:hAnsi="宋体" w:cs="宋体"/>
          <w:b/>
          <w:sz w:val="24"/>
        </w:rPr>
      </w:pPr>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6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6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rPr>
        <w:t>份。均具有同等法律效力。</w:t>
      </w:r>
    </w:p>
    <w:p>
      <w:pPr>
        <w:adjustRightInd w:val="0"/>
        <w:snapToGrid w:val="0"/>
        <w:spacing w:line="460" w:lineRule="exact"/>
        <w:ind w:right="521" w:rightChars="248" w:firstLine="720" w:firstLineChars="300"/>
        <w:rPr>
          <w:rFonts w:ascii="宋体" w:hAnsi="宋体" w:cs="宋体"/>
          <w:sz w:val="24"/>
        </w:rPr>
      </w:pPr>
      <w:r>
        <w:rPr>
          <w:rFonts w:ascii="宋体" w:hAnsi="宋体" w:cs="宋体"/>
          <w:sz w:val="24"/>
        </w:rPr>
        <w:t>9.4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无</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460" w:lineRule="exact"/>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460" w:lineRule="exact"/>
        <w:rPr>
          <w:rFonts w:ascii="宋体" w:hAnsi="宋体" w:cs="宋体"/>
          <w:sz w:val="24"/>
        </w:rPr>
      </w:pPr>
      <w:r>
        <w:rPr>
          <w:rFonts w:ascii="宋体" w:hAnsi="宋体" w:cs="宋体"/>
          <w:sz w:val="24"/>
        </w:rPr>
        <w:t xml:space="preserve">          2</w:t>
      </w:r>
      <w:r>
        <w:rPr>
          <w:rFonts w:hint="eastAsia" w:ascii="宋体" w:hAnsi="宋体" w:cs="宋体"/>
          <w:sz w:val="24"/>
        </w:rPr>
        <w:t>.廉洁协议</w:t>
      </w:r>
    </w:p>
    <w:p>
      <w:pPr>
        <w:spacing w:line="460" w:lineRule="exact"/>
        <w:ind w:left="1200"/>
        <w:rPr>
          <w:rFonts w:ascii="宋体" w:hAnsi="宋体" w:cs="宋体"/>
          <w:kern w:val="0"/>
          <w:sz w:val="24"/>
          <w:lang w:val="zh-CN"/>
        </w:rPr>
      </w:pPr>
      <w:r>
        <w:rPr>
          <w:rFonts w:hint="eastAsia" w:ascii="宋体" w:hAnsi="宋体" w:cs="宋体"/>
          <w:kern w:val="0"/>
          <w:sz w:val="24"/>
        </w:rPr>
        <w:t>3.采购</w:t>
      </w:r>
      <w:r>
        <w:rPr>
          <w:rFonts w:hint="eastAsia" w:ascii="宋体" w:hAnsi="宋体" w:cs="宋体"/>
          <w:kern w:val="0"/>
          <w:sz w:val="24"/>
          <w:lang w:val="zh-CN"/>
        </w:rPr>
        <w:t>需求（如需）</w:t>
      </w:r>
    </w:p>
    <w:p>
      <w:pPr>
        <w:spacing w:line="460" w:lineRule="exact"/>
        <w:ind w:firstLine="1200" w:firstLineChars="500"/>
        <w:rPr>
          <w:rFonts w:ascii="宋体" w:hAnsi="宋体" w:cs="宋体"/>
          <w:kern w:val="0"/>
          <w:sz w:val="24"/>
          <w:lang w:val="zh-CN"/>
        </w:rPr>
      </w:pPr>
      <w:r>
        <w:rPr>
          <w:rFonts w:hint="eastAsia" w:ascii="宋体" w:hAnsi="宋体" w:cs="宋体"/>
          <w:kern w:val="0"/>
          <w:sz w:val="24"/>
          <w:lang w:val="zh-CN"/>
        </w:rPr>
        <w:t>4.授权委托证明（如需）</w:t>
      </w: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p>
            <w:pPr>
              <w:adjustRightInd w:val="0"/>
              <w:snapToGrid w:val="0"/>
              <w:spacing w:line="460" w:lineRule="exact"/>
              <w:rPr>
                <w:rFonts w:ascii="宋体" w:hAnsi="宋体" w:cs="宋体"/>
                <w:sz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乙方</w:t>
            </w:r>
            <w:r>
              <w:rPr>
                <w:rFonts w:hint="eastAsia" w:ascii="宋体" w:hAnsi="宋体" w:cs="宋体"/>
                <w:sz w:val="24"/>
              </w:rPr>
              <w:t>：</w:t>
            </w:r>
            <w:r>
              <w:rPr>
                <w:rFonts w:ascii="宋体" w:hAnsi="宋体" w:cs="宋体"/>
                <w:sz w:val="24"/>
              </w:rPr>
              <w:t xml:space="preserve">                 </w:t>
            </w:r>
            <w:r>
              <w:rPr>
                <w:rFonts w:hint="eastAsia" w:ascii="宋体" w:hAnsi="宋体" w:cs="宋体"/>
                <w:sz w:val="24"/>
              </w:rPr>
              <w:t>（盖章）</w:t>
            </w:r>
          </w:p>
          <w:p>
            <w:pPr>
              <w:adjustRightInd w:val="0"/>
              <w:snapToGrid w:val="0"/>
              <w:spacing w:line="460" w:lineRule="exact"/>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ascii="宋体" w:hAnsi="宋体" w:cs="宋体"/>
                <w:sz w:val="24"/>
              </w:rPr>
              <w:t xml:space="preserve">                                                    </w:t>
            </w: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rPr>
            </w:pP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3"/>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仿宋_GB2312" w:eastAsia="仿宋_GB2312"/>
          <w:sz w:val="24"/>
        </w:rPr>
      </w:pPr>
    </w:p>
    <w:p>
      <w:pPr>
        <w:spacing w:line="360" w:lineRule="auto"/>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pStyle w:val="4"/>
        <w:spacing w:line="360" w:lineRule="auto"/>
        <w:jc w:val="center"/>
        <w:rPr>
          <w:rFonts w:ascii="仿宋_GB2312" w:hAnsi="仿宋_GB2312" w:eastAsia="仿宋_GB2312" w:cs="仿宋_GB2312"/>
          <w:color w:val="000000"/>
          <w:sz w:val="28"/>
          <w:szCs w:val="28"/>
        </w:rPr>
      </w:pPr>
    </w:p>
    <w:p>
      <w:pPr>
        <w:pStyle w:val="4"/>
        <w:spacing w:line="360" w:lineRule="auto"/>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spacing w:line="360" w:lineRule="auto"/>
        <w:jc w:val="cente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pStyle w:val="12"/>
        <w:tabs>
          <w:tab w:val="left" w:pos="1260"/>
        </w:tabs>
        <w:rPr>
          <w:rFonts w:ascii="仿宋_GB2312" w:hAnsi="仿宋_GB2312" w:eastAsia="仿宋_GB2312" w:cs="仿宋_GB2312"/>
          <w:b/>
          <w:color w:val="000000"/>
          <w:spacing w:val="100"/>
          <w:w w:val="110"/>
          <w:kern w:val="0"/>
          <w:sz w:val="28"/>
          <w:szCs w:val="28"/>
        </w:rPr>
      </w:pPr>
    </w:p>
    <w:p>
      <w:pPr>
        <w:pStyle w:val="12"/>
        <w:tabs>
          <w:tab w:val="left" w:pos="1260"/>
        </w:tabs>
        <w:jc w:val="center"/>
        <w:rPr>
          <w:rFonts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2"/>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2"/>
        <w:jc w:val="center"/>
        <w:rPr>
          <w:rFonts w:ascii="仿宋_GB2312" w:hAnsi="仿宋_GB2312" w:eastAsia="仿宋_GB2312" w:cs="仿宋_GB2312"/>
          <w:b/>
          <w:color w:val="000000"/>
          <w:sz w:val="28"/>
          <w:szCs w:val="28"/>
        </w:rPr>
      </w:pPr>
    </w:p>
    <w:p>
      <w:pPr>
        <w:pStyle w:val="12"/>
        <w:jc w:val="center"/>
        <w:rPr>
          <w:rFonts w:ascii="仿宋_GB2312" w:hAnsi="仿宋_GB2312" w:eastAsia="仿宋_GB2312" w:cs="仿宋_GB2312"/>
          <w:b/>
          <w:color w:val="000000"/>
          <w:sz w:val="28"/>
          <w:szCs w:val="28"/>
        </w:rPr>
      </w:pPr>
    </w:p>
    <w:p>
      <w:pPr>
        <w:pStyle w:val="12"/>
        <w:spacing w:line="36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项目编号（包、组号）： </w:t>
      </w:r>
      <w:r>
        <w:rPr>
          <w:rFonts w:hint="eastAsia" w:ascii="仿宋_GB2312" w:hAnsi="仿宋_GB2312" w:eastAsia="仿宋_GB2312" w:cs="仿宋_GB2312"/>
          <w:b/>
          <w:color w:val="000000"/>
          <w:sz w:val="28"/>
          <w:szCs w:val="28"/>
          <w:u w:val="single"/>
        </w:rPr>
        <w:t xml:space="preserve">                       </w:t>
      </w:r>
    </w:p>
    <w:p>
      <w:pPr>
        <w:pStyle w:val="12"/>
        <w:jc w:val="center"/>
        <w:rPr>
          <w:rFonts w:ascii="仿宋_GB2312" w:hAnsi="仿宋_GB2312" w:eastAsia="仿宋_GB2312" w:cs="仿宋_GB2312"/>
          <w:b/>
          <w:color w:val="000000"/>
          <w:sz w:val="28"/>
          <w:szCs w:val="28"/>
        </w:rPr>
      </w:pPr>
      <w:r>
        <w:rPr>
          <w:rFonts w:hint="eastAsia" w:hAnsi="仿宋_GB2312" w:cs="仿宋_GB2312"/>
          <w:color w:val="000000"/>
          <w:sz w:val="28"/>
          <w:szCs w:val="28"/>
        </w:rPr>
        <w:t xml:space="preserve">               项目名称：</w:t>
      </w:r>
      <w:r>
        <w:rPr>
          <w:rFonts w:hint="eastAsia" w:ascii="仿宋_GB2312" w:hAnsi="仿宋_GB2312" w:eastAsia="仿宋_GB2312" w:cs="仿宋_GB2312"/>
          <w:b/>
          <w:bCs/>
          <w:sz w:val="28"/>
          <w:szCs w:val="28"/>
          <w:u w:val="single"/>
        </w:rPr>
        <w:t>沥</w:t>
      </w:r>
      <w:r>
        <w:rPr>
          <w:rFonts w:hint="eastAsia" w:cs="仿宋_GB2312" w:asciiTheme="minorEastAsia" w:hAnsiTheme="minorEastAsia" w:eastAsiaTheme="minorEastAsia"/>
          <w:b/>
          <w:bCs/>
          <w:sz w:val="28"/>
          <w:szCs w:val="28"/>
          <w:u w:val="single"/>
        </w:rPr>
        <w:t>滘</w:t>
      </w:r>
      <w:r>
        <w:rPr>
          <w:rFonts w:hint="eastAsia" w:ascii="仿宋_GB2312" w:hAnsi="仿宋_GB2312" w:eastAsia="仿宋_GB2312" w:cs="仿宋_GB2312"/>
          <w:b/>
          <w:bCs/>
          <w:sz w:val="28"/>
          <w:szCs w:val="28"/>
          <w:u w:val="single"/>
        </w:rPr>
        <w:t>分公司关于2020年固定资产采购项目的车辆设备实施方案</w:t>
      </w:r>
      <w:r>
        <w:rPr>
          <w:rFonts w:hint="eastAsia" w:ascii="仿宋" w:hAnsi="仿宋" w:eastAsia="仿宋" w:cs="仿宋_GB2312"/>
          <w:b/>
          <w:bCs/>
          <w:sz w:val="28"/>
          <w:szCs w:val="28"/>
          <w:u w:val="single"/>
        </w:rPr>
        <w:t>（大型客车）</w:t>
      </w:r>
    </w:p>
    <w:p>
      <w:pPr>
        <w:pStyle w:val="11"/>
        <w:spacing w:line="360" w:lineRule="auto"/>
        <w:ind w:firstLine="0" w:firstLineChars="0"/>
        <w:rPr>
          <w:rFonts w:hAnsi="仿宋_GB2312" w:cs="仿宋_GB2312"/>
          <w:color w:val="000000"/>
          <w:sz w:val="28"/>
          <w:szCs w:val="28"/>
        </w:rPr>
      </w:pPr>
      <w:r>
        <w:rPr>
          <w:rFonts w:hint="eastAsia" w:hAnsi="仿宋_GB2312" w:cs="仿宋_GB2312"/>
          <w:b/>
          <w:color w:val="000000"/>
          <w:sz w:val="28"/>
          <w:szCs w:val="28"/>
        </w:rPr>
        <w:t xml:space="preserve">        </w:t>
      </w:r>
    </w:p>
    <w:p>
      <w:pPr>
        <w:pStyle w:val="12"/>
        <w:ind w:firstLine="843" w:firstLineChars="300"/>
        <w:rPr>
          <w:rFonts w:ascii="仿宋_GB2312" w:hAnsi="仿宋_GB2312" w:eastAsia="仿宋_GB2312" w:cs="仿宋_GB2312"/>
          <w:b/>
          <w:color w:val="000000"/>
          <w:sz w:val="28"/>
          <w:szCs w:val="28"/>
        </w:rPr>
      </w:pPr>
    </w:p>
    <w:p>
      <w:pPr>
        <w:pStyle w:val="12"/>
        <w:ind w:firstLine="843" w:firstLineChars="300"/>
        <w:rPr>
          <w:rFonts w:ascii="仿宋_GB2312" w:hAnsi="仿宋_GB2312" w:eastAsia="仿宋_GB2312" w:cs="仿宋_GB2312"/>
          <w:b/>
          <w:color w:val="000000"/>
          <w:sz w:val="28"/>
          <w:szCs w:val="28"/>
        </w:rPr>
      </w:pPr>
    </w:p>
    <w:p>
      <w:pPr>
        <w:pStyle w:val="12"/>
        <w:spacing w:line="360" w:lineRule="auto"/>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报价单位名称：</w:t>
      </w:r>
      <w:r>
        <w:rPr>
          <w:rFonts w:hint="eastAsia" w:ascii="仿宋_GB2312" w:hAnsi="仿宋_GB2312" w:eastAsia="仿宋_GB2312" w:cs="仿宋_GB2312"/>
          <w:b/>
          <w:color w:val="000000"/>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ascii="仿宋_GB2312" w:hAnsi="仿宋_GB2312" w:eastAsia="仿宋_GB2312" w:cs="仿宋_GB2312"/>
          <w:color w:val="000000"/>
          <w:szCs w:val="21"/>
        </w:rPr>
        <w:sectPr>
          <w:headerReference r:id="rId10" w:type="default"/>
          <w:footerReference r:id="rId11" w:type="default"/>
          <w:pgSz w:w="11906" w:h="16838"/>
          <w:pgMar w:top="1089" w:right="1466" w:bottom="1089" w:left="1560" w:header="851" w:footer="992" w:gutter="0"/>
          <w:cols w:space="720" w:num="1"/>
          <w:docGrid w:type="lines" w:linePitch="312" w:charSpace="0"/>
        </w:sectPr>
      </w:pPr>
    </w:p>
    <w:p>
      <w:pPr>
        <w:pStyle w:val="5"/>
        <w:rPr>
          <w:rFonts w:ascii="仿宋" w:hAnsi="仿宋" w:eastAsia="仿宋" w:cs="仿宋_GB2312"/>
          <w:color w:val="000000"/>
        </w:rPr>
      </w:pPr>
      <w:r>
        <w:rPr>
          <w:rFonts w:hint="eastAsia" w:ascii="仿宋" w:hAnsi="仿宋" w:eastAsia="仿宋" w:cs="仿宋_GB2312"/>
          <w:color w:val="000000"/>
        </w:rPr>
        <w:t>1、法定代表人/负责人资格证明书及授权委托书</w:t>
      </w: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（1）法定代表人/负责人资格证明书</w:t>
      </w:r>
    </w:p>
    <w:p>
      <w:pPr>
        <w:spacing w:line="480" w:lineRule="exact"/>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w:t>
      </w:r>
    </w:p>
    <w:p>
      <w:pPr>
        <w:spacing w:line="440" w:lineRule="exact"/>
        <w:ind w:firstLine="280" w:firstLineChars="100"/>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说明：1.内容必须填写真实、清楚、涂改无效，不得转让、买卖。</w:t>
      </w: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2.将此证明书提交对方作为合同附件</w:t>
      </w:r>
      <w:r>
        <w:rPr>
          <w:rFonts w:hint="eastAsia" w:ascii="仿宋" w:hAnsi="仿宋" w:eastAsia="仿宋" w:cs="仿宋_GB2312"/>
          <w:b/>
          <w:color w:val="000000"/>
          <w:sz w:val="28"/>
          <w:szCs w:val="28"/>
        </w:rPr>
        <w:t>。</w:t>
      </w: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r>
        <w:rPr>
          <w:rFonts w:ascii="仿宋" w:hAnsi="仿宋" w:eastAsia="仿宋" w:cs="仿宋_GB2312"/>
          <w:b/>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hxuca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XESKLFgsOEPh+RKZjLP8vQ+1hj1&#10;5Hfh7EU0c62DDCb/sQoyFElPF0nFkAjDzflisbidLylheDZb3n1ZoIM41ct1H2L6Lpwh2Wio1K5/&#10;7CCkB51EsJDEbhyWoi8cf8Q03v97L1OITiu+VVoXJ7T7Rx3IEbDp2/KdU74J05b0Df26LOwAJ1ni&#10;BCFR41GNaNuS782N+Bp4Wr7/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cr9rXAAAACQEAAA8AAAAAAAAAAQAgAAAAIgAAAGRycy9k&#10;b3ducmV2LnhtbFBLAQIUABQAAAAIAIdO4kAhxuca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（2）法定代表人/负责人授权委托书</w:t>
      </w:r>
    </w:p>
    <w:p>
      <w:pPr>
        <w:spacing w:line="360" w:lineRule="auto"/>
        <w:rPr>
          <w:rFonts w:ascii="仿宋" w:hAnsi="仿宋" w:eastAsia="仿宋" w:cs="仿宋_GB2312"/>
          <w:color w:val="000000"/>
          <w:sz w:val="28"/>
          <w:szCs w:val="28"/>
        </w:rPr>
      </w:pPr>
    </w:p>
    <w:p>
      <w:pPr>
        <w:spacing w:line="360" w:lineRule="auto"/>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ind w:firstLine="562" w:firstLineChars="200"/>
        <w:rPr>
          <w:rFonts w:ascii="仿宋" w:hAnsi="仿宋" w:eastAsia="仿宋"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兹授权</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同志，为我方签订经济合同及办理其他事务代理人，其权限是：</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授权单位：          （盖章）     法定代表人              （签名或盖私章）</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有效期限：至        年       月      日       签发日期：</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附：代理人性别：        年龄：       职务：         身份证号码：</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联系电话：</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主营（产）：</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兼营（产）：</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说明：1.法定代表人为企业事业单位、国家机关、社会团体的主要行政负责人。</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2.内容必须填写真实、清楚、涂改无效，不得转让、买卖。</w:t>
      </w:r>
    </w:p>
    <w:p>
      <w:pPr>
        <w:spacing w:line="480" w:lineRule="exact"/>
        <w:ind w:firstLine="840" w:firstLineChars="300"/>
        <w:rPr>
          <w:rFonts w:ascii="仿宋" w:hAnsi="仿宋" w:eastAsia="仿宋" w:cs="仿宋_GB2312"/>
          <w:b/>
          <w:color w:val="000000"/>
          <w:sz w:val="28"/>
          <w:szCs w:val="28"/>
        </w:rPr>
      </w:pPr>
      <w:r>
        <w:rPr>
          <w:rFonts w:hint="eastAsia" w:ascii="仿宋" w:hAnsi="仿宋" w:eastAsia="仿宋" w:cs="仿宋_GB2312"/>
          <w:color w:val="000000"/>
          <w:sz w:val="28"/>
          <w:szCs w:val="28"/>
        </w:rPr>
        <w:t>3.将此证明书提交对方作为合同附件</w:t>
      </w:r>
      <w:r>
        <w:rPr>
          <w:rFonts w:hint="eastAsia" w:ascii="仿宋" w:hAnsi="仿宋" w:eastAsia="仿宋" w:cs="仿宋_GB2312"/>
          <w:b/>
          <w:color w:val="000000"/>
          <w:sz w:val="28"/>
          <w:szCs w:val="28"/>
        </w:rPr>
        <w:t>。</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sz w:val="28"/>
          <w:szCs w:val="28"/>
        </w:rPr>
      </w:pPr>
      <w:r>
        <w:rPr>
          <w:rFonts w:hint="eastAsia" w:ascii="仿宋" w:hAnsi="仿宋" w:eastAsia="仿宋" w:cs="仿宋_GB2312"/>
          <w:color w:val="000000"/>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sz w:val="28"/>
          <w:szCs w:val="28"/>
        </w:rPr>
      </w:pPr>
      <w:r>
        <w:rPr>
          <w:rFonts w:hint="eastAsia" w:ascii="仿宋" w:hAnsi="仿宋" w:eastAsia="仿宋" w:cs="仿宋_GB2312"/>
          <w:color w:val="000000"/>
          <w:sz w:val="28"/>
          <w:szCs w:val="28"/>
        </w:rPr>
        <w:t>6.谈判签字代表为法定代表人，则本表不适用。</w:t>
      </w:r>
    </w:p>
    <w:p>
      <w:pPr>
        <w:spacing w:line="480" w:lineRule="exact"/>
        <w:ind w:firstLine="843" w:firstLineChars="300"/>
        <w:rPr>
          <w:rFonts w:ascii="仿宋" w:hAnsi="仿宋" w:eastAsia="仿宋" w:cs="仿宋_GB2312"/>
          <w:b/>
          <w:color w:val="000000"/>
          <w:sz w:val="28"/>
          <w:szCs w:val="28"/>
        </w:rPr>
      </w:pPr>
    </w:p>
    <w:p>
      <w:pPr>
        <w:jc w:val="center"/>
        <w:rPr>
          <w:rFonts w:ascii="仿宋" w:hAnsi="仿宋" w:eastAsia="仿宋" w:cs="仿宋_GB2312"/>
          <w:color w:val="000000"/>
          <w:sz w:val="28"/>
          <w:szCs w:val="28"/>
        </w:rPr>
      </w:pPr>
      <w:r>
        <w:rPr>
          <w:rFonts w:ascii="仿宋" w:hAnsi="仿宋" w:eastAsia="仿宋" w:cs="仿宋_GB2312"/>
          <w:color w:val="000000"/>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du5yM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Rs6p8SCwYY/HJIrmckiy9P7WGPU&#10;k9+FsxfRzLUOMpj8xyrIUCQ9XSQVQyIMN+eLxeJ2vqSE4dlsefdlgQ7iVC/XfYjpu3CGZKOhUrv+&#10;sYOQHnQSwUISu3FYir5w/BHTeP/vvUwhOq34VmldnNDuH3UgR8Cmb8t3TvkmTFvSN/TrsrADnGSJ&#10;E4REjUc1om1Lvjc34mvgafn+B5yJbSB2I4GCkMOgNgorKlYngH+znKSTR8UtPjSayRjBKdEC32W2&#10;SmQCpa+JREG1RV1zu8YGZSsN+wFhsrl3/IStPvig2g51nhXq+QRHqzTk/Azy7L72C+jL0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yb8rXAAAACQEAAA8AAAAAAAAAAQAgAAAAIgAAAGRycy9k&#10;b3ducmV2LnhtbFBLAQIUABQAAAAIAIdO4kDdu5yM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sz w:val="28"/>
          <w:szCs w:val="28"/>
        </w:rPr>
      </w:pPr>
    </w:p>
    <w:p>
      <w:pPr>
        <w:spacing w:line="360" w:lineRule="auto"/>
        <w:ind w:firstLine="420"/>
        <w:rPr>
          <w:rFonts w:ascii="仿宋" w:hAnsi="仿宋" w:eastAsia="仿宋" w:cs="仿宋_GB2312"/>
          <w:color w:val="000000"/>
          <w:sz w:val="28"/>
          <w:szCs w:val="28"/>
          <w:u w:val="single"/>
        </w:rPr>
      </w:pPr>
    </w:p>
    <w:p>
      <w:pPr>
        <w:spacing w:line="480" w:lineRule="exact"/>
        <w:rPr>
          <w:rFonts w:ascii="仿宋" w:hAnsi="仿宋" w:eastAsia="仿宋" w:cs="仿宋_GB2312"/>
          <w:b/>
          <w:bCs/>
          <w:color w:val="000000"/>
          <w:sz w:val="28"/>
          <w:szCs w:val="28"/>
        </w:rPr>
      </w:pPr>
    </w:p>
    <w:p>
      <w:pPr>
        <w:spacing w:line="480" w:lineRule="exact"/>
        <w:rPr>
          <w:rFonts w:ascii="仿宋" w:hAnsi="仿宋" w:eastAsia="仿宋" w:cs="仿宋_GB2312"/>
          <w:b/>
          <w:bCs/>
          <w:color w:val="000000"/>
          <w:sz w:val="28"/>
          <w:szCs w:val="28"/>
        </w:rPr>
      </w:pP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2资格证明文件</w:t>
      </w: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关于资格的声明函</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关于贵方项目名称:____________项目编号：   询价项目，本单位愿意提交报价响应文件，并证明所提交的文件、说明、证明材料是准确的和真实的。</w:t>
      </w:r>
    </w:p>
    <w:p>
      <w:pPr>
        <w:spacing w:line="480" w:lineRule="exact"/>
        <w:ind w:firstLine="4216" w:firstLineChars="150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（相关证明文件附后）</w:t>
      </w:r>
    </w:p>
    <w:p>
      <w:pPr>
        <w:adjustRightInd w:val="0"/>
        <w:snapToGrid w:val="0"/>
        <w:spacing w:line="300" w:lineRule="auto"/>
        <w:ind w:firstLine="560" w:firstLineChars="200"/>
        <w:rPr>
          <w:rFonts w:ascii="仿宋" w:hAnsi="仿宋" w:eastAsia="仿宋" w:cs="仿宋_GB2312"/>
          <w:color w:val="000000"/>
          <w:sz w:val="28"/>
          <w:szCs w:val="28"/>
        </w:rPr>
      </w:pPr>
    </w:p>
    <w:p>
      <w:pPr>
        <w:adjustRightInd w:val="0"/>
        <w:snapToGrid w:val="0"/>
        <w:spacing w:line="30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r>
        <w:rPr>
          <w:rFonts w:hint="eastAsia"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r>
        <w:rPr>
          <w:rFonts w:hint="eastAsia"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sz w:val="28"/>
          <w:szCs w:val="28"/>
        </w:rPr>
        <w:t>日期：</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 xml:space="preserve"> 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 xml:space="preserve"> 日</w:t>
      </w: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3 报价意向承诺及声明函</w:t>
      </w:r>
    </w:p>
    <w:p>
      <w:pPr>
        <w:spacing w:line="360" w:lineRule="auto"/>
        <w:jc w:val="center"/>
        <w:rPr>
          <w:rFonts w:ascii="仿宋" w:hAnsi="仿宋" w:eastAsia="仿宋" w:cs="仿宋_GB2312"/>
          <w:b/>
          <w:color w:val="000000"/>
          <w:sz w:val="36"/>
          <w:szCs w:val="36"/>
        </w:rPr>
      </w:pPr>
      <w:r>
        <w:rPr>
          <w:rFonts w:hint="eastAsia" w:ascii="仿宋" w:hAnsi="仿宋" w:eastAsia="仿宋" w:cs="仿宋_GB2312"/>
          <w:b/>
          <w:color w:val="000000"/>
          <w:sz w:val="36"/>
          <w:szCs w:val="36"/>
        </w:rPr>
        <w:t>报 价 意 向 承 诺 及 声 明 函</w:t>
      </w:r>
    </w:p>
    <w:p>
      <w:pPr>
        <w:pStyle w:val="44"/>
        <w:adjustRightInd w:val="0"/>
        <w:ind w:right="-1" w:firstLine="0"/>
        <w:jc w:val="left"/>
        <w:rPr>
          <w:rFonts w:ascii="仿宋" w:hAnsi="仿宋" w:eastAsia="仿宋" w:cs="仿宋_GB2312"/>
          <w:sz w:val="24"/>
          <w:szCs w:val="24"/>
        </w:rPr>
      </w:pPr>
      <w:r>
        <w:rPr>
          <w:rFonts w:hint="eastAsia" w:ascii="仿宋" w:hAnsi="仿宋" w:eastAsia="仿宋" w:cs="仿宋_GB2312"/>
          <w:sz w:val="24"/>
          <w:szCs w:val="24"/>
        </w:rPr>
        <w:t>致：</w:t>
      </w:r>
      <w:r>
        <w:rPr>
          <w:rFonts w:hint="eastAsia" w:ascii="仿宋" w:hAnsi="仿宋" w:eastAsia="仿宋" w:cs="仿宋_GB2312"/>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kern w:val="0"/>
          <w:sz w:val="24"/>
        </w:rPr>
        <w:t>1.</w:t>
      </w:r>
      <w:r>
        <w:rPr>
          <w:rFonts w:hint="eastAsia" w:ascii="仿宋" w:hAnsi="仿宋" w:eastAsia="仿宋" w:cs="仿宋_GB2312"/>
          <w:color w:val="000000"/>
          <w:sz w:val="24"/>
        </w:rPr>
        <w:t>根据询价人发出的项目编号为</w:t>
      </w:r>
      <w:r>
        <w:rPr>
          <w:rFonts w:hint="eastAsia" w:ascii="仿宋" w:hAnsi="仿宋" w:eastAsia="仿宋" w:cs="仿宋_GB2312"/>
          <w:color w:val="000000"/>
          <w:sz w:val="24"/>
          <w:u w:val="single"/>
        </w:rPr>
        <w:t xml:space="preserve">           </w:t>
      </w:r>
      <w:r>
        <w:rPr>
          <w:rFonts w:hint="eastAsia" w:ascii="仿宋" w:hAnsi="仿宋" w:eastAsia="仿宋" w:cs="仿宋_GB2312"/>
          <w:color w:val="000000"/>
          <w:sz w:val="24"/>
        </w:rPr>
        <w:t>的</w:t>
      </w:r>
      <w:r>
        <w:rPr>
          <w:rFonts w:hint="eastAsia" w:ascii="仿宋" w:hAnsi="仿宋" w:eastAsia="仿宋" w:cs="仿宋_GB2312"/>
          <w:color w:val="000000"/>
          <w:sz w:val="24"/>
          <w:u w:val="single"/>
        </w:rPr>
        <w:t xml:space="preserve">                </w:t>
      </w:r>
      <w:r>
        <w:rPr>
          <w:rFonts w:hint="eastAsia" w:ascii="仿宋" w:hAnsi="仿宋" w:eastAsia="仿宋" w:cs="仿宋_GB2312"/>
          <w:color w:val="000000"/>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sz w:val="24"/>
        </w:rPr>
        <w:t>2.现我方承诺：</w:t>
      </w:r>
      <w:r>
        <w:rPr>
          <w:rFonts w:hint="eastAsia" w:ascii="仿宋" w:hAnsi="仿宋" w:eastAsia="仿宋" w:cs="仿宋_GB2312"/>
          <w:color w:val="000000"/>
          <w:kern w:val="0"/>
          <w:sz w:val="24"/>
        </w:rPr>
        <w:t>愿以人民币</w:t>
      </w:r>
      <w:r>
        <w:rPr>
          <w:rFonts w:hint="eastAsia" w:ascii="仿宋" w:hAnsi="仿宋" w:eastAsia="仿宋" w:cs="仿宋_GB2312"/>
          <w:color w:val="000000"/>
          <w:kern w:val="0"/>
          <w:sz w:val="24"/>
          <w:u w:val="single"/>
        </w:rPr>
        <w:t xml:space="preserve">             </w:t>
      </w:r>
      <w:r>
        <w:rPr>
          <w:rFonts w:hint="eastAsia" w:ascii="仿宋" w:hAnsi="仿宋" w:eastAsia="仿宋" w:cs="仿宋_GB2312"/>
          <w:color w:val="000000"/>
          <w:kern w:val="0"/>
          <w:sz w:val="24"/>
        </w:rPr>
        <w:t>元（小写：</w:t>
      </w:r>
      <w:r>
        <w:rPr>
          <w:rFonts w:hint="eastAsia" w:ascii="仿宋" w:hAnsi="仿宋" w:eastAsia="仿宋" w:cs="仿宋_GB2312"/>
          <w:color w:val="000000"/>
          <w:kern w:val="0"/>
          <w:sz w:val="24"/>
          <w:u w:val="single"/>
        </w:rPr>
        <w:t xml:space="preserve">￥       </w:t>
      </w:r>
      <w:r>
        <w:rPr>
          <w:rFonts w:hint="eastAsia" w:ascii="仿宋" w:hAnsi="仿宋" w:eastAsia="仿宋" w:cs="仿宋_GB2312"/>
          <w:color w:val="000000"/>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4.我方同意承包意向在询价文件规定的交易有效期</w:t>
      </w:r>
      <w:r>
        <w:rPr>
          <w:rFonts w:hint="eastAsia" w:ascii="仿宋" w:hAnsi="仿宋" w:eastAsia="仿宋" w:cs="仿宋_GB2312"/>
          <w:color w:val="000000"/>
          <w:sz w:val="24"/>
          <w:u w:val="single"/>
        </w:rPr>
        <w:t xml:space="preserve">    </w:t>
      </w:r>
      <w:r>
        <w:rPr>
          <w:rFonts w:hint="eastAsia" w:ascii="仿宋" w:hAnsi="仿宋" w:eastAsia="仿宋"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5.如果我方获得承包资格，我方保证将</w:t>
      </w:r>
      <w:r>
        <w:rPr>
          <w:rFonts w:hint="eastAsia" w:ascii="仿宋" w:hAnsi="仿宋" w:eastAsia="仿宋" w:cs="仿宋_GB2312"/>
          <w:color w:val="000000"/>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6.如果我方获得承包资格，我方将实行项目经理负责制，我方拟委派的项目负责人为</w:t>
      </w:r>
      <w:r>
        <w:rPr>
          <w:rFonts w:hint="eastAsia" w:ascii="仿宋" w:hAnsi="仿宋" w:eastAsia="仿宋" w:cs="仿宋_GB2312"/>
          <w:color w:val="000000"/>
          <w:sz w:val="24"/>
          <w:u w:val="single"/>
        </w:rPr>
        <w:t xml:space="preserve">        </w:t>
      </w:r>
      <w:r>
        <w:rPr>
          <w:rFonts w:hint="eastAsia" w:ascii="仿宋" w:hAnsi="仿宋" w:eastAsia="仿宋" w:cs="仿宋_GB2312"/>
          <w:color w:val="000000"/>
          <w:sz w:val="24"/>
        </w:rPr>
        <w:t>（证书编号为：</w:t>
      </w:r>
      <w:r>
        <w:rPr>
          <w:rFonts w:hint="eastAsia" w:ascii="仿宋" w:hAnsi="仿宋" w:eastAsia="仿宋" w:cs="仿宋_GB2312"/>
          <w:color w:val="000000"/>
          <w:sz w:val="24"/>
          <w:u w:val="single"/>
        </w:rPr>
        <w:t xml:space="preserve">          </w:t>
      </w:r>
      <w:r>
        <w:rPr>
          <w:rFonts w:hint="eastAsia" w:ascii="仿宋" w:hAnsi="仿宋" w:eastAsia="仿宋"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⑷ 本公司及其有隶属关系的机构没有参加本项目的前期工作编写工作。</w:t>
      </w:r>
    </w:p>
    <w:p>
      <w:pPr>
        <w:pStyle w:val="45"/>
        <w:ind w:left="-539" w:leftChars="-257" w:firstLine="496"/>
        <w:rPr>
          <w:rFonts w:ascii="仿宋" w:hAnsi="仿宋" w:eastAsia="仿宋" w:cs="仿宋_GB2312"/>
          <w:color w:val="000000"/>
        </w:rPr>
      </w:pPr>
      <w:r>
        <w:rPr>
          <w:rFonts w:hint="eastAsia" w:ascii="仿宋" w:hAnsi="仿宋" w:eastAsia="仿宋" w:cs="仿宋_GB2312"/>
          <w:color w:val="000000"/>
        </w:rPr>
        <w:t>本公司违反上述承诺，或本声明陈述与事实不符，经查实，本公司愿意接受公开通报，承担由此带来的法律后果。</w:t>
      </w:r>
    </w:p>
    <w:p>
      <w:pPr>
        <w:pStyle w:val="45"/>
        <w:ind w:firstLine="496"/>
        <w:rPr>
          <w:rFonts w:ascii="仿宋" w:hAnsi="仿宋" w:eastAsia="仿宋" w:cs="仿宋_GB2312"/>
          <w:color w:val="000000"/>
        </w:rPr>
      </w:pPr>
    </w:p>
    <w:p>
      <w:pPr>
        <w:pStyle w:val="45"/>
        <w:ind w:firstLine="496"/>
        <w:rPr>
          <w:rFonts w:ascii="仿宋" w:hAnsi="仿宋" w:eastAsia="仿宋" w:cs="仿宋_GB2312"/>
          <w:color w:val="000000"/>
          <w:u w:val="single"/>
        </w:rPr>
      </w:pPr>
      <w:r>
        <w:rPr>
          <w:rFonts w:hint="eastAsia" w:ascii="仿宋" w:hAnsi="仿宋" w:eastAsia="仿宋" w:cs="仿宋_GB2312"/>
          <w:color w:val="000000"/>
        </w:rPr>
        <w:t>承包意向人：(盖公章)</w:t>
      </w:r>
      <w:r>
        <w:rPr>
          <w:rFonts w:hint="eastAsia" w:ascii="仿宋" w:hAnsi="仿宋" w:eastAsia="仿宋" w:cs="仿宋_GB2312"/>
          <w:color w:val="000000"/>
          <w:u w:val="single"/>
        </w:rPr>
        <w:t xml:space="preserve">                                   </w:t>
      </w:r>
    </w:p>
    <w:p>
      <w:pPr>
        <w:pStyle w:val="45"/>
        <w:ind w:firstLine="496"/>
        <w:rPr>
          <w:rFonts w:ascii="仿宋" w:hAnsi="仿宋" w:eastAsia="仿宋" w:cs="仿宋_GB2312"/>
          <w:color w:val="000000"/>
        </w:rPr>
      </w:pPr>
      <w:r>
        <w:rPr>
          <w:rFonts w:hint="eastAsia" w:ascii="仿宋" w:hAnsi="仿宋" w:eastAsia="仿宋" w:cs="仿宋_GB2312"/>
          <w:color w:val="000000"/>
        </w:rPr>
        <w:t>法定代表人（签名或盖章）：</w:t>
      </w:r>
      <w:r>
        <w:rPr>
          <w:rFonts w:hint="eastAsia" w:ascii="仿宋" w:hAnsi="仿宋" w:eastAsia="仿宋" w:cs="仿宋_GB2312"/>
          <w:color w:val="000000"/>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spacing w:val="4"/>
          <w:kern w:val="0"/>
          <w:sz w:val="24"/>
        </w:rPr>
      </w:pPr>
      <w:r>
        <w:rPr>
          <w:rFonts w:hint="eastAsia" w:ascii="仿宋" w:hAnsi="仿宋" w:eastAsia="仿宋" w:cs="仿宋_GB2312"/>
          <w:snapToGrid w:val="0"/>
          <w:color w:val="000000"/>
          <w:spacing w:val="4"/>
          <w:kern w:val="0"/>
          <w:sz w:val="24"/>
        </w:rPr>
        <w:t xml:space="preserve">日    期：  </w:t>
      </w:r>
      <w:r>
        <w:rPr>
          <w:rFonts w:hint="eastAsia" w:ascii="仿宋" w:hAnsi="仿宋" w:eastAsia="仿宋" w:cs="仿宋_GB2312"/>
          <w:snapToGrid w:val="0"/>
          <w:color w:val="000000"/>
          <w:spacing w:val="4"/>
          <w:kern w:val="0"/>
          <w:sz w:val="24"/>
          <w:u w:val="single"/>
        </w:rPr>
        <w:t xml:space="preserve">      </w:t>
      </w:r>
      <w:r>
        <w:rPr>
          <w:rFonts w:hint="eastAsia" w:ascii="仿宋" w:hAnsi="仿宋" w:eastAsia="仿宋" w:cs="仿宋_GB2312"/>
          <w:snapToGrid w:val="0"/>
          <w:color w:val="000000"/>
          <w:spacing w:val="4"/>
          <w:kern w:val="0"/>
          <w:sz w:val="24"/>
        </w:rPr>
        <w:t xml:space="preserve">年 </w:t>
      </w:r>
      <w:r>
        <w:rPr>
          <w:rFonts w:hint="eastAsia" w:ascii="仿宋" w:hAnsi="仿宋" w:eastAsia="仿宋" w:cs="仿宋_GB2312"/>
          <w:snapToGrid w:val="0"/>
          <w:color w:val="000000"/>
          <w:spacing w:val="4"/>
          <w:kern w:val="0"/>
          <w:sz w:val="24"/>
          <w:u w:val="single"/>
        </w:rPr>
        <w:t xml:space="preserve">  </w:t>
      </w:r>
      <w:r>
        <w:rPr>
          <w:rFonts w:hint="eastAsia" w:ascii="仿宋" w:hAnsi="仿宋" w:eastAsia="仿宋" w:cs="仿宋_GB2312"/>
          <w:snapToGrid w:val="0"/>
          <w:color w:val="000000"/>
          <w:spacing w:val="4"/>
          <w:kern w:val="0"/>
          <w:sz w:val="24"/>
        </w:rPr>
        <w:t xml:space="preserve">月 </w:t>
      </w:r>
      <w:r>
        <w:rPr>
          <w:rFonts w:hint="eastAsia" w:ascii="仿宋" w:hAnsi="仿宋" w:eastAsia="仿宋" w:cs="仿宋_GB2312"/>
          <w:snapToGrid w:val="0"/>
          <w:color w:val="000000"/>
          <w:spacing w:val="4"/>
          <w:kern w:val="0"/>
          <w:sz w:val="24"/>
          <w:u w:val="single"/>
        </w:rPr>
        <w:t xml:space="preserve">   </w:t>
      </w:r>
      <w:r>
        <w:rPr>
          <w:rFonts w:hint="eastAsia" w:ascii="仿宋" w:hAnsi="仿宋" w:eastAsia="仿宋" w:cs="仿宋_GB2312"/>
          <w:snapToGrid w:val="0"/>
          <w:color w:val="000000"/>
          <w:spacing w:val="4"/>
          <w:kern w:val="0"/>
          <w:sz w:val="24"/>
        </w:rPr>
        <w:t xml:space="preserve">日    </w:t>
      </w:r>
    </w:p>
    <w:p>
      <w:pPr>
        <w:pStyle w:val="45"/>
        <w:ind w:firstLine="496"/>
        <w:rPr>
          <w:rFonts w:ascii="仿宋" w:hAnsi="仿宋" w:eastAsia="仿宋"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4 拟投入本项目的项目负责人情况表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姓名</w:t>
            </w:r>
          </w:p>
        </w:tc>
        <w:tc>
          <w:tcPr>
            <w:tcW w:w="1661" w:type="dxa"/>
            <w:gridSpan w:val="2"/>
          </w:tcPr>
          <w:p>
            <w:pPr>
              <w:jc w:val="center"/>
              <w:rPr>
                <w:rFonts w:ascii="仿宋" w:hAnsi="仿宋" w:eastAsia="仿宋" w:cs="仿宋_GB2312"/>
                <w:b/>
                <w:color w:val="000000"/>
                <w:sz w:val="28"/>
                <w:szCs w:val="28"/>
              </w:rPr>
            </w:pPr>
          </w:p>
        </w:tc>
        <w:tc>
          <w:tcPr>
            <w:tcW w:w="1661"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出生年月</w:t>
            </w:r>
          </w:p>
        </w:tc>
        <w:tc>
          <w:tcPr>
            <w:tcW w:w="1661" w:type="dxa"/>
            <w:gridSpan w:val="2"/>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学历</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职务</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从事本工作时间</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毕业院校</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毕业时间</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专业</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注册证书等级</w:t>
            </w:r>
          </w:p>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和专业</w:t>
            </w:r>
          </w:p>
        </w:tc>
        <w:tc>
          <w:tcPr>
            <w:tcW w:w="3322" w:type="dxa"/>
            <w:gridSpan w:val="4"/>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职称证专业</w:t>
            </w:r>
          </w:p>
        </w:tc>
        <w:tc>
          <w:tcPr>
            <w:tcW w:w="3322" w:type="dxa"/>
            <w:gridSpan w:val="4"/>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项目名称</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合同金额</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开、竣工时间</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担任职务</w:t>
            </w:r>
          </w:p>
        </w:tc>
        <w:tc>
          <w:tcPr>
            <w:tcW w:w="1996"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bl>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r>
        <w:rPr>
          <w:rFonts w:hint="eastAsia"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r>
        <w:rPr>
          <w:rFonts w:hint="eastAsia"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color w:val="000000"/>
          <w:sz w:val="28"/>
          <w:szCs w:val="28"/>
        </w:rPr>
        <w:t>日期：</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 xml:space="preserve"> 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 xml:space="preserve"> 日</w:t>
      </w: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pStyle w:val="5"/>
        <w:rPr>
          <w:rFonts w:ascii="仿宋" w:hAnsi="仿宋" w:eastAsia="仿宋" w:cs="仿宋_GB2312"/>
          <w:bCs w:val="0"/>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5其他证明材料</w:t>
      </w:r>
    </w:p>
    <w:p>
      <w:pPr>
        <w:numPr>
          <w:ilvl w:val="255"/>
          <w:numId w:val="0"/>
        </w:numPr>
        <w:jc w:val="left"/>
        <w:rPr>
          <w:rFonts w:ascii="仿宋_GB2312" w:hAnsi="仿宋_GB2312" w:eastAsia="仿宋_GB2312" w:cs="仿宋_GB2312"/>
          <w:color w:val="000000"/>
          <w:sz w:val="28"/>
          <w:szCs w:val="28"/>
        </w:rPr>
      </w:pPr>
    </w:p>
    <w:p>
      <w:pPr>
        <w:numPr>
          <w:ilvl w:val="255"/>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（1）符合国家相关标准的其它证明材料（如有）。</w:t>
      </w:r>
    </w:p>
    <w:p>
      <w:pPr>
        <w:numPr>
          <w:ilvl w:val="255"/>
          <w:numId w:val="0"/>
        </w:numPr>
        <w:jc w:val="left"/>
        <w:rPr>
          <w:rFonts w:ascii="仿宋_GB2312" w:hAnsi="仿宋_GB2312" w:eastAsia="仿宋_GB2312" w:cs="仿宋_GB2312"/>
          <w:color w:val="000000"/>
          <w:sz w:val="24"/>
        </w:rPr>
      </w:pPr>
    </w:p>
    <w:p>
      <w:pPr>
        <w:numPr>
          <w:ilvl w:val="255"/>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（2）其它证明材料（如有）</w:t>
      </w:r>
    </w:p>
    <w:p>
      <w:pPr>
        <w:rPr>
          <w:color w:val="000000"/>
          <w:sz w:val="24"/>
        </w:rPr>
      </w:pPr>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rFonts w:ascii="Times New Roman" w:hAnsi="Times New Roman"/>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chineseCounting"/>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1B0"/>
    <w:rsid w:val="0001401F"/>
    <w:rsid w:val="00015911"/>
    <w:rsid w:val="00020DDD"/>
    <w:rsid w:val="00030D33"/>
    <w:rsid w:val="00042F2B"/>
    <w:rsid w:val="000431A4"/>
    <w:rsid w:val="000436CB"/>
    <w:rsid w:val="00044B9D"/>
    <w:rsid w:val="00044E4B"/>
    <w:rsid w:val="00051496"/>
    <w:rsid w:val="00051D37"/>
    <w:rsid w:val="00053327"/>
    <w:rsid w:val="0005641A"/>
    <w:rsid w:val="00063A99"/>
    <w:rsid w:val="00065E6F"/>
    <w:rsid w:val="000701E5"/>
    <w:rsid w:val="000818D8"/>
    <w:rsid w:val="0009265A"/>
    <w:rsid w:val="00094203"/>
    <w:rsid w:val="000A017E"/>
    <w:rsid w:val="000B170C"/>
    <w:rsid w:val="000B576B"/>
    <w:rsid w:val="000C0B9E"/>
    <w:rsid w:val="000C33A6"/>
    <w:rsid w:val="000C7D03"/>
    <w:rsid w:val="000D5158"/>
    <w:rsid w:val="000D64F3"/>
    <w:rsid w:val="000E073C"/>
    <w:rsid w:val="000E7BE0"/>
    <w:rsid w:val="000F1155"/>
    <w:rsid w:val="000F2DB3"/>
    <w:rsid w:val="000F4F9C"/>
    <w:rsid w:val="000F5473"/>
    <w:rsid w:val="000F597D"/>
    <w:rsid w:val="001044DC"/>
    <w:rsid w:val="00111274"/>
    <w:rsid w:val="00115B64"/>
    <w:rsid w:val="00116E6E"/>
    <w:rsid w:val="0012212A"/>
    <w:rsid w:val="00126DC5"/>
    <w:rsid w:val="00130E29"/>
    <w:rsid w:val="001325CB"/>
    <w:rsid w:val="00133803"/>
    <w:rsid w:val="00135C9E"/>
    <w:rsid w:val="0014674F"/>
    <w:rsid w:val="00152040"/>
    <w:rsid w:val="00156CC3"/>
    <w:rsid w:val="00162EA5"/>
    <w:rsid w:val="001641DB"/>
    <w:rsid w:val="00172A27"/>
    <w:rsid w:val="00184E79"/>
    <w:rsid w:val="0019178A"/>
    <w:rsid w:val="00192B6B"/>
    <w:rsid w:val="001C64AE"/>
    <w:rsid w:val="001D3F01"/>
    <w:rsid w:val="001D49E1"/>
    <w:rsid w:val="001D6ABC"/>
    <w:rsid w:val="00213C97"/>
    <w:rsid w:val="00214DD4"/>
    <w:rsid w:val="00221DC8"/>
    <w:rsid w:val="00227A09"/>
    <w:rsid w:val="00227F95"/>
    <w:rsid w:val="00234D96"/>
    <w:rsid w:val="00240067"/>
    <w:rsid w:val="00244967"/>
    <w:rsid w:val="00245BBB"/>
    <w:rsid w:val="00257671"/>
    <w:rsid w:val="002632A2"/>
    <w:rsid w:val="00267604"/>
    <w:rsid w:val="00267A15"/>
    <w:rsid w:val="00280243"/>
    <w:rsid w:val="00280710"/>
    <w:rsid w:val="00292D23"/>
    <w:rsid w:val="00294EA2"/>
    <w:rsid w:val="00295870"/>
    <w:rsid w:val="002A3937"/>
    <w:rsid w:val="002A3A52"/>
    <w:rsid w:val="002C6917"/>
    <w:rsid w:val="002C7793"/>
    <w:rsid w:val="002D7676"/>
    <w:rsid w:val="002E0888"/>
    <w:rsid w:val="002E1360"/>
    <w:rsid w:val="00301431"/>
    <w:rsid w:val="00310C4F"/>
    <w:rsid w:val="00311237"/>
    <w:rsid w:val="00333257"/>
    <w:rsid w:val="00336F17"/>
    <w:rsid w:val="00340A8A"/>
    <w:rsid w:val="00362B74"/>
    <w:rsid w:val="003776AE"/>
    <w:rsid w:val="003A08C2"/>
    <w:rsid w:val="003A0BD5"/>
    <w:rsid w:val="003A7C4C"/>
    <w:rsid w:val="003B5784"/>
    <w:rsid w:val="003C0EC8"/>
    <w:rsid w:val="003C2562"/>
    <w:rsid w:val="003C30FA"/>
    <w:rsid w:val="003D6719"/>
    <w:rsid w:val="003E0531"/>
    <w:rsid w:val="003F19C6"/>
    <w:rsid w:val="003F6AEA"/>
    <w:rsid w:val="004015A4"/>
    <w:rsid w:val="004026DC"/>
    <w:rsid w:val="0042256C"/>
    <w:rsid w:val="00464FFB"/>
    <w:rsid w:val="00467B75"/>
    <w:rsid w:val="00474C20"/>
    <w:rsid w:val="00496B37"/>
    <w:rsid w:val="004B4855"/>
    <w:rsid w:val="004B6AA6"/>
    <w:rsid w:val="004B7AF5"/>
    <w:rsid w:val="004C0884"/>
    <w:rsid w:val="004C21C7"/>
    <w:rsid w:val="004C653E"/>
    <w:rsid w:val="004E2CC8"/>
    <w:rsid w:val="004F03F8"/>
    <w:rsid w:val="004F5EF7"/>
    <w:rsid w:val="004F7AAA"/>
    <w:rsid w:val="005222AC"/>
    <w:rsid w:val="0052754D"/>
    <w:rsid w:val="005342BA"/>
    <w:rsid w:val="005559DD"/>
    <w:rsid w:val="005559E4"/>
    <w:rsid w:val="0056768D"/>
    <w:rsid w:val="005714A5"/>
    <w:rsid w:val="005727FE"/>
    <w:rsid w:val="00574A9F"/>
    <w:rsid w:val="0057530F"/>
    <w:rsid w:val="005805A4"/>
    <w:rsid w:val="00587203"/>
    <w:rsid w:val="00591A85"/>
    <w:rsid w:val="005B7F36"/>
    <w:rsid w:val="005C0BD1"/>
    <w:rsid w:val="005C1A1C"/>
    <w:rsid w:val="005C45A9"/>
    <w:rsid w:val="005C6BA4"/>
    <w:rsid w:val="005D0FC9"/>
    <w:rsid w:val="005D2F35"/>
    <w:rsid w:val="005D332B"/>
    <w:rsid w:val="005E1F18"/>
    <w:rsid w:val="005E5A90"/>
    <w:rsid w:val="005E6E45"/>
    <w:rsid w:val="005F73C1"/>
    <w:rsid w:val="006133A9"/>
    <w:rsid w:val="006202AB"/>
    <w:rsid w:val="00632D7E"/>
    <w:rsid w:val="00644EC9"/>
    <w:rsid w:val="00655360"/>
    <w:rsid w:val="00666E1C"/>
    <w:rsid w:val="00680C52"/>
    <w:rsid w:val="00680CC0"/>
    <w:rsid w:val="00680DCD"/>
    <w:rsid w:val="00690019"/>
    <w:rsid w:val="0069368D"/>
    <w:rsid w:val="006957CB"/>
    <w:rsid w:val="006958FC"/>
    <w:rsid w:val="006B4FFF"/>
    <w:rsid w:val="006B6658"/>
    <w:rsid w:val="006C0E41"/>
    <w:rsid w:val="006C4B90"/>
    <w:rsid w:val="006D4475"/>
    <w:rsid w:val="006D66AA"/>
    <w:rsid w:val="006E2AEF"/>
    <w:rsid w:val="006F4D8A"/>
    <w:rsid w:val="00711D41"/>
    <w:rsid w:val="0073334F"/>
    <w:rsid w:val="00733E2E"/>
    <w:rsid w:val="00734A59"/>
    <w:rsid w:val="00745DA0"/>
    <w:rsid w:val="00754281"/>
    <w:rsid w:val="007546E3"/>
    <w:rsid w:val="0075761E"/>
    <w:rsid w:val="007632DA"/>
    <w:rsid w:val="0076478D"/>
    <w:rsid w:val="00770292"/>
    <w:rsid w:val="0077073A"/>
    <w:rsid w:val="00776A6D"/>
    <w:rsid w:val="00776F04"/>
    <w:rsid w:val="00777244"/>
    <w:rsid w:val="00790A15"/>
    <w:rsid w:val="00791CD1"/>
    <w:rsid w:val="00797810"/>
    <w:rsid w:val="00797CF4"/>
    <w:rsid w:val="007A05BD"/>
    <w:rsid w:val="007A0B0E"/>
    <w:rsid w:val="007B0943"/>
    <w:rsid w:val="007B1A8A"/>
    <w:rsid w:val="007C202A"/>
    <w:rsid w:val="007D0293"/>
    <w:rsid w:val="007D1A9A"/>
    <w:rsid w:val="007E4423"/>
    <w:rsid w:val="007F127C"/>
    <w:rsid w:val="00803D8B"/>
    <w:rsid w:val="008108C5"/>
    <w:rsid w:val="00815686"/>
    <w:rsid w:val="00816E70"/>
    <w:rsid w:val="008218BF"/>
    <w:rsid w:val="00822B29"/>
    <w:rsid w:val="00832D2A"/>
    <w:rsid w:val="008332FD"/>
    <w:rsid w:val="008349B9"/>
    <w:rsid w:val="00837899"/>
    <w:rsid w:val="008459C1"/>
    <w:rsid w:val="008513BD"/>
    <w:rsid w:val="008517AA"/>
    <w:rsid w:val="00852285"/>
    <w:rsid w:val="00855815"/>
    <w:rsid w:val="0086034A"/>
    <w:rsid w:val="00866A20"/>
    <w:rsid w:val="008817B8"/>
    <w:rsid w:val="008864B0"/>
    <w:rsid w:val="008A61E2"/>
    <w:rsid w:val="008B369D"/>
    <w:rsid w:val="008B428C"/>
    <w:rsid w:val="008C7D29"/>
    <w:rsid w:val="009108E3"/>
    <w:rsid w:val="00911889"/>
    <w:rsid w:val="00916F1E"/>
    <w:rsid w:val="009170B3"/>
    <w:rsid w:val="0092164C"/>
    <w:rsid w:val="009223F1"/>
    <w:rsid w:val="00926921"/>
    <w:rsid w:val="009343BC"/>
    <w:rsid w:val="00936AD7"/>
    <w:rsid w:val="00944822"/>
    <w:rsid w:val="00946F49"/>
    <w:rsid w:val="0095151D"/>
    <w:rsid w:val="00956293"/>
    <w:rsid w:val="009572E7"/>
    <w:rsid w:val="009767FD"/>
    <w:rsid w:val="00983470"/>
    <w:rsid w:val="009849F7"/>
    <w:rsid w:val="00991A75"/>
    <w:rsid w:val="00991AB0"/>
    <w:rsid w:val="009963E8"/>
    <w:rsid w:val="009A6896"/>
    <w:rsid w:val="009B0F76"/>
    <w:rsid w:val="009B2A51"/>
    <w:rsid w:val="009B3C07"/>
    <w:rsid w:val="009C05CF"/>
    <w:rsid w:val="009D0FB7"/>
    <w:rsid w:val="009D2BCA"/>
    <w:rsid w:val="009D4A3E"/>
    <w:rsid w:val="009D5BFF"/>
    <w:rsid w:val="009D6794"/>
    <w:rsid w:val="009E4AB8"/>
    <w:rsid w:val="009E7DA9"/>
    <w:rsid w:val="009F197D"/>
    <w:rsid w:val="009F6233"/>
    <w:rsid w:val="00A051A0"/>
    <w:rsid w:val="00A06FC7"/>
    <w:rsid w:val="00A13DED"/>
    <w:rsid w:val="00A14A7C"/>
    <w:rsid w:val="00A162D0"/>
    <w:rsid w:val="00A24B2D"/>
    <w:rsid w:val="00A31197"/>
    <w:rsid w:val="00A315B3"/>
    <w:rsid w:val="00A32A0D"/>
    <w:rsid w:val="00A37360"/>
    <w:rsid w:val="00A53D0F"/>
    <w:rsid w:val="00A54888"/>
    <w:rsid w:val="00A555C7"/>
    <w:rsid w:val="00A55885"/>
    <w:rsid w:val="00A63B8A"/>
    <w:rsid w:val="00A70949"/>
    <w:rsid w:val="00A74203"/>
    <w:rsid w:val="00A8211C"/>
    <w:rsid w:val="00A84B3C"/>
    <w:rsid w:val="00A85272"/>
    <w:rsid w:val="00A85C9F"/>
    <w:rsid w:val="00A8649C"/>
    <w:rsid w:val="00A910F8"/>
    <w:rsid w:val="00AA0152"/>
    <w:rsid w:val="00AA05ED"/>
    <w:rsid w:val="00AA78D1"/>
    <w:rsid w:val="00AA79AC"/>
    <w:rsid w:val="00AC1C09"/>
    <w:rsid w:val="00AC4BA9"/>
    <w:rsid w:val="00AC64FE"/>
    <w:rsid w:val="00AD3330"/>
    <w:rsid w:val="00AD5EC7"/>
    <w:rsid w:val="00AE08CC"/>
    <w:rsid w:val="00AE1D57"/>
    <w:rsid w:val="00AE5DE1"/>
    <w:rsid w:val="00AE7ADE"/>
    <w:rsid w:val="00AF5CD5"/>
    <w:rsid w:val="00B02D56"/>
    <w:rsid w:val="00B079DE"/>
    <w:rsid w:val="00B13D00"/>
    <w:rsid w:val="00B25394"/>
    <w:rsid w:val="00B30F8F"/>
    <w:rsid w:val="00B33E60"/>
    <w:rsid w:val="00B3530E"/>
    <w:rsid w:val="00B401FA"/>
    <w:rsid w:val="00B470DB"/>
    <w:rsid w:val="00B47CF1"/>
    <w:rsid w:val="00B67935"/>
    <w:rsid w:val="00B70534"/>
    <w:rsid w:val="00B70978"/>
    <w:rsid w:val="00B87141"/>
    <w:rsid w:val="00B87A0A"/>
    <w:rsid w:val="00B95741"/>
    <w:rsid w:val="00B974DB"/>
    <w:rsid w:val="00BA668B"/>
    <w:rsid w:val="00BB5B96"/>
    <w:rsid w:val="00BB5CA4"/>
    <w:rsid w:val="00BB622E"/>
    <w:rsid w:val="00BC0111"/>
    <w:rsid w:val="00BC2219"/>
    <w:rsid w:val="00BD7A38"/>
    <w:rsid w:val="00BD7C3D"/>
    <w:rsid w:val="00BE4999"/>
    <w:rsid w:val="00BE60FA"/>
    <w:rsid w:val="00BF3E34"/>
    <w:rsid w:val="00BF710A"/>
    <w:rsid w:val="00C01562"/>
    <w:rsid w:val="00C0460A"/>
    <w:rsid w:val="00C06081"/>
    <w:rsid w:val="00C12483"/>
    <w:rsid w:val="00C15227"/>
    <w:rsid w:val="00C15351"/>
    <w:rsid w:val="00C17F01"/>
    <w:rsid w:val="00C20BAF"/>
    <w:rsid w:val="00C22BDF"/>
    <w:rsid w:val="00C241AD"/>
    <w:rsid w:val="00C3105E"/>
    <w:rsid w:val="00C444C1"/>
    <w:rsid w:val="00C50446"/>
    <w:rsid w:val="00C62515"/>
    <w:rsid w:val="00C633CC"/>
    <w:rsid w:val="00C63A54"/>
    <w:rsid w:val="00C67D48"/>
    <w:rsid w:val="00C8405D"/>
    <w:rsid w:val="00C93F66"/>
    <w:rsid w:val="00C97592"/>
    <w:rsid w:val="00CA1FC0"/>
    <w:rsid w:val="00CA250D"/>
    <w:rsid w:val="00CB340C"/>
    <w:rsid w:val="00CC52D1"/>
    <w:rsid w:val="00CD4A8C"/>
    <w:rsid w:val="00CD4ACB"/>
    <w:rsid w:val="00CE2C98"/>
    <w:rsid w:val="00CE6EF5"/>
    <w:rsid w:val="00CF0954"/>
    <w:rsid w:val="00CF2D00"/>
    <w:rsid w:val="00CF5E46"/>
    <w:rsid w:val="00CF725E"/>
    <w:rsid w:val="00D12D75"/>
    <w:rsid w:val="00D153D9"/>
    <w:rsid w:val="00D256C2"/>
    <w:rsid w:val="00D4105B"/>
    <w:rsid w:val="00D4237D"/>
    <w:rsid w:val="00D46AB3"/>
    <w:rsid w:val="00D50631"/>
    <w:rsid w:val="00D54B66"/>
    <w:rsid w:val="00D56865"/>
    <w:rsid w:val="00D70F04"/>
    <w:rsid w:val="00D72C48"/>
    <w:rsid w:val="00D7578B"/>
    <w:rsid w:val="00D816AA"/>
    <w:rsid w:val="00D9064E"/>
    <w:rsid w:val="00D93EA7"/>
    <w:rsid w:val="00DC4C25"/>
    <w:rsid w:val="00DC79FA"/>
    <w:rsid w:val="00DD3EAB"/>
    <w:rsid w:val="00DD6104"/>
    <w:rsid w:val="00DE7C61"/>
    <w:rsid w:val="00DF7393"/>
    <w:rsid w:val="00E01139"/>
    <w:rsid w:val="00E03AF3"/>
    <w:rsid w:val="00E10523"/>
    <w:rsid w:val="00E10C1E"/>
    <w:rsid w:val="00E27E80"/>
    <w:rsid w:val="00E30FC4"/>
    <w:rsid w:val="00E33301"/>
    <w:rsid w:val="00E3577A"/>
    <w:rsid w:val="00E35FDD"/>
    <w:rsid w:val="00E43881"/>
    <w:rsid w:val="00E452AD"/>
    <w:rsid w:val="00E47310"/>
    <w:rsid w:val="00E504F5"/>
    <w:rsid w:val="00E51511"/>
    <w:rsid w:val="00E51585"/>
    <w:rsid w:val="00E5315B"/>
    <w:rsid w:val="00E54297"/>
    <w:rsid w:val="00E54D6A"/>
    <w:rsid w:val="00E81CFE"/>
    <w:rsid w:val="00E84E68"/>
    <w:rsid w:val="00EA3A16"/>
    <w:rsid w:val="00EA49A6"/>
    <w:rsid w:val="00EA61BE"/>
    <w:rsid w:val="00EB1C09"/>
    <w:rsid w:val="00EB51A0"/>
    <w:rsid w:val="00EB76C3"/>
    <w:rsid w:val="00EC1A62"/>
    <w:rsid w:val="00EC5C45"/>
    <w:rsid w:val="00ED2F67"/>
    <w:rsid w:val="00EE2822"/>
    <w:rsid w:val="00EE5CEB"/>
    <w:rsid w:val="00EF73D4"/>
    <w:rsid w:val="00F02190"/>
    <w:rsid w:val="00F0456F"/>
    <w:rsid w:val="00F04D3E"/>
    <w:rsid w:val="00F249DF"/>
    <w:rsid w:val="00F26396"/>
    <w:rsid w:val="00F522E5"/>
    <w:rsid w:val="00F556E5"/>
    <w:rsid w:val="00F55CA4"/>
    <w:rsid w:val="00F5770C"/>
    <w:rsid w:val="00F60FE9"/>
    <w:rsid w:val="00F709D2"/>
    <w:rsid w:val="00F73DC6"/>
    <w:rsid w:val="00F76620"/>
    <w:rsid w:val="00F77BD1"/>
    <w:rsid w:val="00F83EFD"/>
    <w:rsid w:val="00F87DC0"/>
    <w:rsid w:val="00F9464D"/>
    <w:rsid w:val="00FB0262"/>
    <w:rsid w:val="00FB2B2C"/>
    <w:rsid w:val="00FB3279"/>
    <w:rsid w:val="00FB3454"/>
    <w:rsid w:val="00FB5A26"/>
    <w:rsid w:val="00FB5D3B"/>
    <w:rsid w:val="00FB74E1"/>
    <w:rsid w:val="00FB7DF2"/>
    <w:rsid w:val="00FC7499"/>
    <w:rsid w:val="00FE74FB"/>
    <w:rsid w:val="00FF5A89"/>
    <w:rsid w:val="016B6AB8"/>
    <w:rsid w:val="019F392A"/>
    <w:rsid w:val="02C2672C"/>
    <w:rsid w:val="02C564EF"/>
    <w:rsid w:val="030B63A7"/>
    <w:rsid w:val="036A4657"/>
    <w:rsid w:val="03C07186"/>
    <w:rsid w:val="03E4644A"/>
    <w:rsid w:val="04847918"/>
    <w:rsid w:val="04FD7997"/>
    <w:rsid w:val="053067A5"/>
    <w:rsid w:val="0551689C"/>
    <w:rsid w:val="057978F6"/>
    <w:rsid w:val="05A300D4"/>
    <w:rsid w:val="06580C61"/>
    <w:rsid w:val="06D864B7"/>
    <w:rsid w:val="07E969A7"/>
    <w:rsid w:val="089133FC"/>
    <w:rsid w:val="08C95674"/>
    <w:rsid w:val="097524D5"/>
    <w:rsid w:val="09854D43"/>
    <w:rsid w:val="0A175F9F"/>
    <w:rsid w:val="0A2466C5"/>
    <w:rsid w:val="0A6251E8"/>
    <w:rsid w:val="0A762466"/>
    <w:rsid w:val="0A79681A"/>
    <w:rsid w:val="0B0F7E16"/>
    <w:rsid w:val="0B374888"/>
    <w:rsid w:val="0B5A25D3"/>
    <w:rsid w:val="0BB22D4D"/>
    <w:rsid w:val="0BF0423C"/>
    <w:rsid w:val="0C6E298F"/>
    <w:rsid w:val="0CDE26C5"/>
    <w:rsid w:val="0D96391C"/>
    <w:rsid w:val="0E3B66E7"/>
    <w:rsid w:val="0E5D53A4"/>
    <w:rsid w:val="0F1427C4"/>
    <w:rsid w:val="0F2A43AA"/>
    <w:rsid w:val="0FB63D1F"/>
    <w:rsid w:val="109B1852"/>
    <w:rsid w:val="11BA296F"/>
    <w:rsid w:val="123952F4"/>
    <w:rsid w:val="12CD4732"/>
    <w:rsid w:val="13D71F45"/>
    <w:rsid w:val="14232626"/>
    <w:rsid w:val="15225C0C"/>
    <w:rsid w:val="15F700E7"/>
    <w:rsid w:val="16304FF4"/>
    <w:rsid w:val="167F2067"/>
    <w:rsid w:val="17307BFA"/>
    <w:rsid w:val="19846F27"/>
    <w:rsid w:val="1A0145EA"/>
    <w:rsid w:val="1A4D7AC5"/>
    <w:rsid w:val="1CA83CC4"/>
    <w:rsid w:val="1CBA5586"/>
    <w:rsid w:val="1D9B6819"/>
    <w:rsid w:val="1DA602FD"/>
    <w:rsid w:val="1DE233E6"/>
    <w:rsid w:val="1E3251B1"/>
    <w:rsid w:val="1E3F56E0"/>
    <w:rsid w:val="2000612E"/>
    <w:rsid w:val="2084765A"/>
    <w:rsid w:val="20E55657"/>
    <w:rsid w:val="212F737E"/>
    <w:rsid w:val="21C55128"/>
    <w:rsid w:val="23954EA2"/>
    <w:rsid w:val="242B1B38"/>
    <w:rsid w:val="248644AC"/>
    <w:rsid w:val="2564552F"/>
    <w:rsid w:val="272A011F"/>
    <w:rsid w:val="286F607A"/>
    <w:rsid w:val="288422B2"/>
    <w:rsid w:val="291C0B09"/>
    <w:rsid w:val="2B13777E"/>
    <w:rsid w:val="2BEE3D03"/>
    <w:rsid w:val="2C0878D6"/>
    <w:rsid w:val="2C1819A4"/>
    <w:rsid w:val="2C6354C8"/>
    <w:rsid w:val="2C7378CD"/>
    <w:rsid w:val="2D9C3D97"/>
    <w:rsid w:val="2DF441BF"/>
    <w:rsid w:val="2E241718"/>
    <w:rsid w:val="2F1A4889"/>
    <w:rsid w:val="30566F12"/>
    <w:rsid w:val="30FD3F61"/>
    <w:rsid w:val="31E265E5"/>
    <w:rsid w:val="32BA4712"/>
    <w:rsid w:val="32D85389"/>
    <w:rsid w:val="33972BDB"/>
    <w:rsid w:val="34585F1A"/>
    <w:rsid w:val="35436069"/>
    <w:rsid w:val="357A21B7"/>
    <w:rsid w:val="35B40866"/>
    <w:rsid w:val="35E513E2"/>
    <w:rsid w:val="36822586"/>
    <w:rsid w:val="36CA16C8"/>
    <w:rsid w:val="375C578B"/>
    <w:rsid w:val="37876705"/>
    <w:rsid w:val="37EE718C"/>
    <w:rsid w:val="38E74C70"/>
    <w:rsid w:val="394F7350"/>
    <w:rsid w:val="397F14A9"/>
    <w:rsid w:val="3B49294F"/>
    <w:rsid w:val="3C36076C"/>
    <w:rsid w:val="3C5E588A"/>
    <w:rsid w:val="3D1058A7"/>
    <w:rsid w:val="3E4C161C"/>
    <w:rsid w:val="3FF60D2B"/>
    <w:rsid w:val="400412D2"/>
    <w:rsid w:val="403D12A5"/>
    <w:rsid w:val="415C03E2"/>
    <w:rsid w:val="42F7318C"/>
    <w:rsid w:val="434C21F4"/>
    <w:rsid w:val="43AC6D2D"/>
    <w:rsid w:val="43B34F4E"/>
    <w:rsid w:val="44B24420"/>
    <w:rsid w:val="44DE32D8"/>
    <w:rsid w:val="454F5769"/>
    <w:rsid w:val="4577449C"/>
    <w:rsid w:val="46FC52A0"/>
    <w:rsid w:val="474860F2"/>
    <w:rsid w:val="4793642E"/>
    <w:rsid w:val="47E724AA"/>
    <w:rsid w:val="480E10EA"/>
    <w:rsid w:val="48884ADF"/>
    <w:rsid w:val="4AB13981"/>
    <w:rsid w:val="4AE61890"/>
    <w:rsid w:val="4AF83A95"/>
    <w:rsid w:val="4C66476A"/>
    <w:rsid w:val="4C777301"/>
    <w:rsid w:val="4C7E6FA6"/>
    <w:rsid w:val="4CDE2A01"/>
    <w:rsid w:val="4DA02E32"/>
    <w:rsid w:val="4E08731D"/>
    <w:rsid w:val="4E6C694C"/>
    <w:rsid w:val="4EFD4A10"/>
    <w:rsid w:val="4F085ADA"/>
    <w:rsid w:val="4F4A68C4"/>
    <w:rsid w:val="4FDA4EF4"/>
    <w:rsid w:val="50C612F2"/>
    <w:rsid w:val="529938A3"/>
    <w:rsid w:val="52BB2467"/>
    <w:rsid w:val="53B24A7F"/>
    <w:rsid w:val="54744DBA"/>
    <w:rsid w:val="55050B2F"/>
    <w:rsid w:val="55FE1B12"/>
    <w:rsid w:val="563F2D4F"/>
    <w:rsid w:val="56B17175"/>
    <w:rsid w:val="5704638E"/>
    <w:rsid w:val="57272F1F"/>
    <w:rsid w:val="59063C91"/>
    <w:rsid w:val="5A4178A0"/>
    <w:rsid w:val="5B8E7F6A"/>
    <w:rsid w:val="5C003A4D"/>
    <w:rsid w:val="5C093243"/>
    <w:rsid w:val="5CCF56F2"/>
    <w:rsid w:val="5CEE3D07"/>
    <w:rsid w:val="5D4049D9"/>
    <w:rsid w:val="5D55171F"/>
    <w:rsid w:val="5D9230CE"/>
    <w:rsid w:val="5DAD3E89"/>
    <w:rsid w:val="5DE458EF"/>
    <w:rsid w:val="5E5F2BE4"/>
    <w:rsid w:val="5E6D3967"/>
    <w:rsid w:val="5ED4276D"/>
    <w:rsid w:val="5EFC524A"/>
    <w:rsid w:val="5F240831"/>
    <w:rsid w:val="5F314E9A"/>
    <w:rsid w:val="5F3E09D6"/>
    <w:rsid w:val="5F7B5317"/>
    <w:rsid w:val="5FB30B86"/>
    <w:rsid w:val="5FFC7501"/>
    <w:rsid w:val="60731B16"/>
    <w:rsid w:val="60CC76E0"/>
    <w:rsid w:val="61402E7A"/>
    <w:rsid w:val="6157466A"/>
    <w:rsid w:val="61AF5A7B"/>
    <w:rsid w:val="6286259B"/>
    <w:rsid w:val="65174E55"/>
    <w:rsid w:val="6585262E"/>
    <w:rsid w:val="666A7220"/>
    <w:rsid w:val="66E206C9"/>
    <w:rsid w:val="67216888"/>
    <w:rsid w:val="676D01B2"/>
    <w:rsid w:val="68142CAD"/>
    <w:rsid w:val="69802AF6"/>
    <w:rsid w:val="69B601DB"/>
    <w:rsid w:val="6A436344"/>
    <w:rsid w:val="6AF4645C"/>
    <w:rsid w:val="6B7155EA"/>
    <w:rsid w:val="6BC440F2"/>
    <w:rsid w:val="6C79364F"/>
    <w:rsid w:val="6D457F1E"/>
    <w:rsid w:val="6DB25979"/>
    <w:rsid w:val="6E10335D"/>
    <w:rsid w:val="6E7219BF"/>
    <w:rsid w:val="6F51271F"/>
    <w:rsid w:val="6FFC32D6"/>
    <w:rsid w:val="70A97D06"/>
    <w:rsid w:val="717A3784"/>
    <w:rsid w:val="72563C24"/>
    <w:rsid w:val="731540CE"/>
    <w:rsid w:val="73EA7016"/>
    <w:rsid w:val="73ED2413"/>
    <w:rsid w:val="7473328F"/>
    <w:rsid w:val="74BF4D09"/>
    <w:rsid w:val="755E73E6"/>
    <w:rsid w:val="762A1D65"/>
    <w:rsid w:val="765F3BD3"/>
    <w:rsid w:val="766D58D5"/>
    <w:rsid w:val="775B3162"/>
    <w:rsid w:val="778709A9"/>
    <w:rsid w:val="77CC218F"/>
    <w:rsid w:val="780B4140"/>
    <w:rsid w:val="78131536"/>
    <w:rsid w:val="7813612D"/>
    <w:rsid w:val="788840E6"/>
    <w:rsid w:val="78AC7C03"/>
    <w:rsid w:val="78D56180"/>
    <w:rsid w:val="78F412D0"/>
    <w:rsid w:val="795B0F47"/>
    <w:rsid w:val="79A15F65"/>
    <w:rsid w:val="7AC66812"/>
    <w:rsid w:val="7BA22051"/>
    <w:rsid w:val="7BD048CC"/>
    <w:rsid w:val="7BD50794"/>
    <w:rsid w:val="7C521FF5"/>
    <w:rsid w:val="7CFF52B9"/>
    <w:rsid w:val="7D3425D8"/>
    <w:rsid w:val="7D531F76"/>
    <w:rsid w:val="7DB10A20"/>
    <w:rsid w:val="7DB40B89"/>
    <w:rsid w:val="7DDF36D6"/>
    <w:rsid w:val="7DF349A5"/>
    <w:rsid w:val="7E725296"/>
    <w:rsid w:val="7EA33BFC"/>
    <w:rsid w:val="7FBA4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29"/>
    <w:qFormat/>
    <w:uiPriority w:val="0"/>
    <w:pPr>
      <w:jc w:val="left"/>
    </w:pPr>
    <w:rPr>
      <w:rFonts w:ascii="Times New Roman" w:hAnsi="Times New Roman"/>
    </w:rPr>
  </w:style>
  <w:style w:type="paragraph" w:styleId="9">
    <w:name w:val="Body Text 3"/>
    <w:basedOn w:val="1"/>
    <w:qFormat/>
    <w:uiPriority w:val="0"/>
    <w:pPr>
      <w:spacing w:after="120"/>
    </w:pPr>
    <w:rPr>
      <w:rFonts w:ascii="Times New Roman" w:hAnsi="Times New Roman"/>
      <w:sz w:val="16"/>
      <w:szCs w:val="16"/>
    </w:rPr>
  </w:style>
  <w:style w:type="paragraph" w:styleId="10">
    <w:name w:val="Body Text"/>
    <w:basedOn w:val="1"/>
    <w:qFormat/>
    <w:uiPriority w:val="0"/>
    <w:pPr>
      <w:tabs>
        <w:tab w:val="left" w:pos="2280"/>
      </w:tabs>
      <w:adjustRightInd w:val="0"/>
      <w:spacing w:line="360" w:lineRule="atLeast"/>
      <w:jc w:val="left"/>
      <w:textAlignment w:val="baseline"/>
    </w:pPr>
    <w:rPr>
      <w:rFonts w:ascii="Times New Roman" w:hAnsi="Times New Roman"/>
      <w:kern w:val="0"/>
    </w:rPr>
  </w:style>
  <w:style w:type="paragraph" w:styleId="11">
    <w:name w:val="Body Text Indent"/>
    <w:basedOn w:val="1"/>
    <w:qFormat/>
    <w:uiPriority w:val="0"/>
    <w:pPr>
      <w:ind w:firstLine="830" w:firstLineChars="352"/>
    </w:pPr>
    <w:rPr>
      <w:rFonts w:ascii="仿宋_GB2312" w:hAnsi="Times New Roman" w:eastAsia="仿宋_GB2312"/>
      <w:sz w:val="32"/>
      <w:szCs w:val="20"/>
    </w:rPr>
  </w:style>
  <w:style w:type="paragraph" w:styleId="12">
    <w:name w:val="Plain Text"/>
    <w:basedOn w:val="1"/>
    <w:link w:val="32"/>
    <w:qFormat/>
    <w:uiPriority w:val="99"/>
    <w:rPr>
      <w:rFonts w:ascii="宋体" w:hAnsi="Courier New"/>
      <w:szCs w:val="21"/>
    </w:rPr>
  </w:style>
  <w:style w:type="paragraph" w:styleId="13">
    <w:name w:val="Body Text Indent 2"/>
    <w:basedOn w:val="1"/>
    <w:link w:val="50"/>
    <w:semiHidden/>
    <w:unhideWhenUsed/>
    <w:qFormat/>
    <w:uiPriority w:val="99"/>
    <w:pPr>
      <w:spacing w:after="120" w:line="480" w:lineRule="auto"/>
      <w:ind w:left="420" w:leftChars="200"/>
    </w:pPr>
  </w:style>
  <w:style w:type="paragraph" w:styleId="14">
    <w:name w:val="Balloon Text"/>
    <w:basedOn w:val="1"/>
    <w:link w:val="31"/>
    <w:qFormat/>
    <w:uiPriority w:val="0"/>
    <w:rPr>
      <w:rFonts w:ascii="Times New Roman" w:hAnsi="Times New Roman"/>
      <w:sz w:val="18"/>
      <w:szCs w:val="18"/>
    </w:rPr>
  </w:style>
  <w:style w:type="paragraph" w:styleId="15">
    <w:name w:val="footer"/>
    <w:basedOn w:val="1"/>
    <w:link w:val="33"/>
    <w:qFormat/>
    <w:uiPriority w:val="99"/>
    <w:pPr>
      <w:tabs>
        <w:tab w:val="center" w:pos="4153"/>
        <w:tab w:val="right" w:pos="8306"/>
      </w:tabs>
      <w:snapToGrid w:val="0"/>
      <w:jc w:val="left"/>
    </w:pPr>
    <w:rPr>
      <w:rFonts w:ascii="Times New Roman" w:hAnsi="Times New Roman"/>
      <w:sz w:val="18"/>
    </w:rPr>
  </w:style>
  <w:style w:type="paragraph" w:styleId="16">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rPr>
      <w:rFonts w:ascii="Times New Roman" w:hAnsi="Times New Roman"/>
    </w:rPr>
  </w:style>
  <w:style w:type="paragraph" w:styleId="1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paragraph" w:styleId="20">
    <w:name w:val="annotation subject"/>
    <w:basedOn w:val="8"/>
    <w:next w:val="8"/>
    <w:link w:val="30"/>
    <w:qFormat/>
    <w:uiPriority w:val="0"/>
    <w:rPr>
      <w:b/>
      <w:bCs/>
    </w:rPr>
  </w:style>
  <w:style w:type="table" w:styleId="22">
    <w:name w:val="Table Grid"/>
    <w:basedOn w:val="2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page number"/>
    <w:qFormat/>
    <w:uiPriority w:val="0"/>
    <w:rPr>
      <w:rFonts w:ascii="Times New Roman" w:hAnsi="Times New Roman" w:eastAsia="宋体" w:cs="Times New Roman"/>
      <w:kern w:val="2"/>
      <w:sz w:val="24"/>
      <w:szCs w:val="24"/>
    </w:rPr>
  </w:style>
  <w:style w:type="character" w:styleId="26">
    <w:name w:val="Hyperlink"/>
    <w:basedOn w:val="23"/>
    <w:semiHidden/>
    <w:unhideWhenUsed/>
    <w:qFormat/>
    <w:uiPriority w:val="99"/>
    <w:rPr>
      <w:color w:val="0000FF"/>
      <w:u w:val="single"/>
    </w:rPr>
  </w:style>
  <w:style w:type="character" w:styleId="27">
    <w:name w:val="annotation reference"/>
    <w:qFormat/>
    <w:uiPriority w:val="0"/>
    <w:rPr>
      <w:rFonts w:ascii="Times New Roman" w:hAnsi="Times New Roman" w:eastAsia="宋体" w:cs="Times New Roman"/>
      <w:kern w:val="2"/>
      <w:sz w:val="21"/>
      <w:szCs w:val="21"/>
    </w:rPr>
  </w:style>
  <w:style w:type="character" w:customStyle="1" w:styleId="28">
    <w:name w:val="页眉 Char1"/>
    <w:qFormat/>
    <w:uiPriority w:val="99"/>
    <w:rPr>
      <w:rFonts w:ascii="Calibri" w:hAnsi="Calibri" w:eastAsia="Calibri" w:cs="Calibri"/>
      <w:color w:val="000000"/>
      <w:kern w:val="2"/>
      <w:sz w:val="18"/>
      <w:szCs w:val="18"/>
    </w:rPr>
  </w:style>
  <w:style w:type="character" w:customStyle="1" w:styleId="29">
    <w:name w:val="批注文字 Char"/>
    <w:link w:val="8"/>
    <w:qFormat/>
    <w:uiPriority w:val="0"/>
    <w:rPr>
      <w:rFonts w:ascii="Times New Roman" w:hAnsi="Times New Roman" w:eastAsia="宋体" w:cs="Times New Roman"/>
      <w:kern w:val="2"/>
      <w:sz w:val="21"/>
      <w:szCs w:val="24"/>
    </w:rPr>
  </w:style>
  <w:style w:type="character" w:customStyle="1" w:styleId="30">
    <w:name w:val="批注主题 Char"/>
    <w:link w:val="20"/>
    <w:qFormat/>
    <w:uiPriority w:val="0"/>
    <w:rPr>
      <w:rFonts w:ascii="Times New Roman" w:hAnsi="Times New Roman" w:eastAsia="宋体" w:cs="Times New Roman"/>
      <w:b/>
      <w:bCs/>
      <w:kern w:val="2"/>
      <w:sz w:val="21"/>
      <w:szCs w:val="24"/>
    </w:rPr>
  </w:style>
  <w:style w:type="character" w:customStyle="1" w:styleId="31">
    <w:name w:val="批注框文本 Char"/>
    <w:link w:val="14"/>
    <w:qFormat/>
    <w:uiPriority w:val="0"/>
    <w:rPr>
      <w:rFonts w:ascii="Times New Roman" w:hAnsi="Times New Roman" w:eastAsia="宋体" w:cs="Times New Roman"/>
      <w:kern w:val="2"/>
      <w:sz w:val="18"/>
      <w:szCs w:val="18"/>
    </w:rPr>
  </w:style>
  <w:style w:type="character" w:customStyle="1" w:styleId="32">
    <w:name w:val="纯文本 Char"/>
    <w:link w:val="12"/>
    <w:qFormat/>
    <w:uiPriority w:val="99"/>
    <w:rPr>
      <w:rFonts w:ascii="宋体" w:hAnsi="Courier New" w:eastAsia="宋体" w:cs="Courier New"/>
      <w:kern w:val="2"/>
      <w:sz w:val="21"/>
      <w:szCs w:val="21"/>
    </w:rPr>
  </w:style>
  <w:style w:type="character" w:customStyle="1" w:styleId="33">
    <w:name w:val="页脚 Char"/>
    <w:link w:val="15"/>
    <w:qFormat/>
    <w:uiPriority w:val="99"/>
    <w:rPr>
      <w:rFonts w:ascii="Times New Roman" w:hAnsi="Times New Roman" w:eastAsia="宋体" w:cs="Times New Roman"/>
      <w:kern w:val="2"/>
      <w:sz w:val="18"/>
      <w:szCs w:val="24"/>
    </w:rPr>
  </w:style>
  <w:style w:type="character" w:customStyle="1" w:styleId="34">
    <w:name w:val="标题 1 Char"/>
    <w:link w:val="2"/>
    <w:qFormat/>
    <w:uiPriority w:val="9"/>
    <w:rPr>
      <w:rFonts w:ascii="Times New Roman" w:hAnsi="Times New Roman" w:eastAsia="宋体" w:cs="Times New Roman"/>
      <w:b/>
      <w:bCs/>
      <w:kern w:val="44"/>
      <w:sz w:val="44"/>
      <w:szCs w:val="44"/>
    </w:rPr>
  </w:style>
  <w:style w:type="character" w:customStyle="1" w:styleId="35">
    <w:name w:val="页脚 Char2"/>
    <w:qFormat/>
    <w:uiPriority w:val="99"/>
    <w:rPr>
      <w:rFonts w:ascii="Calibri" w:hAnsi="Calibri" w:eastAsia="Calibri" w:cs="Calibri"/>
      <w:color w:val="000000"/>
      <w:kern w:val="2"/>
      <w:sz w:val="18"/>
      <w:szCs w:val="18"/>
    </w:rPr>
  </w:style>
  <w:style w:type="character" w:customStyle="1" w:styleId="36">
    <w:name w:val="纯文本 Char4"/>
    <w:qFormat/>
    <w:uiPriority w:val="0"/>
    <w:rPr>
      <w:rFonts w:ascii="宋体" w:hAnsi="Courier New" w:eastAsia="宋体" w:cs="Times New Roman"/>
      <w:kern w:val="2"/>
      <w:sz w:val="24"/>
      <w:szCs w:val="20"/>
    </w:rPr>
  </w:style>
  <w:style w:type="character" w:customStyle="1" w:styleId="37">
    <w:name w:val="页眉 Char"/>
    <w:link w:val="16"/>
    <w:qFormat/>
    <w:uiPriority w:val="0"/>
    <w:rPr>
      <w:kern w:val="2"/>
      <w:sz w:val="18"/>
      <w:szCs w:val="24"/>
    </w:rPr>
  </w:style>
  <w:style w:type="paragraph" w:customStyle="1" w:styleId="38">
    <w:name w:val="p0"/>
    <w:basedOn w:val="1"/>
    <w:qFormat/>
    <w:uiPriority w:val="0"/>
    <w:pPr>
      <w:widowControl/>
    </w:pPr>
    <w:rPr>
      <w:kern w:val="0"/>
      <w:szCs w:val="21"/>
    </w:rPr>
  </w:style>
  <w:style w:type="paragraph" w:customStyle="1" w:styleId="3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40">
    <w:name w:val="List Paragraph"/>
    <w:basedOn w:val="1"/>
    <w:qFormat/>
    <w:uiPriority w:val="99"/>
    <w:pPr>
      <w:ind w:firstLine="420" w:firstLineChars="200"/>
    </w:pPr>
    <w:rPr>
      <w:szCs w:val="22"/>
    </w:rPr>
  </w:style>
  <w:style w:type="paragraph" w:customStyle="1" w:styleId="41">
    <w:name w:val="题注4"/>
    <w:basedOn w:val="1"/>
    <w:next w:val="7"/>
    <w:qFormat/>
    <w:uiPriority w:val="0"/>
    <w:pPr>
      <w:ind w:left="-132" w:leftChars="-64" w:right="-105" w:rightChars="-50" w:hanging="2"/>
      <w:jc w:val="center"/>
    </w:pPr>
    <w:rPr>
      <w:rFonts w:ascii="Times New Roman" w:hAnsi="Times New Roman"/>
      <w:b/>
      <w:color w:val="FF0000"/>
      <w:szCs w:val="21"/>
      <w:lang w:val="en-GB"/>
    </w:rPr>
  </w:style>
  <w:style w:type="paragraph" w:customStyle="1" w:styleId="4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3">
    <w:name w:val="Char"/>
    <w:basedOn w:val="1"/>
    <w:qFormat/>
    <w:uiPriority w:val="0"/>
    <w:pPr>
      <w:spacing w:line="480" w:lineRule="exact"/>
    </w:pPr>
    <w:rPr>
      <w:rFonts w:ascii="Times New Roman" w:hAnsi="Times New Roman"/>
      <w:sz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rPr>
  </w:style>
  <w:style w:type="paragraph" w:customStyle="1" w:styleId="46">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47">
    <w:name w:val="Char Char2 Char"/>
    <w:basedOn w:val="1"/>
    <w:qFormat/>
    <w:uiPriority w:val="0"/>
    <w:rPr>
      <w:rFonts w:ascii="Times New Roman" w:hAnsi="Times New Roman"/>
    </w:rPr>
  </w:style>
  <w:style w:type="paragraph" w:styleId="48">
    <w:name w:val="No Spacing"/>
    <w:qFormat/>
    <w:uiPriority w:val="1"/>
    <w:pPr>
      <w:widowControl w:val="0"/>
      <w:jc w:val="both"/>
    </w:pPr>
    <w:rPr>
      <w:rFonts w:ascii="Calibri" w:hAnsi="Calibri" w:eastAsia="宋体" w:cs="Times New Roman"/>
      <w:kern w:val="2"/>
      <w:sz w:val="21"/>
      <w:szCs w:val="24"/>
      <w:lang w:val="en-US" w:eastAsia="zh-CN" w:bidi="ar-SA"/>
    </w:rPr>
  </w:style>
  <w:style w:type="character" w:styleId="49">
    <w:name w:val="Placeholder Text"/>
    <w:basedOn w:val="23"/>
    <w:unhideWhenUsed/>
    <w:qFormat/>
    <w:uiPriority w:val="99"/>
    <w:rPr>
      <w:color w:val="808080"/>
    </w:rPr>
  </w:style>
  <w:style w:type="character" w:customStyle="1" w:styleId="50">
    <w:name w:val="正文文本缩进 2 Char"/>
    <w:basedOn w:val="23"/>
    <w:link w:val="13"/>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FEF19-AFFF-483B-A785-98BC97A054E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3865</Words>
  <Characters>22035</Characters>
  <Lines>183</Lines>
  <Paragraphs>51</Paragraphs>
  <TotalTime>6</TotalTime>
  <ScaleCrop>false</ScaleCrop>
  <LinksUpToDate>false</LinksUpToDate>
  <CharactersWithSpaces>25849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2020-10-14T08:31:00Z</dcterms:created>
  <dc:creator>李继能</dc:creator>
  <cp:lastModifiedBy>LIN</cp:lastModifiedBy>
  <cp:lastPrinted>2020-11-06T01:16:00Z</cp:lastPrinted>
  <dcterms:modified xsi:type="dcterms:W3CDTF">2020-11-17T08:27:06Z</dcterms:modified>
  <dc:title>询价文件</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