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_GB2312" w:hAnsi="仿宋_GB2312" w:eastAsia="仿宋_GB2312" w:cs="仿宋_GB2312"/>
          <w:b/>
          <w:bCs/>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p>
      <w:pPr>
        <w:spacing w:line="500" w:lineRule="exact"/>
        <w:jc w:val="left"/>
        <w:rPr>
          <w:rFonts w:hint="default"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XE-20201103-1</w:t>
      </w:r>
    </w:p>
    <w:p>
      <w:pPr>
        <w:spacing w:line="500" w:lineRule="exact"/>
        <w:ind w:left="1600" w:leftChars="0" w:hanging="1600" w:hangingChars="5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项目名称：广州市净水有限公司固定式气体检测仪及配套多通道控制器采购</w:t>
      </w:r>
    </w:p>
    <w:p>
      <w:pPr>
        <w:spacing w:line="500" w:lineRule="exact"/>
        <w:jc w:val="center"/>
        <w:rPr>
          <w:rFonts w:ascii="仿宋_GB2312" w:hAnsi="仿宋_GB2312" w:eastAsia="仿宋_GB2312" w:cs="仿宋_GB2312"/>
          <w:b/>
          <w:bCs/>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sz w:val="24"/>
          <w:szCs w:val="32"/>
        </w:rPr>
      </w:pPr>
    </w:p>
    <w:p>
      <w:pPr>
        <w:rPr>
          <w:color w:val="000000"/>
          <w:sz w:val="32"/>
          <w:szCs w:val="40"/>
        </w:rPr>
      </w:pPr>
    </w:p>
    <w:p>
      <w:pPr>
        <w:jc w:val="center"/>
        <w:rPr>
          <w:b/>
          <w:bCs/>
          <w:color w:val="000000"/>
          <w:sz w:val="32"/>
          <w:szCs w:val="32"/>
        </w:rPr>
      </w:pPr>
      <w:r>
        <w:rPr>
          <w:rFonts w:hint="eastAsia"/>
          <w:b/>
          <w:bCs/>
          <w:color w:val="000000"/>
          <w:sz w:val="32"/>
          <w:szCs w:val="32"/>
        </w:rPr>
        <w:t>广州市净水有限公司编制</w:t>
      </w:r>
    </w:p>
    <w:p>
      <w:pPr>
        <w:jc w:val="center"/>
        <w:rPr>
          <w:b/>
          <w:bCs/>
          <w:color w:val="000000"/>
          <w:sz w:val="28"/>
          <w:szCs w:val="36"/>
        </w:rPr>
      </w:pPr>
      <w:r>
        <w:rPr>
          <w:rFonts w:hint="eastAsia"/>
          <w:b/>
          <w:bCs/>
          <w:color w:val="000000"/>
          <w:sz w:val="32"/>
          <w:szCs w:val="32"/>
        </w:rPr>
        <w:t>发布日期：2020年1</w:t>
      </w:r>
      <w:r>
        <w:rPr>
          <w:rFonts w:hint="eastAsia"/>
          <w:b/>
          <w:bCs/>
          <w:color w:val="000000"/>
          <w:sz w:val="32"/>
          <w:szCs w:val="32"/>
          <w:lang w:val="en-US" w:eastAsia="zh-CN"/>
        </w:rPr>
        <w:t>1</w:t>
      </w:r>
      <w:r>
        <w:rPr>
          <w:rFonts w:hint="eastAsia"/>
          <w:b/>
          <w:bCs/>
          <w:color w:val="000000"/>
          <w:sz w:val="32"/>
          <w:szCs w:val="32"/>
        </w:rPr>
        <w:t>月</w:t>
      </w:r>
      <w:r>
        <w:rPr>
          <w:rFonts w:hint="eastAsia"/>
          <w:b/>
          <w:bCs/>
          <w:color w:val="000000"/>
          <w:sz w:val="32"/>
          <w:szCs w:val="32"/>
          <w:lang w:val="en-US" w:eastAsia="zh-CN"/>
        </w:rPr>
        <w:t>3</w:t>
      </w:r>
      <w:r>
        <w:rPr>
          <w:rFonts w:hint="eastAsia"/>
          <w:b/>
          <w:bCs/>
          <w:color w:val="000000"/>
          <w:sz w:val="32"/>
          <w:szCs w:val="32"/>
        </w:rPr>
        <w:t>日</w:t>
      </w:r>
    </w:p>
    <w:p>
      <w:pPr>
        <w:widowControl/>
        <w:jc w:val="left"/>
        <w:rPr>
          <w:color w:val="000000"/>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widowControl/>
        <w:jc w:val="left"/>
        <w:rPr>
          <w:color w:val="000000"/>
        </w:rPr>
      </w:pPr>
      <w:r>
        <w:rPr>
          <w:color w:val="000000"/>
        </w:rPr>
        <w:br w:type="page"/>
      </w: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现对广州市净水有限公司</w:t>
      </w:r>
      <w:r>
        <w:rPr>
          <w:rFonts w:hint="eastAsia" w:ascii="仿宋_GB2312" w:hAnsi="仿宋_GB2312" w:eastAsia="仿宋_GB2312" w:cs="仿宋_GB2312"/>
          <w:color w:val="000000"/>
          <w:sz w:val="28"/>
          <w:szCs w:val="28"/>
          <w:u w:val="single"/>
        </w:rPr>
        <w:t>固定式气体检测仪及多通道控制器采购</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single"/>
          <w:lang w:val="zh-CN"/>
        </w:rPr>
        <w:t>自筹资金　</w:t>
      </w:r>
      <w:r>
        <w:rPr>
          <w:rFonts w:hint="eastAsia" w:ascii="仿宋_GB2312" w:hAnsi="仿宋_GB2312" w:eastAsia="仿宋_GB2312" w:cs="仿宋_GB2312"/>
          <w:color w:val="000000"/>
          <w:sz w:val="28"/>
          <w:szCs w:val="28"/>
          <w:lang w:val="zh-CN"/>
        </w:rPr>
        <w:t>　　　　　　</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zh-CN" w:eastAsia="zh-CN"/>
        </w:rPr>
        <w:t>XE-2020</w:t>
      </w:r>
      <w:r>
        <w:rPr>
          <w:rFonts w:hint="eastAsia" w:ascii="仿宋_GB2312" w:hAnsi="仿宋_GB2312" w:eastAsia="仿宋_GB2312" w:cs="仿宋_GB2312"/>
          <w:color w:val="000000"/>
          <w:sz w:val="28"/>
          <w:szCs w:val="28"/>
          <w:lang w:val="en-US" w:eastAsia="zh-CN"/>
        </w:rPr>
        <w:t>1103</w:t>
      </w:r>
      <w:r>
        <w:rPr>
          <w:rFonts w:hint="eastAsia" w:ascii="仿宋_GB2312" w:hAnsi="仿宋_GB2312" w:eastAsia="仿宋_GB2312" w:cs="仿宋_GB2312"/>
          <w:color w:val="000000"/>
          <w:sz w:val="28"/>
          <w:szCs w:val="28"/>
          <w:lang w:val="zh-CN"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zh-CN"/>
        </w:rPr>
        <w:t xml:space="preserve">                     </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rPr>
        <w:t>广州市净水有限公司固定式气体检测仪及多通道控制器采购</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104万元</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1.我公司拟采购一批固定式气体检测仪及配套的多通道控制器，数量及要求规格参数如下：</w:t>
      </w:r>
    </w:p>
    <w:tbl>
      <w:tblPr>
        <w:tblStyle w:val="22"/>
        <w:tblW w:w="5000" w:type="pct"/>
        <w:tblInd w:w="0" w:type="dxa"/>
        <w:tblLayout w:type="autofit"/>
        <w:tblCellMar>
          <w:top w:w="0" w:type="dxa"/>
          <w:left w:w="108" w:type="dxa"/>
          <w:bottom w:w="0" w:type="dxa"/>
          <w:right w:w="108" w:type="dxa"/>
        </w:tblCellMar>
      </w:tblPr>
      <w:tblGrid>
        <w:gridCol w:w="866"/>
        <w:gridCol w:w="1546"/>
        <w:gridCol w:w="1341"/>
        <w:gridCol w:w="4126"/>
        <w:gridCol w:w="1408"/>
      </w:tblGrid>
      <w:tr>
        <w:tblPrEx>
          <w:tblCellMar>
            <w:top w:w="0" w:type="dxa"/>
            <w:left w:w="108" w:type="dxa"/>
            <w:bottom w:w="0" w:type="dxa"/>
            <w:right w:w="108" w:type="dxa"/>
          </w:tblCellMar>
        </w:tblPrEx>
        <w:trPr>
          <w:trHeight w:val="375" w:hRule="atLeast"/>
        </w:trPr>
        <w:tc>
          <w:tcPr>
            <w:tcW w:w="49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86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物资名称</w:t>
            </w:r>
          </w:p>
        </w:tc>
        <w:tc>
          <w:tcPr>
            <w:tcW w:w="600"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计划数量</w:t>
            </w:r>
          </w:p>
        </w:tc>
        <w:tc>
          <w:tcPr>
            <w:tcW w:w="225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主要的规格参数</w:t>
            </w:r>
          </w:p>
        </w:tc>
        <w:tc>
          <w:tcPr>
            <w:tcW w:w="788"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备注</w:t>
            </w:r>
          </w:p>
        </w:tc>
      </w:tr>
      <w:tr>
        <w:tblPrEx>
          <w:tblCellMar>
            <w:top w:w="0" w:type="dxa"/>
            <w:left w:w="108" w:type="dxa"/>
            <w:bottom w:w="0" w:type="dxa"/>
            <w:right w:w="108" w:type="dxa"/>
          </w:tblCellMar>
        </w:tblPrEx>
        <w:trPr>
          <w:trHeight w:val="1125" w:hRule="atLeast"/>
        </w:trPr>
        <w:tc>
          <w:tcPr>
            <w:tcW w:w="4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6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H</w:t>
            </w:r>
            <w:r>
              <w:rPr>
                <w:rFonts w:hint="eastAsia" w:ascii="宋体" w:hAnsi="宋体" w:cs="宋体"/>
                <w:color w:val="000000"/>
                <w:kern w:val="0"/>
                <w:sz w:val="16"/>
                <w:szCs w:val="16"/>
              </w:rPr>
              <w:t>2</w:t>
            </w:r>
            <w:r>
              <w:rPr>
                <w:rFonts w:hint="eastAsia" w:ascii="宋体" w:hAnsi="宋体" w:cs="宋体"/>
                <w:color w:val="000000"/>
                <w:kern w:val="0"/>
                <w:sz w:val="22"/>
                <w:szCs w:val="22"/>
              </w:rPr>
              <w:t>S气体检测仪（固定式）</w:t>
            </w:r>
          </w:p>
        </w:tc>
        <w:tc>
          <w:tcPr>
            <w:tcW w:w="600"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2251" w:type="pct"/>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1.密封性良好、防腐蚀性强；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2.高清液晶显示, 分辨率高，视觉效果佳；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3.支持RS485或4-20mA信号输入、输出；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4.具备两级声光报警功能，报警响应时间：＜20s，恢复时间：＜30s；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5.具备短路、断路、检测器各种状态、功能检测等；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6.测量精度：±5%F.S；显示分辨率：1%LEL，1%vol，1ppm/0.1ppm；</w:t>
            </w:r>
            <w:r>
              <w:rPr>
                <w:rFonts w:hint="eastAsia" w:ascii="宋体" w:hAnsi="宋体" w:cs="宋体"/>
                <w:color w:val="000000"/>
                <w:kern w:val="0"/>
                <w:sz w:val="22"/>
                <w:szCs w:val="22"/>
              </w:rPr>
              <w:br w:type="textWrapping"/>
            </w:r>
            <w:r>
              <w:rPr>
                <w:rFonts w:ascii="宋体" w:hAnsi="宋体" w:cs="宋体"/>
                <w:color w:val="000000"/>
                <w:kern w:val="0"/>
                <w:sz w:val="22"/>
                <w:szCs w:val="22"/>
              </w:rPr>
              <w:t>7.</w:t>
            </w:r>
            <w:r>
              <w:rPr>
                <w:rFonts w:hint="eastAsia" w:ascii="宋体" w:hAnsi="宋体" w:cs="宋体"/>
                <w:color w:val="000000"/>
                <w:kern w:val="0"/>
                <w:sz w:val="22"/>
                <w:szCs w:val="22"/>
              </w:rPr>
              <w:t>可燃气体检测仪遵循《可燃气体探测器 第1部分：工业及商业用途点型可燃气体探测器标准（GB 15322.1-2019）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8.其他有毒有害气体遵循遵循《石油化工可燃气体和有毒气体检测报警设计标准（GB/T50493-2019）》；</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9.产品符合GB3836.1－2010《爆炸性气体环境用电气设备 第1部分：通用要求》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GB3836.2－2010《爆炸性气体环境用电气设备 第2部分：隔爆型“d”》；</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10.工作环境湿度：30%-85%RH，工作温度：-5-60°C。</w:t>
            </w:r>
          </w:p>
        </w:tc>
        <w:tc>
          <w:tcPr>
            <w:tcW w:w="7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测量范围：0-10ppm</w:t>
            </w:r>
          </w:p>
        </w:tc>
      </w:tr>
      <w:tr>
        <w:tblPrEx>
          <w:tblCellMar>
            <w:top w:w="0" w:type="dxa"/>
            <w:left w:w="108" w:type="dxa"/>
            <w:bottom w:w="0" w:type="dxa"/>
            <w:right w:w="108" w:type="dxa"/>
          </w:tblCellMar>
        </w:tblPrEx>
        <w:trPr>
          <w:trHeight w:val="1650" w:hRule="atLeast"/>
        </w:trPr>
        <w:tc>
          <w:tcPr>
            <w:tcW w:w="4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6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CH</w:t>
            </w:r>
            <w:r>
              <w:rPr>
                <w:rFonts w:hint="eastAsia" w:ascii="宋体" w:hAnsi="宋体" w:cs="宋体"/>
                <w:color w:val="000000"/>
                <w:kern w:val="0"/>
                <w:sz w:val="18"/>
                <w:szCs w:val="18"/>
              </w:rPr>
              <w:t>4</w:t>
            </w:r>
            <w:r>
              <w:rPr>
                <w:rFonts w:hint="eastAsia" w:ascii="宋体" w:hAnsi="宋体" w:cs="宋体"/>
                <w:color w:val="000000"/>
                <w:kern w:val="0"/>
                <w:sz w:val="22"/>
                <w:szCs w:val="22"/>
              </w:rPr>
              <w:t>/可燃气体检测仪（固定式）</w:t>
            </w:r>
          </w:p>
        </w:tc>
        <w:tc>
          <w:tcPr>
            <w:tcW w:w="600"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225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测量范围：0-100%lel</w:t>
            </w:r>
          </w:p>
        </w:tc>
      </w:tr>
      <w:tr>
        <w:tblPrEx>
          <w:tblCellMar>
            <w:top w:w="0" w:type="dxa"/>
            <w:left w:w="108" w:type="dxa"/>
            <w:bottom w:w="0" w:type="dxa"/>
            <w:right w:w="108" w:type="dxa"/>
          </w:tblCellMar>
        </w:tblPrEx>
        <w:trPr>
          <w:trHeight w:val="1335" w:hRule="atLeast"/>
        </w:trPr>
        <w:tc>
          <w:tcPr>
            <w:tcW w:w="4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6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NH</w:t>
            </w:r>
            <w:r>
              <w:rPr>
                <w:rFonts w:hint="eastAsia" w:ascii="宋体" w:hAnsi="宋体" w:cs="宋体"/>
                <w:color w:val="000000"/>
                <w:kern w:val="0"/>
                <w:sz w:val="18"/>
                <w:szCs w:val="18"/>
              </w:rPr>
              <w:t>3</w:t>
            </w:r>
            <w:r>
              <w:rPr>
                <w:rFonts w:hint="eastAsia" w:ascii="宋体" w:hAnsi="宋体" w:cs="宋体"/>
                <w:color w:val="000000"/>
                <w:kern w:val="0"/>
                <w:sz w:val="22"/>
                <w:szCs w:val="22"/>
              </w:rPr>
              <w:t>气体检测仪（固定式）</w:t>
            </w:r>
          </w:p>
        </w:tc>
        <w:tc>
          <w:tcPr>
            <w:tcW w:w="600"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225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测量范围：0-30ppm</w:t>
            </w:r>
          </w:p>
        </w:tc>
      </w:tr>
      <w:tr>
        <w:tblPrEx>
          <w:tblCellMar>
            <w:top w:w="0" w:type="dxa"/>
            <w:left w:w="108" w:type="dxa"/>
            <w:bottom w:w="0" w:type="dxa"/>
            <w:right w:w="108" w:type="dxa"/>
          </w:tblCellMar>
        </w:tblPrEx>
        <w:trPr>
          <w:trHeight w:val="1395" w:hRule="atLeast"/>
        </w:trPr>
        <w:tc>
          <w:tcPr>
            <w:tcW w:w="4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6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CO气体检测仪（固定式）</w:t>
            </w:r>
          </w:p>
        </w:tc>
        <w:tc>
          <w:tcPr>
            <w:tcW w:w="600"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25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测量范围：0-35ppm</w:t>
            </w:r>
          </w:p>
        </w:tc>
      </w:tr>
      <w:tr>
        <w:tblPrEx>
          <w:tblCellMar>
            <w:top w:w="0" w:type="dxa"/>
            <w:left w:w="108" w:type="dxa"/>
            <w:bottom w:w="0" w:type="dxa"/>
            <w:right w:w="108" w:type="dxa"/>
          </w:tblCellMar>
        </w:tblPrEx>
        <w:trPr>
          <w:trHeight w:val="1020" w:hRule="atLeast"/>
        </w:trPr>
        <w:tc>
          <w:tcPr>
            <w:tcW w:w="4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6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O</w:t>
            </w:r>
            <w:r>
              <w:rPr>
                <w:rFonts w:hint="eastAsia" w:ascii="宋体" w:hAnsi="宋体" w:cs="宋体"/>
                <w:color w:val="000000"/>
                <w:kern w:val="0"/>
                <w:sz w:val="16"/>
                <w:szCs w:val="16"/>
              </w:rPr>
              <w:t>2</w:t>
            </w:r>
            <w:r>
              <w:rPr>
                <w:rFonts w:hint="eastAsia" w:ascii="宋体" w:hAnsi="宋体" w:cs="宋体"/>
                <w:color w:val="000000"/>
                <w:kern w:val="0"/>
                <w:sz w:val="22"/>
                <w:szCs w:val="22"/>
              </w:rPr>
              <w:t>气体检测仪（固定式）</w:t>
            </w:r>
          </w:p>
        </w:tc>
        <w:tc>
          <w:tcPr>
            <w:tcW w:w="600"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225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测量范围：19-24%vol</w:t>
            </w:r>
          </w:p>
        </w:tc>
      </w:tr>
      <w:tr>
        <w:tblPrEx>
          <w:tblCellMar>
            <w:top w:w="0" w:type="dxa"/>
            <w:left w:w="108" w:type="dxa"/>
            <w:bottom w:w="0" w:type="dxa"/>
            <w:right w:w="108" w:type="dxa"/>
          </w:tblCellMar>
        </w:tblPrEx>
        <w:trPr>
          <w:trHeight w:val="4320" w:hRule="atLeast"/>
        </w:trPr>
        <w:tc>
          <w:tcPr>
            <w:tcW w:w="4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6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多通道控制器（</w:t>
            </w:r>
            <w:r>
              <w:rPr>
                <w:rFonts w:ascii="宋体" w:hAnsi="宋体" w:cs="宋体"/>
                <w:color w:val="000000"/>
                <w:kern w:val="0"/>
                <w:sz w:val="22"/>
                <w:szCs w:val="22"/>
              </w:rPr>
              <w:t>16</w:t>
            </w:r>
            <w:r>
              <w:rPr>
                <w:rFonts w:hint="eastAsia" w:ascii="宋体" w:hAnsi="宋体" w:cs="宋体"/>
                <w:color w:val="000000"/>
                <w:kern w:val="0"/>
                <w:sz w:val="22"/>
                <w:szCs w:val="22"/>
              </w:rPr>
              <w:t>通道，可接</w:t>
            </w:r>
            <w:r>
              <w:rPr>
                <w:rFonts w:ascii="宋体" w:hAnsi="宋体" w:cs="宋体"/>
                <w:color w:val="000000"/>
                <w:kern w:val="0"/>
                <w:sz w:val="22"/>
                <w:szCs w:val="22"/>
              </w:rPr>
              <w:t>16</w:t>
            </w:r>
            <w:r>
              <w:rPr>
                <w:rFonts w:hint="eastAsia" w:ascii="宋体" w:hAnsi="宋体" w:cs="宋体"/>
                <w:color w:val="000000"/>
                <w:kern w:val="0"/>
                <w:sz w:val="22"/>
                <w:szCs w:val="22"/>
              </w:rPr>
              <w:t>台检测仪）</w:t>
            </w:r>
          </w:p>
        </w:tc>
        <w:tc>
          <w:tcPr>
            <w:tcW w:w="600"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251"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1.高清液晶显示、分辨率高、视觉效果佳；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2.具备功能快捷键、数字键盘、触摸按键、操作方便简单；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3.支持RS485或4-20mA信号输入、输出；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4.具备强大数据统计分析，报警、故障只能排序、总数累计；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5.大容量数据记录存储、查询，数据导出灵活；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6.控制器可对探头进行零点、跨度校准及参数设置；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7.支持市电220V供电及蓄电池备用供电，无缝切换；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8.可靠性强、多级防护措施，具有脉冲及静电保护；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9.具有相对独立、互不影响的报警功能，并能区分和识别报警场所位号。</w:t>
            </w:r>
          </w:p>
        </w:tc>
        <w:tc>
          <w:tcPr>
            <w:tcW w:w="788"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承包人需提供货物运输，将货物运送到指定位置。</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3.所提供的货物及配件是全新合格产品，应符合国家标准及相关认证，并提供检测仪的国家防爆认证材料及产品符合国家相关标准的其它证明材料（如有）。</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4.货物质量应符合询价人现场的使用要求。</w:t>
      </w:r>
    </w:p>
    <w:p>
      <w:pPr>
        <w:pStyle w:val="12"/>
        <w:adjustRightInd w:val="0"/>
        <w:snapToGrid w:val="0"/>
        <w:spacing w:line="300" w:lineRule="auto"/>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5.货物质量应符合有关机构发布的最新行业标准或国家标准。</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１．报价单位须是中华人民共和国境内的法人或者其他组织，具有独立法人资格，且能开具增值税专用发票。</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2. 报价人须为本次询价设备的制造商或为取得其针对本项目的制造商设备品牌的依法授权代理商（需提供证明），并出具承诺函（设备制造商除外），承诺所提供报价设备均为原装产品。</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3．2017年1月1日至今，最少具有一项类似设备的销售业绩，并提供相关证明文件（合同复印件，加盖单位公章）。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日10时00分前，在广州市净水有限公司门户网站免费下载。</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日9时30分至10时00分；询价响应文件递交截止时间：2020年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十、询价响应文件送达地点：广州市天河区临江大道501号广州市净水有限公司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十二、评审地点：广州市净水有限公司六楼招标办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十三、询价人的联系方式</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联系地址：广州市天河区临江大道501号            </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联系人：黄工             联系方式：020-62315524</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bookmarkStart w:id="8" w:name="_GoBack"/>
      <w:bookmarkEnd w:id="8"/>
      <w:r>
        <w:rPr>
          <w:rFonts w:hint="eastAsia" w:ascii="仿宋_GB2312" w:hAnsi="仿宋_GB2312" w:eastAsia="仿宋_GB2312" w:cs="仿宋_GB2312"/>
          <w:color w:val="000000"/>
          <w:sz w:val="28"/>
          <w:szCs w:val="28"/>
        </w:rPr>
        <w:t>日</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第二部分 项目内容</w:t>
      </w:r>
    </w:p>
    <w:p>
      <w:pPr>
        <w:pStyle w:val="12"/>
        <w:adjustRightInd w:val="0"/>
        <w:snapToGrid w:val="0"/>
        <w:spacing w:line="300" w:lineRule="auto"/>
        <w:rPr>
          <w:rFonts w:ascii="仿宋_GB2312" w:hAnsi="仿宋_GB2312" w:eastAsia="仿宋_GB2312" w:cs="仿宋_GB2312"/>
          <w:b/>
          <w:color w:val="000000"/>
          <w:sz w:val="28"/>
          <w:szCs w:val="28"/>
          <w:lang w:val="zh-CN"/>
        </w:rPr>
      </w:pPr>
    </w:p>
    <w:p>
      <w:pPr>
        <w:pStyle w:val="12"/>
        <w:numPr>
          <w:ilvl w:val="0"/>
          <w:numId w:val="1"/>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1.我公司拟采购一批固定式气体检测仪及配套的多通道控制器。</w:t>
      </w:r>
    </w:p>
    <w:p>
      <w:pPr>
        <w:autoSpaceDE w:val="0"/>
        <w:autoSpaceDN w:val="0"/>
        <w:rPr>
          <w:rFonts w:ascii="仿宋_GB2312" w:hAnsi="仿宋_GB2312" w:eastAsia="仿宋_GB2312" w:cs="仿宋_GB2312"/>
          <w:color w:val="000000"/>
          <w:sz w:val="28"/>
          <w:szCs w:val="28"/>
        </w:rPr>
      </w:pP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1.我公司拟采购一批固定式气体检测仪及配套的多通道控制器，数量及要求规格参数如下：</w:t>
      </w:r>
    </w:p>
    <w:tbl>
      <w:tblPr>
        <w:tblStyle w:val="22"/>
        <w:tblW w:w="5000" w:type="pct"/>
        <w:tblInd w:w="0" w:type="dxa"/>
        <w:tblLayout w:type="autofit"/>
        <w:tblCellMar>
          <w:top w:w="0" w:type="dxa"/>
          <w:left w:w="108" w:type="dxa"/>
          <w:bottom w:w="0" w:type="dxa"/>
          <w:right w:w="108" w:type="dxa"/>
        </w:tblCellMar>
      </w:tblPr>
      <w:tblGrid>
        <w:gridCol w:w="792"/>
        <w:gridCol w:w="1432"/>
        <w:gridCol w:w="1341"/>
        <w:gridCol w:w="3854"/>
        <w:gridCol w:w="1302"/>
      </w:tblGrid>
      <w:tr>
        <w:tblPrEx>
          <w:tblCellMar>
            <w:top w:w="0" w:type="dxa"/>
            <w:left w:w="108" w:type="dxa"/>
            <w:bottom w:w="0" w:type="dxa"/>
            <w:right w:w="108" w:type="dxa"/>
          </w:tblCellMar>
        </w:tblPrEx>
        <w:trPr>
          <w:trHeight w:val="375" w:hRule="atLeast"/>
        </w:trPr>
        <w:tc>
          <w:tcPr>
            <w:tcW w:w="46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物资名称</w:t>
            </w:r>
          </w:p>
        </w:tc>
        <w:tc>
          <w:tcPr>
            <w:tcW w:w="72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计划数量</w:t>
            </w:r>
          </w:p>
        </w:tc>
        <w:tc>
          <w:tcPr>
            <w:tcW w:w="2221"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主要的规格参数</w:t>
            </w:r>
          </w:p>
        </w:tc>
        <w:tc>
          <w:tcPr>
            <w:tcW w:w="758"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备注</w:t>
            </w:r>
          </w:p>
        </w:tc>
      </w:tr>
      <w:tr>
        <w:tblPrEx>
          <w:tblCellMar>
            <w:top w:w="0" w:type="dxa"/>
            <w:left w:w="108" w:type="dxa"/>
            <w:bottom w:w="0" w:type="dxa"/>
            <w:right w:w="108" w:type="dxa"/>
          </w:tblCellMar>
        </w:tblPrEx>
        <w:trPr>
          <w:trHeight w:val="1125" w:hRule="atLeast"/>
        </w:trPr>
        <w:tc>
          <w:tcPr>
            <w:tcW w:w="46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3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H</w:t>
            </w:r>
            <w:r>
              <w:rPr>
                <w:rFonts w:hint="eastAsia" w:ascii="宋体" w:hAnsi="宋体" w:cs="宋体"/>
                <w:color w:val="000000"/>
                <w:kern w:val="0"/>
                <w:sz w:val="16"/>
                <w:szCs w:val="16"/>
              </w:rPr>
              <w:t>2</w:t>
            </w:r>
            <w:r>
              <w:rPr>
                <w:rFonts w:hint="eastAsia" w:ascii="宋体" w:hAnsi="宋体" w:cs="宋体"/>
                <w:color w:val="000000"/>
                <w:kern w:val="0"/>
                <w:sz w:val="22"/>
                <w:szCs w:val="22"/>
              </w:rPr>
              <w:t>S气体检测仪（固定式）</w:t>
            </w:r>
          </w:p>
        </w:tc>
        <w:tc>
          <w:tcPr>
            <w:tcW w:w="72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2221" w:type="pct"/>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1.密封性良好、防腐蚀性强；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2.高清液晶显示, 分辨率高，视觉效果佳；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3.支持RS485或4-20mA信号输入、输出；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4.具备两级声光报警功能，报警响应时间：＜20s，恢复时间：＜30s；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5.具备短路、断路、检测器各种状态、功能检测等；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6.测量精度：±5%F.S；显示分辨率：1%LEL，1%vol，1ppm/0.1ppm；</w:t>
            </w:r>
            <w:r>
              <w:rPr>
                <w:rFonts w:hint="eastAsia" w:ascii="宋体" w:hAnsi="宋体" w:cs="宋体"/>
                <w:color w:val="000000"/>
                <w:kern w:val="0"/>
                <w:sz w:val="22"/>
                <w:szCs w:val="22"/>
              </w:rPr>
              <w:br w:type="textWrapping"/>
            </w:r>
            <w:r>
              <w:rPr>
                <w:rFonts w:ascii="宋体" w:hAnsi="宋体" w:cs="宋体"/>
                <w:color w:val="000000"/>
                <w:kern w:val="0"/>
                <w:sz w:val="22"/>
                <w:szCs w:val="22"/>
              </w:rPr>
              <w:t>7.</w:t>
            </w:r>
            <w:r>
              <w:rPr>
                <w:rFonts w:hint="eastAsia" w:ascii="宋体" w:hAnsi="宋体" w:cs="宋体"/>
                <w:color w:val="000000"/>
                <w:kern w:val="0"/>
                <w:sz w:val="22"/>
                <w:szCs w:val="22"/>
              </w:rPr>
              <w:t>可燃气体检测仪遵循《可燃气体探测器 第1部分：工业及商业用途点型可燃气体探测器标准（GB 15322.1-2019）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8.其他有毒有害气体遵循遵循《石油化工可燃气体和有毒气体检测报警设计标准（GB/T50493-2019）》；</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9.产品符合GB3836.1－2010《爆炸性气体环境用电气设备 第1部分：通用要求》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GB3836.2－2010《爆炸性气体环境用电气设备 第2部分：隔爆型“d”》；</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10.工作环境湿度：30%-85%RH，工作温度：-5-60°C。</w:t>
            </w:r>
          </w:p>
        </w:tc>
        <w:tc>
          <w:tcPr>
            <w:tcW w:w="75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测量范围：0-10ppm</w:t>
            </w:r>
          </w:p>
        </w:tc>
      </w:tr>
      <w:tr>
        <w:tblPrEx>
          <w:tblCellMar>
            <w:top w:w="0" w:type="dxa"/>
            <w:left w:w="108" w:type="dxa"/>
            <w:bottom w:w="0" w:type="dxa"/>
            <w:right w:w="108" w:type="dxa"/>
          </w:tblCellMar>
        </w:tblPrEx>
        <w:trPr>
          <w:trHeight w:val="1650" w:hRule="atLeast"/>
        </w:trPr>
        <w:tc>
          <w:tcPr>
            <w:tcW w:w="46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3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CH</w:t>
            </w:r>
            <w:r>
              <w:rPr>
                <w:rFonts w:hint="eastAsia" w:ascii="宋体" w:hAnsi="宋体" w:cs="宋体"/>
                <w:color w:val="000000"/>
                <w:kern w:val="0"/>
                <w:sz w:val="18"/>
                <w:szCs w:val="18"/>
              </w:rPr>
              <w:t>4</w:t>
            </w:r>
            <w:r>
              <w:rPr>
                <w:rFonts w:hint="eastAsia" w:ascii="宋体" w:hAnsi="宋体" w:cs="宋体"/>
                <w:color w:val="000000"/>
                <w:kern w:val="0"/>
                <w:sz w:val="22"/>
                <w:szCs w:val="22"/>
              </w:rPr>
              <w:t>/可燃气体检测仪（固定式）</w:t>
            </w:r>
          </w:p>
        </w:tc>
        <w:tc>
          <w:tcPr>
            <w:tcW w:w="72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2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5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测量范围：0-100%lel</w:t>
            </w:r>
          </w:p>
        </w:tc>
      </w:tr>
      <w:tr>
        <w:tblPrEx>
          <w:tblCellMar>
            <w:top w:w="0" w:type="dxa"/>
            <w:left w:w="108" w:type="dxa"/>
            <w:bottom w:w="0" w:type="dxa"/>
            <w:right w:w="108" w:type="dxa"/>
          </w:tblCellMar>
        </w:tblPrEx>
        <w:trPr>
          <w:trHeight w:val="1335" w:hRule="atLeast"/>
        </w:trPr>
        <w:tc>
          <w:tcPr>
            <w:tcW w:w="46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83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NH</w:t>
            </w:r>
            <w:r>
              <w:rPr>
                <w:rFonts w:hint="eastAsia" w:ascii="宋体" w:hAnsi="宋体" w:cs="宋体"/>
                <w:color w:val="000000"/>
                <w:kern w:val="0"/>
                <w:sz w:val="18"/>
                <w:szCs w:val="18"/>
              </w:rPr>
              <w:t>3</w:t>
            </w:r>
            <w:r>
              <w:rPr>
                <w:rFonts w:hint="eastAsia" w:ascii="宋体" w:hAnsi="宋体" w:cs="宋体"/>
                <w:color w:val="000000"/>
                <w:kern w:val="0"/>
                <w:sz w:val="22"/>
                <w:szCs w:val="22"/>
              </w:rPr>
              <w:t>气体检测仪（固定式）</w:t>
            </w:r>
          </w:p>
        </w:tc>
        <w:tc>
          <w:tcPr>
            <w:tcW w:w="72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2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5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测量范围：0-30ppm</w:t>
            </w:r>
          </w:p>
        </w:tc>
      </w:tr>
      <w:tr>
        <w:tblPrEx>
          <w:tblCellMar>
            <w:top w:w="0" w:type="dxa"/>
            <w:left w:w="108" w:type="dxa"/>
            <w:bottom w:w="0" w:type="dxa"/>
            <w:right w:w="108" w:type="dxa"/>
          </w:tblCellMar>
        </w:tblPrEx>
        <w:trPr>
          <w:trHeight w:val="1395" w:hRule="atLeast"/>
        </w:trPr>
        <w:tc>
          <w:tcPr>
            <w:tcW w:w="46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3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CO气体检测仪（固定式）</w:t>
            </w:r>
          </w:p>
        </w:tc>
        <w:tc>
          <w:tcPr>
            <w:tcW w:w="72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5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测量范围：0-35ppm</w:t>
            </w:r>
          </w:p>
        </w:tc>
      </w:tr>
      <w:tr>
        <w:tblPrEx>
          <w:tblCellMar>
            <w:top w:w="0" w:type="dxa"/>
            <w:left w:w="108" w:type="dxa"/>
            <w:bottom w:w="0" w:type="dxa"/>
            <w:right w:w="108" w:type="dxa"/>
          </w:tblCellMar>
        </w:tblPrEx>
        <w:trPr>
          <w:trHeight w:val="1020" w:hRule="atLeast"/>
        </w:trPr>
        <w:tc>
          <w:tcPr>
            <w:tcW w:w="46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3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O</w:t>
            </w:r>
            <w:r>
              <w:rPr>
                <w:rFonts w:hint="eastAsia" w:ascii="宋体" w:hAnsi="宋体" w:cs="宋体"/>
                <w:color w:val="000000"/>
                <w:kern w:val="0"/>
                <w:sz w:val="16"/>
                <w:szCs w:val="16"/>
              </w:rPr>
              <w:t>2</w:t>
            </w:r>
            <w:r>
              <w:rPr>
                <w:rFonts w:hint="eastAsia" w:ascii="宋体" w:hAnsi="宋体" w:cs="宋体"/>
                <w:color w:val="000000"/>
                <w:kern w:val="0"/>
                <w:sz w:val="22"/>
                <w:szCs w:val="22"/>
              </w:rPr>
              <w:t>气体检测仪（固定式）</w:t>
            </w:r>
          </w:p>
        </w:tc>
        <w:tc>
          <w:tcPr>
            <w:tcW w:w="72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2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5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测量范围：19-24%vol</w:t>
            </w:r>
          </w:p>
        </w:tc>
      </w:tr>
      <w:tr>
        <w:tblPrEx>
          <w:tblCellMar>
            <w:top w:w="0" w:type="dxa"/>
            <w:left w:w="108" w:type="dxa"/>
            <w:bottom w:w="0" w:type="dxa"/>
            <w:right w:w="108" w:type="dxa"/>
          </w:tblCellMar>
        </w:tblPrEx>
        <w:trPr>
          <w:trHeight w:val="4320" w:hRule="atLeast"/>
        </w:trPr>
        <w:tc>
          <w:tcPr>
            <w:tcW w:w="46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3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多通道控制器（</w:t>
            </w:r>
            <w:r>
              <w:rPr>
                <w:rFonts w:ascii="宋体" w:hAnsi="宋体" w:cs="宋体"/>
                <w:color w:val="000000"/>
                <w:kern w:val="0"/>
                <w:sz w:val="22"/>
                <w:szCs w:val="22"/>
              </w:rPr>
              <w:t>16</w:t>
            </w:r>
            <w:r>
              <w:rPr>
                <w:rFonts w:hint="eastAsia" w:ascii="宋体" w:hAnsi="宋体" w:cs="宋体"/>
                <w:color w:val="000000"/>
                <w:kern w:val="0"/>
                <w:sz w:val="22"/>
                <w:szCs w:val="22"/>
              </w:rPr>
              <w:t>通道，可接</w:t>
            </w:r>
            <w:r>
              <w:rPr>
                <w:rFonts w:ascii="宋体" w:hAnsi="宋体" w:cs="宋体"/>
                <w:color w:val="000000"/>
                <w:kern w:val="0"/>
                <w:sz w:val="22"/>
                <w:szCs w:val="22"/>
              </w:rPr>
              <w:t>16</w:t>
            </w:r>
            <w:r>
              <w:rPr>
                <w:rFonts w:hint="eastAsia" w:ascii="宋体" w:hAnsi="宋体" w:cs="宋体"/>
                <w:color w:val="000000"/>
                <w:kern w:val="0"/>
                <w:sz w:val="22"/>
                <w:szCs w:val="22"/>
              </w:rPr>
              <w:t>台检测仪）</w:t>
            </w:r>
          </w:p>
        </w:tc>
        <w:tc>
          <w:tcPr>
            <w:tcW w:w="72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221"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1.高清液晶显示、分辨率高、视觉效果佳；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2.具备功能快捷键、数字键盘、触摸按键、操作方便简单；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3.支持RS485或4-20mA信号输入、输出；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4.具备强大数据统计分析，报警、故障只能排序、总数累计；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5.大容量数据记录存储、查询，数据导出灵活；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6.控制器可对探头进行零点、跨度校准及参数设置；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7.支持市电220V供电及蓄电池备用供电，无缝切换；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8.可靠性强、多级防护措施，具有脉冲及静电保护；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9.具有相对独立、互不影响的报警功能，并能区分和识别报警场所位号。</w:t>
            </w:r>
          </w:p>
        </w:tc>
        <w:tc>
          <w:tcPr>
            <w:tcW w:w="758"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utoSpaceDE w:val="0"/>
        <w:autoSpaceDN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2.承包人需提供货物运输，将货物运送到指定位置。</w:t>
      </w:r>
    </w:p>
    <w:p>
      <w:pPr>
        <w:autoSpaceDE w:val="0"/>
        <w:autoSpaceDN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宋体" w:eastAsia="仿宋_GB2312" w:cs="宋体"/>
          <w:color w:val="000000"/>
          <w:kern w:val="0"/>
          <w:sz w:val="28"/>
          <w:szCs w:val="28"/>
        </w:rPr>
        <w:t>.所</w:t>
      </w:r>
      <w:r>
        <w:rPr>
          <w:rFonts w:hint="eastAsia" w:ascii="仿宋_GB2312" w:hAnsi="仿宋_GB2312" w:eastAsia="仿宋_GB2312" w:cs="仿宋_GB2312"/>
          <w:color w:val="000000"/>
          <w:sz w:val="28"/>
          <w:szCs w:val="28"/>
        </w:rPr>
        <w:t>提供的货物及配件是</w:t>
      </w:r>
      <w:r>
        <w:rPr>
          <w:rFonts w:hint="eastAsia" w:ascii="仿宋_GB2312" w:hAnsi="仿宋_GB2312" w:eastAsia="仿宋_GB2312" w:cs="仿宋_GB2312"/>
          <w:color w:val="000000"/>
          <w:sz w:val="28"/>
          <w:szCs w:val="28"/>
          <w:lang w:val="zh-CN"/>
        </w:rPr>
        <w:t>全新合格产品，</w:t>
      </w:r>
      <w:r>
        <w:rPr>
          <w:rFonts w:hint="eastAsia" w:ascii="仿宋_GB2312" w:hAnsi="仿宋_GB2312" w:eastAsia="仿宋_GB2312" w:cs="仿宋_GB2312"/>
          <w:color w:val="000000"/>
          <w:sz w:val="28"/>
          <w:szCs w:val="28"/>
        </w:rPr>
        <w:t>应</w:t>
      </w:r>
      <w:r>
        <w:rPr>
          <w:rFonts w:hint="eastAsia" w:ascii="仿宋_GB2312" w:hAnsi="宋体" w:eastAsia="仿宋_GB2312" w:cs="宋体"/>
          <w:color w:val="000000"/>
          <w:kern w:val="0"/>
          <w:sz w:val="28"/>
          <w:szCs w:val="28"/>
        </w:rPr>
        <w:t>符合国家标准及相关认证，并提供检测仪的国家防爆认证材料及产品符合国家相关标准的其它证明材料（如有）。</w:t>
      </w:r>
    </w:p>
    <w:p>
      <w:pPr>
        <w:pStyle w:val="12"/>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zh-CN"/>
        </w:rPr>
        <w:t>.货物质量应符合询价人现场的使用要求。</w:t>
      </w:r>
    </w:p>
    <w:p>
      <w:pPr>
        <w:pStyle w:val="12"/>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zh-CN"/>
        </w:rPr>
        <w:t>.货物质量应符合有关机构发布的最新行业标准或国家标准。</w:t>
      </w: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三、项目商务要求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1.货期：合同签订后4周内</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2.设备及主要元件保质期：2年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3.提供气体检测仪免费校准或校验服务：2年</w:t>
      </w:r>
    </w:p>
    <w:p>
      <w:pPr>
        <w:autoSpaceDE w:val="0"/>
        <w:autoSpaceDN w:val="0"/>
        <w:ind w:left="840" w:leftChars="200" w:hanging="420" w:hanging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4.付款方式：采用支票、银行汇票、电汇三种形式。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5.承包方式：总价包干</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释疑：</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sym w:font="Wingdings 2" w:char="F052"/>
      </w:r>
      <w:r>
        <w:rPr>
          <w:rFonts w:hint="eastAsia" w:ascii="仿宋_GB2312" w:hAnsi="仿宋_GB2312" w:eastAsia="仿宋_GB2312" w:cs="仿宋_GB2312"/>
          <w:color w:val="000000"/>
          <w:sz w:val="28"/>
          <w:szCs w:val="28"/>
        </w:rPr>
        <w:t>固定总价：询价响应文件包含总价及综合单价时，总价为合同总价。合同总价在询价文件及施工合同约定的风险范围之内不可调整。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sym w:font="Wingdings 2" w:char="F030"/>
      </w:r>
      <w:r>
        <w:rPr>
          <w:rFonts w:hint="eastAsia" w:ascii="仿宋_GB2312" w:hAnsi="仿宋_GB2312" w:eastAsia="仿宋_GB2312" w:cs="仿宋_GB2312"/>
          <w:color w:val="000000"/>
          <w:sz w:val="28"/>
          <w:szCs w:val="28"/>
        </w:rPr>
        <w:t>固定单价：询价响应文件包含总价及综合单价时，综合单价为合同单价。合同单价在询价文件及施工合同约定的风险范围之内不可调整。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7.货物增减调整方法：本项目货物数量及总价不可调整。</w:t>
      </w:r>
    </w:p>
    <w:p>
      <w:pPr>
        <w:autoSpaceDE w:val="0"/>
        <w:autoSpaceDN w:val="0"/>
        <w:adjustRightInd w:val="0"/>
        <w:snapToGrid w:val="0"/>
        <w:spacing w:line="25" w:lineRule="atLeast"/>
        <w:ind w:left="560" w:leftChars="267"/>
        <w:rPr>
          <w:rFonts w:ascii="仿宋" w:hAnsi="仿宋" w:eastAsia="仿宋" w:cs="仿宋_GB2312"/>
          <w:color w:val="000000"/>
          <w:kern w:val="0"/>
          <w:sz w:val="28"/>
          <w:szCs w:val="28"/>
        </w:rPr>
      </w:pPr>
      <w:r>
        <w:rPr>
          <w:rFonts w:hint="eastAsia" w:ascii="仿宋_GB2312" w:hAnsi="仿宋_GB2312" w:eastAsia="仿宋_GB2312" w:cs="仿宋_GB2312"/>
          <w:color w:val="000000"/>
          <w:sz w:val="28"/>
          <w:szCs w:val="28"/>
        </w:rPr>
        <w:t>8.其它要求：</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br w:type="page"/>
      </w:r>
    </w:p>
    <w:p>
      <w:pPr>
        <w:pStyle w:val="12"/>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ascii="仿宋" w:hAnsi="仿宋" w:eastAsia="仿宋" w:cs="仿宋_GB2312"/>
          <w:b/>
          <w:color w:val="000000"/>
          <w:sz w:val="28"/>
          <w:szCs w:val="28"/>
        </w:rPr>
      </w:pP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12"/>
        <w:adjustRightInd w:val="0"/>
        <w:snapToGrid w:val="0"/>
        <w:spacing w:line="300" w:lineRule="auto"/>
        <w:ind w:left="560"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1.“询价人”是指：</w:t>
      </w:r>
      <w:r>
        <w:rPr>
          <w:rFonts w:hint="eastAsia" w:ascii="仿宋_GB2312" w:hAnsi="仿宋_GB2312" w:eastAsia="仿宋_GB2312" w:cs="仿宋_GB2312"/>
          <w:color w:val="000000"/>
          <w:kern w:val="0"/>
          <w:sz w:val="28"/>
          <w:szCs w:val="28"/>
        </w:rPr>
        <w:t>广州市净水有限公司</w:t>
      </w:r>
      <w:r>
        <w:rPr>
          <w:rFonts w:hint="eastAsia" w:ascii="仿宋" w:hAnsi="仿宋" w:eastAsia="仿宋" w:cs="仿宋_GB2312"/>
          <w:color w:val="000000"/>
          <w:sz w:val="28"/>
          <w:szCs w:val="28"/>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kern w:val="0"/>
          <w:sz w:val="28"/>
          <w:szCs w:val="28"/>
        </w:rPr>
      </w:pPr>
      <w:r>
        <w:rPr>
          <w:rFonts w:hint="eastAsia"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3.“承包人”是指经法定程序确认并授以合同的报价单位。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 询价文件的构成</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6.1询价文件包括但不限于下列文件:</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1）报价邀请函</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2) 项目内容</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3) 报价单位须知</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4) 合同书格式</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5) 询价响应文件格式</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7. 询价文件的澄清或修改</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8．询价响应费用</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9．报价的语言及计量</w:t>
      </w:r>
    </w:p>
    <w:p>
      <w:pPr>
        <w:pStyle w:val="12"/>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10．询价响应文件的构成</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11. 询价响应文件编制</w:t>
      </w:r>
    </w:p>
    <w:p>
      <w:pPr>
        <w:spacing w:line="300" w:lineRule="auto"/>
        <w:ind w:left="630" w:hanging="630" w:hangingChars="225"/>
        <w:rPr>
          <w:rFonts w:ascii="仿宋" w:hAnsi="仿宋" w:eastAsia="仿宋" w:cs="仿宋_GB2312"/>
          <w:color w:val="000000"/>
          <w:sz w:val="28"/>
          <w:szCs w:val="28"/>
        </w:rPr>
      </w:pPr>
      <w:r>
        <w:rPr>
          <w:rFonts w:hint="eastAsia" w:ascii="仿宋" w:hAnsi="仿宋" w:eastAsia="仿宋"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13.1本项目不接受联合体参加报价。</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14. 报价单位资格证明文件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15. 报价有效期</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15.1询价响应文件应在询价会之日起</w:t>
      </w:r>
      <w:r>
        <w:rPr>
          <w:rFonts w:hint="eastAsia"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16.1 报价单位应编制询价响应文件一式</w:t>
      </w:r>
      <w:r>
        <w:rPr>
          <w:rFonts w:hint="eastAsia"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份和副本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sz w:val="28"/>
          <w:szCs w:val="28"/>
        </w:rPr>
      </w:pPr>
      <w:r>
        <w:rPr>
          <w:rFonts w:hint="eastAsia" w:ascii="仿宋" w:hAnsi="仿宋" w:eastAsia="仿宋" w:cs="仿宋_GB2312"/>
          <w:color w:val="000000"/>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hint="eastAsia" w:ascii="仿宋" w:hAnsi="仿宋" w:eastAsia="仿宋" w:cs="仿宋_GB2312"/>
          <w:color w:val="000000"/>
          <w:kern w:val="0"/>
          <w:sz w:val="28"/>
          <w:szCs w:val="28"/>
        </w:rPr>
        <w:t>21.3 在询价过程中，响应报价单位提交的澄清文件由响应报价单位法人代</w:t>
      </w:r>
      <w:r>
        <w:rPr>
          <w:rFonts w:hint="eastAsia" w:ascii="仿宋_GB2312" w:hAnsi="仿宋" w:eastAsia="仿宋_GB2312" w:cs="仿宋_GB2312"/>
          <w:color w:val="000000"/>
          <w:kern w:val="0"/>
          <w:sz w:val="28"/>
          <w:szCs w:val="28"/>
        </w:rPr>
        <w:t>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b/>
          <w:bCs/>
          <w:color w:val="000000"/>
          <w:kern w:val="0"/>
          <w:sz w:val="28"/>
          <w:szCs w:val="28"/>
        </w:rPr>
      </w:pPr>
      <w:r>
        <w:rPr>
          <w:rFonts w:hint="eastAsia" w:ascii="仿宋_GB2312" w:hAnsi="仿宋" w:eastAsia="仿宋_GB2312" w:cs="仿宋_GB2312"/>
          <w:color w:val="000000"/>
          <w:kern w:val="0"/>
          <w:sz w:val="28"/>
          <w:szCs w:val="28"/>
        </w:rPr>
        <w:t>21.4</w:t>
      </w:r>
      <w:r>
        <w:rPr>
          <w:rFonts w:hint="eastAsia" w:ascii="仿宋" w:hAnsi="仿宋" w:eastAsia="仿宋" w:cs="仿宋_GB2312"/>
          <w:b/>
          <w:bCs/>
          <w:color w:val="000000"/>
          <w:kern w:val="0"/>
          <w:sz w:val="28"/>
          <w:szCs w:val="28"/>
        </w:rPr>
        <w:t>询价小组进行综合评议。对提供货物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23.1</w:t>
      </w:r>
      <w:r>
        <w:rPr>
          <w:rFonts w:hint="eastAsia" w:ascii="仿宋" w:hAnsi="仿宋" w:eastAsia="仿宋" w:cs="仿宋_GB2312"/>
          <w:color w:val="000000"/>
          <w:kern w:val="0"/>
          <w:sz w:val="28"/>
          <w:szCs w:val="28"/>
        </w:rPr>
        <w:t>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 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sz w:val="28"/>
          <w:szCs w:val="28"/>
        </w:rPr>
      </w:pPr>
      <w:r>
        <w:rPr>
          <w:rFonts w:hint="eastAsia" w:ascii="仿宋" w:hAnsi="仿宋" w:eastAsia="仿宋"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kern w:val="0"/>
          <w:sz w:val="28"/>
          <w:szCs w:val="28"/>
          <w:lang w:eastAsia="zh-CN"/>
        </w:rPr>
        <w:t>招标办</w:t>
      </w:r>
      <w:r>
        <w:rPr>
          <w:rFonts w:hint="eastAsia" w:ascii="仿宋" w:hAnsi="仿宋" w:eastAsia="仿宋" w:cs="仿宋_GB2312"/>
          <w:color w:val="000000"/>
          <w:kern w:val="0"/>
          <w:sz w:val="28"/>
          <w:szCs w:val="28"/>
        </w:rPr>
        <w:t>备案；因特殊情况需要中止或终止合同的，询价人应将中止或终止合同的理由以及相应措施，以书面形式报公司</w:t>
      </w:r>
      <w:r>
        <w:rPr>
          <w:rFonts w:hint="eastAsia" w:ascii="仿宋" w:hAnsi="仿宋" w:eastAsia="仿宋" w:cs="仿宋_GB2312"/>
          <w:color w:val="000000"/>
          <w:kern w:val="0"/>
          <w:sz w:val="28"/>
          <w:szCs w:val="28"/>
          <w:lang w:eastAsia="zh-CN"/>
        </w:rPr>
        <w:t>招标办</w:t>
      </w:r>
      <w:r>
        <w:rPr>
          <w:rFonts w:hint="eastAsia" w:ascii="仿宋" w:hAnsi="仿宋" w:eastAsia="仿宋" w:cs="仿宋_GB2312"/>
          <w:color w:val="000000"/>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25.2 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3"/>
        <w:rPr>
          <w:rFonts w:ascii="仿宋" w:hAnsi="仿宋" w:eastAsia="仿宋" w:cs="仿宋_GB2312"/>
          <w:color w:val="000000"/>
        </w:rPr>
      </w:pPr>
      <w:r>
        <w:rPr>
          <w:rFonts w:ascii="仿宋_GB2312" w:hAnsi="仿宋_GB2312" w:eastAsia="仿宋_GB2312" w:cs="仿宋_GB2312"/>
          <w:b w:val="0"/>
          <w:color w:val="000000"/>
          <w:sz w:val="28"/>
          <w:szCs w:val="28"/>
          <w:lang w:val="zh-CN"/>
        </w:rPr>
        <w:br w:type="page"/>
      </w:r>
      <w:bookmarkStart w:id="0" w:name="_Toc371433002"/>
      <w:bookmarkStart w:id="1" w:name="_Toc152045581"/>
      <w:bookmarkStart w:id="2" w:name="_Toc179632599"/>
      <w:bookmarkStart w:id="3" w:name="_Toc144974548"/>
      <w:bookmarkStart w:id="4" w:name="_Toc152042358"/>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 xml:space="preserve"> 广州市净水有限公司固定式气体检测仪及配套多通道控制器采购 </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right"/>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年月 日</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s="仿宋_GB2312"/>
          <w:bCs/>
          <w:color w:val="000000"/>
          <w:sz w:val="24"/>
        </w:rPr>
        <w:t>广州市净水有限公司固定式气体检测仪及配套多通道控制器采购</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第四部分 合同书格式</w:t>
      </w:r>
    </w:p>
    <w:p>
      <w:pPr>
        <w:jc w:val="center"/>
        <w:rPr>
          <w:rFonts w:ascii="仿宋_GB2312" w:hAnsi="仿宋_GB2312" w:eastAsia="仿宋_GB2312" w:cs="仿宋_GB2312"/>
          <w:b/>
          <w:color w:val="000000"/>
          <w:sz w:val="28"/>
          <w:szCs w:val="28"/>
        </w:rPr>
      </w:pPr>
    </w:p>
    <w:p>
      <w:pPr>
        <w:jc w:val="right"/>
        <w:rPr>
          <w:rFonts w:ascii="宋体" w:hAnsi="宋体"/>
          <w:b/>
          <w:sz w:val="44"/>
        </w:rPr>
      </w:pPr>
      <w:r>
        <w:rPr>
          <w:rFonts w:hint="eastAsia" w:ascii="宋体" w:hAnsi="宋体"/>
          <w:b/>
          <w:szCs w:val="21"/>
        </w:rPr>
        <w:t>2020年</w:t>
      </w:r>
      <w:r>
        <w:rPr>
          <w:rFonts w:ascii="宋体" w:hAnsi="宋体"/>
          <w:b/>
          <w:szCs w:val="21"/>
        </w:rPr>
        <w:t>10</w:t>
      </w:r>
      <w:r>
        <w:rPr>
          <w:rFonts w:hint="eastAsia" w:ascii="宋体" w:hAnsi="宋体"/>
          <w:b/>
          <w:szCs w:val="21"/>
        </w:rPr>
        <w:t>月版</w:t>
      </w:r>
    </w:p>
    <w:p>
      <w:pPr>
        <w:jc w:val="center"/>
        <w:rPr>
          <w:b/>
          <w:sz w:val="52"/>
          <w:szCs w:val="84"/>
        </w:rPr>
      </w:pPr>
    </w:p>
    <w:p>
      <w:pPr>
        <w:jc w:val="center"/>
        <w:rPr>
          <w:b/>
          <w:sz w:val="52"/>
          <w:szCs w:val="84"/>
        </w:rPr>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rPr>
        <w:t>设备采购合同</w:t>
      </w:r>
    </w:p>
    <w:p>
      <w:pPr>
        <w:jc w:val="center"/>
        <w:rPr>
          <w:bCs/>
          <w:sz w:val="28"/>
          <w:szCs w:val="28"/>
        </w:rPr>
      </w:pPr>
      <w:r>
        <w:rPr>
          <w:rFonts w:hint="eastAsia"/>
          <w:bCs/>
          <w:sz w:val="28"/>
          <w:szCs w:val="28"/>
        </w:rPr>
        <w:t>（示范文本）</w:t>
      </w:r>
    </w:p>
    <w:p>
      <w:pPr>
        <w:jc w:val="center"/>
        <w:rPr>
          <w:sz w:val="30"/>
        </w:rPr>
      </w:pPr>
    </w:p>
    <w:p>
      <w:pPr>
        <w:rPr>
          <w:sz w:val="30"/>
        </w:rPr>
      </w:pPr>
      <w:r>
        <w:rPr>
          <w:rFonts w:hint="eastAsia"/>
          <w:sz w:val="30"/>
        </w:rPr>
        <w:t>项目名称：</w:t>
      </w:r>
    </w:p>
    <w:p>
      <w:pPr>
        <w:rPr>
          <w:sz w:val="30"/>
        </w:rPr>
      </w:pPr>
    </w:p>
    <w:p>
      <w:pPr>
        <w:rPr>
          <w:sz w:val="30"/>
        </w:rPr>
      </w:pPr>
    </w:p>
    <w:p>
      <w:pPr>
        <w:rPr>
          <w:sz w:val="30"/>
          <w:szCs w:val="30"/>
        </w:rPr>
      </w:pPr>
      <w:r>
        <w:rPr>
          <w:rFonts w:hint="eastAsia"/>
          <w:sz w:val="30"/>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jc w:val="center"/>
        <w:rPr>
          <w:sz w:val="30"/>
          <w:szCs w:val="30"/>
        </w:rPr>
      </w:pPr>
    </w:p>
    <w:p>
      <w:pPr>
        <w:rPr>
          <w:sz w:val="30"/>
          <w:szCs w:val="30"/>
        </w:rPr>
      </w:pPr>
    </w:p>
    <w:p>
      <w:pPr>
        <w:rPr>
          <w:sz w:val="30"/>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p>
    <w:p>
      <w:pPr>
        <w:rPr>
          <w:sz w:val="30"/>
        </w:rPr>
      </w:pPr>
    </w:p>
    <w:p>
      <w:pPr>
        <w:rPr>
          <w:sz w:val="30"/>
        </w:rPr>
      </w:pPr>
      <w:r>
        <w:rPr>
          <w:rFonts w:hint="eastAsia"/>
          <w:sz w:val="30"/>
        </w:rPr>
        <w:t>签订日期：年月日</w:t>
      </w:r>
    </w:p>
    <w:p>
      <w:pPr>
        <w:rPr>
          <w:sz w:val="30"/>
        </w:rPr>
      </w:pPr>
      <w:r>
        <w:rPr>
          <w:rFonts w:hint="eastAsia"/>
          <w:sz w:val="30"/>
        </w:rPr>
        <w:t>签约地点：广州市</w:t>
      </w:r>
    </w:p>
    <w:p>
      <w:pPr>
        <w:pStyle w:val="51"/>
        <w:spacing w:line="500" w:lineRule="exact"/>
        <w:jc w:val="center"/>
        <w:rPr>
          <w:rFonts w:ascii="宋体" w:hAnsi="宋体" w:eastAsia="宋体" w:cs="宋体"/>
          <w:b/>
          <w:bCs/>
          <w:sz w:val="36"/>
          <w:szCs w:val="36"/>
          <w:lang w:val="zh-CN" w:eastAsia="zh-CN"/>
        </w:rPr>
      </w:pPr>
    </w:p>
    <w:p>
      <w:pPr>
        <w:widowControl/>
        <w:jc w:val="left"/>
        <w:rPr>
          <w:rFonts w:ascii="宋体" w:hAnsi="宋体" w:cs="宋体"/>
          <w:b/>
          <w:bCs/>
          <w:kern w:val="0"/>
          <w:szCs w:val="21"/>
          <w:lang w:val="zh-CN"/>
        </w:rPr>
      </w:pPr>
      <w:r>
        <w:rPr>
          <w:rFonts w:ascii="宋体" w:hAnsi="宋体" w:cs="宋体"/>
          <w:b/>
          <w:bCs/>
          <w:szCs w:val="21"/>
          <w:lang w:val="zh-CN"/>
        </w:rPr>
        <w:br w:type="page"/>
      </w:r>
    </w:p>
    <w:p>
      <w:pPr>
        <w:pStyle w:val="51"/>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sz w:val="24"/>
        </w:rPr>
      </w:pPr>
    </w:p>
    <w:p>
      <w:pPr>
        <w:spacing w:line="360" w:lineRule="auto"/>
        <w:ind w:firstLine="420"/>
        <w:rPr>
          <w:rFonts w:ascii="宋体" w:hAnsi="宋体" w:cs="宋体"/>
          <w:szCs w:val="21"/>
        </w:rPr>
      </w:pPr>
      <w:r>
        <w:rPr>
          <w:rFonts w:hint="eastAsia" w:ascii="宋体" w:hAnsi="宋体" w:cs="宋体"/>
          <w:szCs w:val="21"/>
        </w:rPr>
        <w:t>为指导广州市净水有限公司合同承办部门（单位）的签约行为，维护公司的合法权益，依据《中华人民共和国合同法》以及相关法律法规，制定《</w:t>
      </w:r>
      <w:r>
        <w:rPr>
          <w:rFonts w:hint="eastAsia" w:ascii="宋体" w:hAnsi="宋体" w:cs="宋体"/>
          <w:szCs w:val="21"/>
          <w:u w:val="single"/>
        </w:rPr>
        <w:t>广州市净水有限公司设备采购合同（示范文本）</w:t>
      </w:r>
      <w:r>
        <w:rPr>
          <w:rFonts w:hint="eastAsia" w:ascii="宋体" w:hAnsi="宋体" w:cs="宋体"/>
          <w:szCs w:val="21"/>
        </w:rPr>
        <w:t>》（以下简称《设备采购合同》），现就有关问题说明如下：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《设备采购合同》适用于广州市净水有限公司小型设备采购（已另行印发专项合同示范文本的除外）。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（一）《设备采购合同》由合同条款、附件两部分组成。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szCs w:val="21"/>
          <w:u w:val="single"/>
        </w:rPr>
        <w:t xml:space="preserve">  /</w:t>
      </w:r>
      <w:r>
        <w:rPr>
          <w:rFonts w:hint="eastAsia" w:ascii="宋体" w:hAnsi="宋体" w:cs="宋体"/>
          <w:szCs w:val="21"/>
          <w:u w:val="single"/>
        </w:rPr>
        <w:t>”</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（三）文本开头带“□”的条款为选择性条款，由合同承办部门（单位）根据采购项目的具体特点和实际情况在相应“□”内打“√”或“×”。</w:t>
      </w:r>
    </w:p>
    <w:p>
      <w:pPr>
        <w:rPr>
          <w:rFonts w:ascii="宋体" w:hAnsi="宋体"/>
        </w:rPr>
      </w:pPr>
    </w:p>
    <w:p>
      <w:pPr>
        <w:sectPr>
          <w:headerReference r:id="rId6" w:type="default"/>
          <w:footerReference r:id="rId8" w:type="default"/>
          <w:headerReference r:id="rId7" w:type="even"/>
          <w:footerReference r:id="rId9"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（以下简称“甲方”）与（以下简称“乙方”）就采购和相应技术服务事宜，遵循平等、自愿、公平和诚实信用的原则，双方协商一致，订立本合同。</w:t>
      </w:r>
    </w:p>
    <w:p>
      <w:pPr>
        <w:spacing w:line="360" w:lineRule="auto"/>
        <w:ind w:firstLine="540"/>
        <w:rPr>
          <w:rFonts w:ascii="宋体" w:hAnsi="宋体" w:cs="宋体"/>
          <w:b/>
          <w:bCs/>
          <w:sz w:val="24"/>
        </w:rPr>
      </w:pPr>
      <w:r>
        <w:rPr>
          <w:rFonts w:ascii="宋体" w:hAnsi="宋体" w:cs="宋体"/>
          <w:b/>
          <w:bCs/>
          <w:sz w:val="24"/>
        </w:rPr>
        <w:t>第一条 组成合同的文件及优先顺序</w:t>
      </w:r>
    </w:p>
    <w:p>
      <w:pPr>
        <w:spacing w:line="360" w:lineRule="auto"/>
        <w:ind w:firstLine="480" w:firstLineChars="200"/>
        <w:rPr>
          <w:rFonts w:ascii="宋体" w:hAnsi="宋体" w:cs="宋体"/>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⑵本合同书；</w:t>
      </w:r>
    </w:p>
    <w:p>
      <w:pPr>
        <w:spacing w:line="384" w:lineRule="auto"/>
        <w:ind w:firstLine="482"/>
        <w:rPr>
          <w:rFonts w:ascii="宋体" w:hAnsi="宋体" w:cs="宋体"/>
          <w:bCs/>
          <w:sz w:val="24"/>
        </w:rPr>
      </w:pPr>
      <w:r>
        <w:rPr>
          <w:rFonts w:hint="eastAsia" w:ascii="宋体" w:hAnsi="宋体" w:cs="宋体"/>
          <w:bCs/>
          <w:sz w:val="24"/>
        </w:rPr>
        <w:t>⑶发包通知书；</w:t>
      </w:r>
    </w:p>
    <w:p>
      <w:pPr>
        <w:spacing w:line="384" w:lineRule="auto"/>
        <w:ind w:firstLine="482"/>
        <w:rPr>
          <w:rFonts w:ascii="宋体" w:hAnsi="宋体" w:cs="宋体"/>
          <w:bCs/>
          <w:sz w:val="24"/>
        </w:rPr>
      </w:pPr>
      <w:r>
        <w:rPr>
          <w:rFonts w:hint="eastAsia" w:ascii="宋体" w:hAnsi="宋体" w:cs="宋体"/>
          <w:bCs/>
          <w:sz w:val="24"/>
        </w:rPr>
        <w:t>⑷询价文件；</w:t>
      </w:r>
    </w:p>
    <w:p>
      <w:pPr>
        <w:spacing w:line="384" w:lineRule="auto"/>
        <w:ind w:firstLine="482"/>
        <w:rPr>
          <w:rFonts w:ascii="宋体" w:hAnsi="宋体" w:cs="宋体"/>
          <w:bCs/>
          <w:sz w:val="24"/>
        </w:rPr>
      </w:pPr>
      <w:r>
        <w:rPr>
          <w:rFonts w:hint="eastAsia" w:ascii="宋体" w:hAnsi="宋体" w:cs="宋体"/>
          <w:bCs/>
          <w:sz w:val="24"/>
        </w:rPr>
        <w:t>⑸响应文件；</w:t>
      </w:r>
    </w:p>
    <w:p>
      <w:pPr>
        <w:spacing w:line="384" w:lineRule="auto"/>
        <w:ind w:firstLine="482"/>
        <w:rPr>
          <w:rFonts w:ascii="宋体" w:hAnsi="宋体" w:cs="宋体"/>
          <w:bCs/>
          <w:sz w:val="24"/>
        </w:rPr>
      </w:pPr>
      <w:r>
        <w:rPr>
          <w:rFonts w:hint="eastAsia" w:ascii="宋体" w:hAnsi="宋体" w:cs="宋体"/>
          <w:bCs/>
          <w:sz w:val="24"/>
        </w:rPr>
        <w:t>⑹标准、规范及有关技术性文件；</w:t>
      </w:r>
    </w:p>
    <w:p>
      <w:pPr>
        <w:spacing w:line="384" w:lineRule="auto"/>
        <w:ind w:firstLine="482"/>
        <w:rPr>
          <w:rFonts w:ascii="宋体" w:hAnsi="宋体" w:cs="宋体"/>
          <w:bCs/>
          <w:sz w:val="24"/>
        </w:rPr>
      </w:pPr>
      <w:r>
        <w:rPr>
          <w:rFonts w:hint="eastAsia" w:ascii="宋体" w:hAnsi="宋体" w:cs="宋体"/>
          <w:bCs/>
          <w:sz w:val="24"/>
        </w:rPr>
        <w:t>⑺图纸；</w:t>
      </w:r>
    </w:p>
    <w:p>
      <w:pPr>
        <w:spacing w:line="384" w:lineRule="auto"/>
        <w:ind w:firstLine="482"/>
        <w:rPr>
          <w:rFonts w:ascii="宋体" w:hAnsi="宋体" w:cs="宋体"/>
          <w:bCs/>
          <w:sz w:val="24"/>
        </w:rPr>
      </w:pPr>
      <w:r>
        <w:rPr>
          <w:rFonts w:hint="eastAsia" w:ascii="宋体" w:hAnsi="宋体" w:cs="宋体"/>
          <w:bCs/>
          <w:sz w:val="24"/>
        </w:rPr>
        <w:t>⑻工程量清单</w:t>
      </w:r>
      <w:r>
        <w:rPr>
          <w:rFonts w:ascii="宋体" w:hAnsi="宋体" w:cs="宋体"/>
          <w:bCs/>
          <w:sz w:val="24"/>
        </w:rPr>
        <w:t>/</w:t>
      </w:r>
      <w:r>
        <w:rPr>
          <w:rFonts w:hint="eastAsia" w:ascii="宋体" w:hAnsi="宋体" w:cs="宋体"/>
          <w:sz w:val="24"/>
        </w:rPr>
        <w:t>工程报价单或预算书；</w:t>
      </w:r>
    </w:p>
    <w:p>
      <w:pPr>
        <w:spacing w:line="360" w:lineRule="auto"/>
        <w:ind w:firstLine="480" w:firstLineChars="200"/>
        <w:rPr>
          <w:rFonts w:ascii="宋体" w:hAnsi="宋体" w:cs="宋体"/>
          <w:sz w:val="24"/>
        </w:rPr>
      </w:pPr>
      <w:r>
        <w:rPr>
          <w:rFonts w:hint="eastAsia" w:ascii="宋体" w:hAnsi="宋体" w:cs="宋体"/>
          <w:bCs/>
          <w:sz w:val="24"/>
        </w:rPr>
        <w:t>⑼本合同其他附件；</w:t>
      </w:r>
    </w:p>
    <w:p>
      <w:pPr>
        <w:spacing w:line="360" w:lineRule="auto"/>
        <w:rPr>
          <w:rFonts w:ascii="宋体" w:hAnsi="宋体" w:cs="宋体"/>
          <w:bCs/>
          <w:sz w:val="24"/>
        </w:rPr>
      </w:pPr>
      <w:r>
        <w:rPr>
          <w:rFonts w:hint="eastAsia" w:ascii="宋体" w:hAnsi="宋体" w:cs="宋体"/>
          <w:b/>
          <w:bCs/>
          <w:sz w:val="24"/>
        </w:rPr>
        <w:t>第二条</w:t>
      </w:r>
      <w:r>
        <w:rPr>
          <w:rFonts w:hint="eastAsia" w:ascii="宋体" w:hAnsi="宋体" w:cs="宋体"/>
          <w:b/>
          <w:sz w:val="24"/>
        </w:rPr>
        <w:t>合同标的</w:t>
      </w:r>
    </w:p>
    <w:p>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本合同所指设备为全新的原装产品，原产地为</w:t>
      </w:r>
      <w:r>
        <w:rPr>
          <w:rFonts w:hint="eastAsia" w:ascii="宋体" w:hAnsi="宋体" w:cs="宋体"/>
          <w:kern w:val="0"/>
          <w:sz w:val="24"/>
          <w:u w:val="single"/>
          <w:lang w:val="zh-CN"/>
        </w:rPr>
        <w:t>，</w:t>
      </w:r>
      <w:r>
        <w:rPr>
          <w:rFonts w:hint="eastAsia" w:ascii="宋体" w:hAnsi="宋体" w:cs="宋体"/>
          <w:kern w:val="0"/>
          <w:sz w:val="24"/>
        </w:rPr>
        <w:t>其</w:t>
      </w:r>
      <w:r>
        <w:rPr>
          <w:rFonts w:hint="eastAsia" w:ascii="宋体" w:hAnsi="宋体" w:cs="宋体"/>
          <w:kern w:val="0"/>
          <w:sz w:val="24"/>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675"/>
        <w:gridCol w:w="956"/>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67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序号</w:t>
            </w:r>
          </w:p>
        </w:tc>
        <w:tc>
          <w:tcPr>
            <w:tcW w:w="95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347" w:hRule="atLeast"/>
        </w:trPr>
        <w:tc>
          <w:tcPr>
            <w:tcW w:w="67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95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314"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ascii="宋体" w:hAnsi="宋体" w:cs="宋体"/>
                <w:color w:val="000000"/>
                <w:kern w:val="0"/>
                <w:sz w:val="24"/>
                <w:lang w:val="zh-CN"/>
              </w:rPr>
              <w:t>1</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color w:val="000000"/>
                <w:sz w:val="22"/>
                <w:szCs w:val="22"/>
              </w:rPr>
              <w:t>H</w:t>
            </w:r>
            <w:r>
              <w:rPr>
                <w:rFonts w:hint="eastAsia"/>
                <w:color w:val="000000"/>
                <w:sz w:val="15"/>
                <w:szCs w:val="16"/>
              </w:rPr>
              <w:t>2</w:t>
            </w:r>
            <w:r>
              <w:rPr>
                <w:rFonts w:hint="eastAsia"/>
                <w:color w:val="000000"/>
                <w:sz w:val="22"/>
                <w:szCs w:val="22"/>
              </w:rPr>
              <w:t>S气体检测仪（固定式）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86</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347"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color w:val="000000"/>
                <w:sz w:val="22"/>
                <w:szCs w:val="22"/>
              </w:rPr>
              <w:t>CH</w:t>
            </w:r>
            <w:r>
              <w:rPr>
                <w:rFonts w:hint="eastAsia"/>
                <w:color w:val="000000"/>
                <w:sz w:val="16"/>
                <w:szCs w:val="18"/>
              </w:rPr>
              <w:t>4</w:t>
            </w:r>
            <w:r>
              <w:rPr>
                <w:rFonts w:hint="eastAsia"/>
                <w:color w:val="000000"/>
                <w:sz w:val="22"/>
                <w:szCs w:val="22"/>
              </w:rPr>
              <w:t>/可燃气体检测仪（固定式）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75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211"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color w:val="000000"/>
                <w:sz w:val="22"/>
                <w:szCs w:val="22"/>
              </w:rPr>
              <w:t>NH</w:t>
            </w:r>
            <w:r>
              <w:rPr>
                <w:rFonts w:hint="eastAsia"/>
                <w:color w:val="000000"/>
                <w:sz w:val="16"/>
                <w:szCs w:val="18"/>
              </w:rPr>
              <w:t>3</w:t>
            </w:r>
            <w:r>
              <w:rPr>
                <w:rFonts w:hint="eastAsia"/>
                <w:color w:val="000000"/>
                <w:sz w:val="22"/>
                <w:szCs w:val="22"/>
              </w:rPr>
              <w:t>气体检测仪（固定式）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71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211"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color w:val="000000"/>
                <w:sz w:val="22"/>
                <w:szCs w:val="22"/>
              </w:rPr>
              <w:t>CO气体检测仪（固定式）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15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211"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color w:val="000000"/>
                <w:sz w:val="22"/>
                <w:szCs w:val="22"/>
              </w:rPr>
              <w:t>O</w:t>
            </w:r>
            <w:r>
              <w:rPr>
                <w:rFonts w:hint="eastAsia"/>
                <w:color w:val="000000"/>
                <w:sz w:val="15"/>
                <w:szCs w:val="16"/>
              </w:rPr>
              <w:t>2</w:t>
            </w:r>
            <w:r>
              <w:rPr>
                <w:rFonts w:hint="eastAsia"/>
                <w:color w:val="000000"/>
                <w:sz w:val="22"/>
                <w:szCs w:val="22"/>
              </w:rPr>
              <w:t>气体检测仪（固定式）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56</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211"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6</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color w:val="000000"/>
                <w:sz w:val="22"/>
                <w:szCs w:val="22"/>
              </w:rPr>
              <w:t>多通道控制器（</w:t>
            </w:r>
            <w:r>
              <w:rPr>
                <w:color w:val="000000"/>
                <w:sz w:val="22"/>
                <w:szCs w:val="22"/>
              </w:rPr>
              <w:t>16</w:t>
            </w:r>
            <w:r>
              <w:rPr>
                <w:rFonts w:hint="eastAsia"/>
                <w:color w:val="000000"/>
                <w:sz w:val="22"/>
                <w:szCs w:val="22"/>
              </w:rPr>
              <w:t>通道，可接</w:t>
            </w:r>
            <w:r>
              <w:rPr>
                <w:color w:val="000000"/>
                <w:sz w:val="22"/>
                <w:szCs w:val="22"/>
              </w:rPr>
              <w:t>16</w:t>
            </w:r>
            <w:r>
              <w:rPr>
                <w:rFonts w:hint="eastAsia"/>
                <w:color w:val="000000"/>
                <w:sz w:val="22"/>
                <w:szCs w:val="22"/>
              </w:rPr>
              <w:t>台检测仪）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15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r>
    </w:tbl>
    <w:p>
      <w:pPr>
        <w:spacing w:afterLines="50" w:line="360" w:lineRule="auto"/>
        <w:ind w:firstLine="480" w:firstLineChars="200"/>
        <w:rPr>
          <w:rFonts w:ascii="宋体" w:hAnsi="宋体" w:cs="宋体"/>
          <w:kern w:val="0"/>
          <w:sz w:val="24"/>
          <w:lang w:val="zh-CN"/>
        </w:rPr>
      </w:pPr>
      <w:r>
        <w:rPr>
          <w:rFonts w:hint="eastAsia" w:ascii="宋体" w:hAnsi="宋体" w:cs="宋体"/>
          <w:kern w:val="0"/>
          <w:sz w:val="24"/>
          <w:lang w:val="zh-CN"/>
        </w:rPr>
        <w:t>其他技术需求见附件（如需）。</w:t>
      </w:r>
    </w:p>
    <w:p>
      <w:pPr>
        <w:spacing w:afterLines="50" w:line="360" w:lineRule="auto"/>
        <w:ind w:firstLine="482" w:firstLineChars="200"/>
        <w:rPr>
          <w:rFonts w:ascii="宋体" w:hAnsi="宋体" w:cs="宋体"/>
          <w:sz w:val="24"/>
        </w:rPr>
      </w:pPr>
      <w:r>
        <w:rPr>
          <w:rFonts w:hint="eastAsia" w:ascii="宋体" w:hAnsi="宋体" w:cs="宋体"/>
          <w:b/>
          <w:sz w:val="24"/>
        </w:rPr>
        <w:t>第三条交货日期及地点</w:t>
      </w:r>
    </w:p>
    <w:p>
      <w:pPr>
        <w:spacing w:afterLines="50" w:line="360" w:lineRule="auto"/>
        <w:ind w:firstLine="480" w:firstLineChars="200"/>
        <w:rPr>
          <w:rFonts w:ascii="宋体" w:hAnsi="宋体" w:cs="宋体"/>
          <w:sz w:val="24"/>
        </w:rPr>
      </w:pPr>
      <w:r>
        <w:rPr>
          <w:rFonts w:ascii="宋体" w:hAnsi="宋体" w:cs="宋体"/>
          <w:sz w:val="24"/>
        </w:rPr>
        <w:t xml:space="preserve">3.1 </w:t>
      </w:r>
      <w:r>
        <w:rPr>
          <w:rFonts w:hint="eastAsia" w:ascii="宋体" w:hAnsi="宋体" w:cs="宋体"/>
          <w:sz w:val="24"/>
        </w:rPr>
        <w:t>交货日期：合同签订后</w:t>
      </w:r>
      <w:r>
        <w:rPr>
          <w:rFonts w:hint="eastAsia" w:ascii="宋体" w:hAnsi="宋体" w:cs="宋体"/>
          <w:sz w:val="24"/>
          <w:u w:val="single"/>
        </w:rPr>
        <w:t>4周内</w:t>
      </w:r>
      <w:r>
        <w:rPr>
          <w:rFonts w:hint="eastAsia" w:ascii="宋体" w:hAnsi="宋体" w:cs="宋体"/>
          <w:sz w:val="24"/>
        </w:rPr>
        <w:t>，即</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日前完成供货（如需有不同交货时间注明）</w:t>
      </w:r>
      <w:r>
        <w:rPr>
          <w:rFonts w:ascii="宋体" w:hAnsi="宋体" w:cs="宋体"/>
          <w:sz w:val="24"/>
        </w:rPr>
        <w:t>,</w:t>
      </w:r>
      <w:r>
        <w:rPr>
          <w:rFonts w:hint="eastAsia" w:ascii="宋体" w:hAnsi="宋体" w:cs="宋体"/>
          <w:sz w:val="24"/>
        </w:rPr>
        <w:t>具体交货时间以甲方书面通知为准。</w:t>
      </w:r>
    </w:p>
    <w:p>
      <w:pPr>
        <w:spacing w:line="360" w:lineRule="auto"/>
        <w:ind w:firstLine="480" w:firstLineChars="200"/>
        <w:rPr>
          <w:rFonts w:ascii="宋体" w:hAnsi="宋体" w:cs="宋体"/>
          <w:bCs/>
          <w:sz w:val="24"/>
        </w:rPr>
      </w:pPr>
      <w:r>
        <w:rPr>
          <w:rFonts w:ascii="宋体" w:hAnsi="宋体" w:cs="宋体"/>
          <w:bCs/>
          <w:sz w:val="24"/>
        </w:rPr>
        <w:t>3.2</w:t>
      </w:r>
      <w:r>
        <w:rPr>
          <w:rFonts w:hint="eastAsia" w:ascii="宋体" w:hAnsi="宋体" w:cs="宋体"/>
          <w:bCs/>
          <w:sz w:val="24"/>
        </w:rPr>
        <w:t>交货地点：最终具体交货地点以甲方书面通知为准。</w:t>
      </w:r>
    </w:p>
    <w:p>
      <w:pPr>
        <w:spacing w:line="360" w:lineRule="auto"/>
        <w:ind w:firstLine="480" w:firstLineChars="200"/>
        <w:rPr>
          <w:rFonts w:ascii="宋体" w:hAnsi="宋体" w:cs="宋体"/>
          <w:bCs/>
          <w:sz w:val="24"/>
        </w:rPr>
      </w:pPr>
      <w:r>
        <w:rPr>
          <w:rFonts w:ascii="宋体" w:hAnsi="宋体" w:cs="宋体"/>
          <w:bCs/>
          <w:sz w:val="24"/>
        </w:rPr>
        <w:t xml:space="preserve">3.3 </w:t>
      </w:r>
      <w:r>
        <w:rPr>
          <w:rFonts w:hint="eastAsia" w:ascii="宋体" w:hAnsi="宋体" w:cs="宋体"/>
          <w:bCs/>
          <w:sz w:val="24"/>
        </w:rPr>
        <w:t>交货方式：乙方在设备运至交货地</w:t>
      </w:r>
      <w:r>
        <w:rPr>
          <w:rFonts w:hint="eastAsia" w:ascii="宋体" w:hAnsi="宋体" w:cs="宋体"/>
          <w:bCs/>
          <w:sz w:val="24"/>
          <w:u w:val="single"/>
          <w:lang w:val="en-US" w:eastAsia="zh-CN"/>
        </w:rPr>
        <w:t xml:space="preserve">  </w:t>
      </w:r>
      <w:r>
        <w:rPr>
          <w:rFonts w:hint="eastAsia" w:ascii="宋体" w:hAnsi="宋体" w:cs="宋体"/>
          <w:bCs/>
          <w:sz w:val="24"/>
        </w:rPr>
        <w:t>个工作日前通知甲方。</w:t>
      </w:r>
    </w:p>
    <w:p>
      <w:pPr>
        <w:spacing w:line="360" w:lineRule="auto"/>
        <w:ind w:firstLine="480" w:firstLineChars="200"/>
        <w:rPr>
          <w:rFonts w:ascii="宋体" w:hAnsi="宋体" w:cs="宋体"/>
          <w:b/>
          <w:sz w:val="24"/>
        </w:rPr>
      </w:pPr>
      <w:r>
        <w:rPr>
          <w:rFonts w:ascii="宋体" w:hAnsi="宋体" w:cs="宋体"/>
          <w:bCs/>
          <w:sz w:val="24"/>
        </w:rPr>
        <w:t>3.4</w:t>
      </w:r>
      <w:r>
        <w:rPr>
          <w:rFonts w:hint="eastAsia" w:ascii="宋体" w:hAnsi="宋体" w:cs="宋体"/>
          <w:bCs/>
          <w:sz w:val="24"/>
        </w:rPr>
        <w:t>其他：</w:t>
      </w:r>
    </w:p>
    <w:p>
      <w:pPr>
        <w:spacing w:line="360" w:lineRule="auto"/>
        <w:ind w:firstLine="482" w:firstLineChars="200"/>
        <w:rPr>
          <w:rFonts w:ascii="宋体" w:hAnsi="宋体" w:cs="宋体"/>
          <w:kern w:val="0"/>
          <w:sz w:val="24"/>
          <w:lang w:val="zh-CN"/>
        </w:rPr>
      </w:pPr>
      <w:r>
        <w:rPr>
          <w:rFonts w:hint="eastAsia" w:ascii="宋体" w:hAnsi="宋体" w:cs="宋体"/>
          <w:b/>
          <w:sz w:val="24"/>
        </w:rPr>
        <w:t>第四条合同价格</w:t>
      </w:r>
    </w:p>
    <w:p>
      <w:pPr>
        <w:autoSpaceDE w:val="0"/>
        <w:autoSpaceDN w:val="0"/>
        <w:adjustRightInd w:val="0"/>
        <w:spacing w:line="360" w:lineRule="auto"/>
        <w:ind w:firstLine="480" w:firstLineChars="200"/>
        <w:rPr>
          <w:rFonts w:ascii="宋体" w:hAnsi="宋体" w:cs="宋体"/>
          <w:kern w:val="0"/>
          <w:sz w:val="24"/>
          <w:lang w:val="zh-CN"/>
        </w:rPr>
      </w:pPr>
      <w:r>
        <w:rPr>
          <w:rFonts w:ascii="宋体" w:hAnsi="宋体" w:cs="宋体"/>
          <w:sz w:val="24"/>
        </w:rPr>
        <w:t xml:space="preserve">4.1 </w:t>
      </w:r>
      <w:r>
        <w:rPr>
          <w:rFonts w:hint="eastAsia" w:ascii="宋体" w:hAnsi="宋体" w:cs="宋体"/>
          <w:kern w:val="0"/>
          <w:sz w:val="24"/>
          <w:lang w:val="zh-CN"/>
        </w:rPr>
        <w:t>本合同</w:t>
      </w:r>
      <w:r>
        <w:rPr>
          <w:rFonts w:hint="eastAsia" w:ascii="宋体" w:hAnsi="宋体" w:cs="宋体"/>
          <w:kern w:val="0"/>
          <w:sz w:val="24"/>
        </w:rPr>
        <w:t>暂定</w:t>
      </w:r>
      <w:r>
        <w:rPr>
          <w:rFonts w:hint="eastAsia" w:ascii="宋体" w:hAnsi="宋体" w:cs="宋体"/>
          <w:kern w:val="0"/>
          <w:sz w:val="24"/>
          <w:lang w:val="zh-CN"/>
        </w:rPr>
        <w:t>总价为万元，（人民币）大写：。</w:t>
      </w:r>
    </w:p>
    <w:p>
      <w:pPr>
        <w:autoSpaceDE w:val="0"/>
        <w:autoSpaceDN w:val="0"/>
        <w:adjustRightInd w:val="0"/>
        <w:spacing w:line="360" w:lineRule="auto"/>
        <w:ind w:firstLine="480" w:firstLineChars="200"/>
        <w:rPr>
          <w:rFonts w:ascii="宋体" w:hAnsi="宋体" w:cs="宋体"/>
          <w:kern w:val="0"/>
          <w:sz w:val="24"/>
          <w:lang w:val="zh-CN"/>
        </w:rPr>
      </w:pPr>
      <w:r>
        <w:rPr>
          <w:rFonts w:ascii="宋体" w:hAnsi="宋体" w:cs="宋体"/>
          <w:kern w:val="0"/>
          <w:sz w:val="24"/>
        </w:rPr>
        <w:t>4</w:t>
      </w:r>
      <w:r>
        <w:rPr>
          <w:rFonts w:ascii="宋体" w:hAnsi="宋体" w:cs="宋体"/>
          <w:kern w:val="0"/>
          <w:sz w:val="24"/>
          <w:lang w:val="zh-CN"/>
        </w:rPr>
        <w:t>.2</w:t>
      </w:r>
      <w:r>
        <w:rPr>
          <w:rFonts w:hint="eastAsia" w:ascii="宋体" w:hAnsi="宋体" w:cs="宋体"/>
          <w:kern w:val="0"/>
          <w:sz w:val="24"/>
          <w:lang w:val="zh-CN"/>
        </w:rPr>
        <w:t>设备价格包括</w:t>
      </w:r>
      <w:r>
        <w:rPr>
          <w:rFonts w:hint="eastAsia" w:ascii="宋体" w:hAnsi="宋体" w:cs="宋体"/>
          <w:kern w:val="0"/>
          <w:sz w:val="24"/>
          <w:u w:val="single"/>
          <w:lang w:val="zh-CN"/>
        </w:rPr>
        <w:t>工艺设计、设备及随机附件的制造、包装、运输（设备运输过程中所需的相关手续</w:t>
      </w:r>
      <w:r>
        <w:rPr>
          <w:rFonts w:hint="eastAsia" w:ascii="宋体" w:hAnsi="宋体" w:cs="宋体"/>
          <w:kern w:val="0"/>
          <w:sz w:val="24"/>
          <w:u w:val="single"/>
        </w:rPr>
        <w:t>及费用</w:t>
      </w:r>
      <w:r>
        <w:rPr>
          <w:rFonts w:hint="eastAsia" w:ascii="宋体" w:hAnsi="宋体" w:cs="宋体"/>
          <w:kern w:val="0"/>
          <w:sz w:val="24"/>
          <w:u w:val="single"/>
          <w:lang w:val="zh-CN"/>
        </w:rPr>
        <w:t>）、装卸、安装调试、验收、培训（如需）、技术服务（包括技术资料、图纸的提供）、质保期保修、税费、保险费等全部费用。</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hint="eastAsia" w:ascii="宋体" w:hAnsi="宋体" w:cs="宋体"/>
          <w:sz w:val="24"/>
        </w:rPr>
      </w:pPr>
      <w:r>
        <w:rPr>
          <w:rFonts w:ascii="宋体" w:hAnsi="宋体" w:cs="宋体"/>
          <w:kern w:val="0"/>
          <w:sz w:val="24"/>
        </w:rPr>
        <w:t>4</w:t>
      </w:r>
      <w:r>
        <w:rPr>
          <w:rFonts w:ascii="宋体" w:hAnsi="宋体" w:cs="宋体"/>
          <w:kern w:val="0"/>
          <w:sz w:val="24"/>
          <w:lang w:val="zh-CN"/>
        </w:rPr>
        <w:t>.3</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60" w:lineRule="auto"/>
        <w:ind w:firstLine="480" w:firstLineChars="200"/>
        <w:rPr>
          <w:rFonts w:ascii="宋体" w:hAnsi="宋体" w:cs="宋体"/>
          <w:kern w:val="0"/>
          <w:sz w:val="24"/>
        </w:rPr>
      </w:pPr>
      <w:r>
        <w:rPr>
          <w:rFonts w:hint="eastAsia" w:ascii="宋体" w:hAnsi="宋体" w:cs="宋体"/>
          <w:sz w:val="24"/>
        </w:rPr>
        <w:t>4.4本合同中涉及子公司西朗采购的设备，由西朗公司自行与乙方签订合同。</w:t>
      </w:r>
    </w:p>
    <w:p>
      <w:pPr>
        <w:autoSpaceDE w:val="0"/>
        <w:autoSpaceDN w:val="0"/>
        <w:adjustRightInd w:val="0"/>
        <w:spacing w:line="360" w:lineRule="auto"/>
        <w:ind w:firstLine="482" w:firstLineChars="200"/>
        <w:rPr>
          <w:rFonts w:ascii="宋体" w:hAnsi="宋体" w:cs="宋体"/>
          <w:b/>
          <w:sz w:val="24"/>
        </w:rPr>
      </w:pPr>
      <w:r>
        <w:rPr>
          <w:rFonts w:hint="eastAsia" w:ascii="宋体" w:hAnsi="宋体" w:cs="宋体"/>
          <w:b/>
          <w:sz w:val="24"/>
        </w:rPr>
        <w:t>第五条支付方式</w:t>
      </w:r>
    </w:p>
    <w:p>
      <w:pPr>
        <w:tabs>
          <w:tab w:val="left" w:pos="851"/>
        </w:tabs>
        <w:adjustRightInd w:val="0"/>
        <w:snapToGrid w:val="0"/>
        <w:spacing w:line="360" w:lineRule="auto"/>
        <w:ind w:firstLine="480" w:firstLineChars="200"/>
        <w:rPr>
          <w:rFonts w:ascii="宋体" w:hAnsi="宋体" w:cs="宋体"/>
          <w:sz w:val="24"/>
        </w:rPr>
      </w:pPr>
      <w:bookmarkStart w:id="6" w:name="_Toc183666516"/>
      <w:bookmarkStart w:id="7" w:name="_Toc14703"/>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A3"/>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bCs/>
          <w:sz w:val="24"/>
        </w:rPr>
        <w:t>合同签订后，乙方开具等额的增值税专用发票及提交履约担保（如有）后</w:t>
      </w:r>
      <w:r>
        <w:rPr>
          <w:rFonts w:ascii="宋体" w:hAnsi="宋体" w:cs="宋体"/>
          <w:bCs/>
          <w:sz w:val="24"/>
          <w:u w:val="single"/>
        </w:rPr>
        <w:t>10</w:t>
      </w:r>
      <w:r>
        <w:rPr>
          <w:rFonts w:hint="eastAsia" w:ascii="宋体" w:hAnsi="宋体" w:cs="宋体"/>
          <w:bCs/>
          <w:sz w:val="24"/>
        </w:rPr>
        <w:t>个工作日内，甲方支付合同暂定总价的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lang w:val="en-US" w:eastAsia="zh-CN"/>
        </w:rPr>
        <w:t xml:space="preserve">    </w:t>
      </w:r>
      <w:r>
        <w:rPr>
          <w:rFonts w:hint="eastAsia" w:ascii="宋体" w:hAnsi="宋体" w:cs="宋体"/>
          <w:sz w:val="24"/>
          <w:u w:val="none"/>
        </w:rPr>
        <w:t>元</w:t>
      </w:r>
      <w:r>
        <w:rPr>
          <w:rFonts w:hint="eastAsia" w:ascii="宋体" w:hAnsi="宋体" w:cs="宋体"/>
          <w:sz w:val="24"/>
          <w:u w:val="single"/>
        </w:rPr>
        <w:t>，（大写：）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tabs>
          <w:tab w:val="left" w:pos="851"/>
        </w:tabs>
        <w:adjustRightInd w:val="0"/>
        <w:snapToGrid w:val="0"/>
        <w:spacing w:line="360" w:lineRule="auto"/>
        <w:ind w:firstLine="480" w:firstLineChars="200"/>
        <w:rPr>
          <w:rFonts w:ascii="宋体" w:hAnsi="宋体" w:cs="宋体"/>
          <w:bCs/>
          <w:sz w:val="24"/>
        </w:rPr>
      </w:pPr>
      <w:r>
        <w:rPr>
          <w:rFonts w:ascii="宋体" w:hAnsi="宋体" w:cs="宋体"/>
          <w:sz w:val="24"/>
        </w:rPr>
        <w:t xml:space="preserve">5.2 </w:t>
      </w:r>
      <w:r>
        <w:rPr>
          <w:rFonts w:hint="eastAsia" w:ascii="宋体" w:hAnsi="宋体" w:cs="宋体"/>
          <w:sz w:val="24"/>
        </w:rPr>
        <w:t>支付方式：</w:t>
      </w:r>
    </w:p>
    <w:p>
      <w:pPr>
        <w:autoSpaceDE w:val="0"/>
        <w:autoSpaceDN w:val="0"/>
        <w:adjustRightInd w:val="0"/>
        <w:spacing w:line="360" w:lineRule="auto"/>
        <w:ind w:firstLine="480" w:firstLineChars="200"/>
        <w:rPr>
          <w:rFonts w:ascii="宋体" w:hAnsi="宋体" w:cs="宋体"/>
          <w:bCs/>
          <w:sz w:val="24"/>
        </w:rPr>
      </w:pPr>
      <w:r>
        <w:rPr>
          <w:rFonts w:ascii="宋体" w:hAnsi="宋体" w:cs="宋体"/>
          <w:sz w:val="24"/>
        </w:rPr>
        <w:t>5.2.1</w:t>
      </w:r>
      <w:r>
        <w:rPr>
          <w:rFonts w:hint="eastAsia" w:ascii="宋体" w:hAnsi="宋体" w:cs="宋体"/>
          <w:sz w:val="24"/>
        </w:rPr>
        <w:t>设备到达现场，经开箱验收合格并全部调试完毕，乙方提交请款资料及等额增值税专用发票，经甲方结算审核后</w:t>
      </w:r>
      <w:r>
        <w:rPr>
          <w:rFonts w:ascii="宋体" w:hAnsi="宋体" w:cs="宋体"/>
          <w:sz w:val="24"/>
          <w:u w:val="single"/>
        </w:rPr>
        <w:t xml:space="preserve"> 15 </w:t>
      </w:r>
      <w:r>
        <w:rPr>
          <w:rFonts w:hint="eastAsia" w:ascii="宋体" w:hAnsi="宋体" w:cs="宋体"/>
          <w:sz w:val="24"/>
        </w:rPr>
        <w:t>个工作日内，支付至合同结算价的</w:t>
      </w:r>
      <w:r>
        <w:rPr>
          <w:rFonts w:ascii="宋体" w:hAnsi="宋体" w:cs="宋体"/>
          <w:sz w:val="24"/>
        </w:rPr>
        <w:t>95%</w:t>
      </w:r>
      <w:r>
        <w:rPr>
          <w:rFonts w:hint="eastAsia" w:ascii="宋体" w:hAnsi="宋体" w:cs="宋体"/>
          <w:sz w:val="24"/>
        </w:rPr>
        <w:t>（含预付款）（若审核价低于合同暂定总价，则以审核价作为合同结算价，否则以合同暂定总价为合同结算价），合同结算价的</w:t>
      </w:r>
      <w:r>
        <w:rPr>
          <w:rFonts w:ascii="宋体" w:hAnsi="宋体" w:cs="宋体"/>
          <w:sz w:val="24"/>
        </w:rPr>
        <w:t>5%</w:t>
      </w:r>
      <w:r>
        <w:rPr>
          <w:rFonts w:hint="eastAsia" w:ascii="宋体" w:hAnsi="宋体" w:cs="宋体"/>
          <w:sz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sz w:val="24"/>
        </w:rPr>
      </w:pPr>
      <w:r>
        <w:rPr>
          <w:rFonts w:ascii="宋体" w:hAnsi="宋体" w:cs="宋体"/>
          <w:sz w:val="24"/>
        </w:rPr>
        <w:t>5.2.3</w:t>
      </w:r>
      <w:r>
        <w:rPr>
          <w:rFonts w:hint="eastAsia" w:ascii="宋体" w:hAnsi="宋体" w:cs="宋体"/>
          <w:sz w:val="24"/>
        </w:rPr>
        <w:t>乙方收款账户：；</w:t>
      </w:r>
    </w:p>
    <w:p>
      <w:pPr>
        <w:spacing w:line="360" w:lineRule="auto"/>
        <w:ind w:firstLine="1200" w:firstLineChars="500"/>
        <w:rPr>
          <w:rFonts w:ascii="宋体" w:hAnsi="宋体" w:cs="宋体"/>
          <w:sz w:val="24"/>
        </w:rPr>
      </w:pPr>
      <w:r>
        <w:rPr>
          <w:rFonts w:hint="eastAsia" w:ascii="宋体" w:hAnsi="宋体" w:cs="宋体"/>
          <w:sz w:val="24"/>
        </w:rPr>
        <w:t>收款账号：；</w:t>
      </w:r>
    </w:p>
    <w:p>
      <w:pPr>
        <w:spacing w:line="360" w:lineRule="auto"/>
        <w:ind w:firstLine="1200" w:firstLineChars="500"/>
        <w:rPr>
          <w:rFonts w:ascii="宋体" w:hAnsi="宋体" w:cs="宋体"/>
          <w:sz w:val="24"/>
        </w:rPr>
      </w:pPr>
      <w:r>
        <w:rPr>
          <w:rFonts w:hint="eastAsia" w:ascii="宋体" w:hAnsi="宋体" w:cs="宋体"/>
          <w:sz w:val="24"/>
        </w:rPr>
        <w:t>开户行：；</w:t>
      </w:r>
    </w:p>
    <w:p>
      <w:pPr>
        <w:spacing w:line="360" w:lineRule="auto"/>
        <w:ind w:firstLine="480" w:firstLineChars="200"/>
        <w:rPr>
          <w:rFonts w:ascii="宋体" w:hAnsi="宋体" w:cs="宋体"/>
          <w:sz w:val="24"/>
        </w:rPr>
      </w:pPr>
      <w:r>
        <w:rPr>
          <w:rFonts w:ascii="宋体" w:hAnsi="宋体" w:cs="宋体"/>
          <w:sz w:val="24"/>
        </w:rPr>
        <w:t>5.2.4</w:t>
      </w:r>
      <w:r>
        <w:rPr>
          <w:rFonts w:hint="eastAsia" w:ascii="宋体" w:hAnsi="宋体" w:cs="宋体"/>
          <w:sz w:val="24"/>
        </w:rPr>
        <w:t>乙方在收款前需向甲方提交等额增值税专用发票，增值税专用发票信息：</w:t>
      </w:r>
    </w:p>
    <w:p>
      <w:pPr>
        <w:spacing w:line="360" w:lineRule="auto"/>
        <w:ind w:firstLine="1200" w:firstLineChars="500"/>
        <w:rPr>
          <w:rFonts w:ascii="宋体" w:hAnsi="宋体" w:cs="宋体"/>
          <w:sz w:val="24"/>
        </w:rPr>
      </w:pPr>
      <w:r>
        <w:rPr>
          <w:rFonts w:hint="eastAsia" w:ascii="宋体" w:hAnsi="宋体" w:cs="宋体"/>
          <w:sz w:val="24"/>
        </w:rPr>
        <w:t>名称：广州市净水有限公司</w:t>
      </w:r>
    </w:p>
    <w:p>
      <w:pPr>
        <w:spacing w:line="360" w:lineRule="auto"/>
        <w:ind w:firstLine="1200" w:firstLineChars="500"/>
        <w:rPr>
          <w:rFonts w:ascii="宋体" w:hAnsi="宋体" w:cs="宋体"/>
          <w:sz w:val="24"/>
        </w:rPr>
      </w:pPr>
      <w:r>
        <w:rPr>
          <w:rFonts w:hint="eastAsia" w:ascii="宋体" w:hAnsi="宋体" w:cs="宋体"/>
          <w:sz w:val="24"/>
        </w:rPr>
        <w:t>税号：；</w:t>
      </w:r>
    </w:p>
    <w:p>
      <w:pPr>
        <w:spacing w:line="360" w:lineRule="auto"/>
        <w:ind w:firstLine="1200" w:firstLineChars="500"/>
        <w:rPr>
          <w:rFonts w:ascii="宋体" w:hAnsi="宋体" w:cs="宋体"/>
          <w:sz w:val="24"/>
        </w:rPr>
      </w:pPr>
      <w:r>
        <w:rPr>
          <w:rFonts w:hint="eastAsia" w:ascii="宋体" w:hAnsi="宋体" w:cs="宋体"/>
          <w:sz w:val="24"/>
        </w:rPr>
        <w:t>地址：；</w:t>
      </w:r>
    </w:p>
    <w:p>
      <w:pPr>
        <w:tabs>
          <w:tab w:val="left" w:pos="851"/>
        </w:tabs>
        <w:adjustRightInd w:val="0"/>
        <w:snapToGrid w:val="0"/>
        <w:spacing w:line="360" w:lineRule="auto"/>
        <w:ind w:firstLine="480" w:firstLineChars="200"/>
        <w:outlineLvl w:val="1"/>
        <w:rPr>
          <w:rFonts w:ascii="宋体" w:hAnsi="宋体" w:cs="宋体"/>
          <w:sz w:val="24"/>
        </w:rPr>
      </w:pPr>
      <w:r>
        <w:rPr>
          <w:rFonts w:ascii="宋体" w:hAnsi="宋体" w:cs="宋体"/>
          <w:sz w:val="24"/>
        </w:rPr>
        <w:t>5.3</w:t>
      </w:r>
      <w:r>
        <w:rPr>
          <w:rFonts w:hint="eastAsia" w:ascii="宋体" w:hAnsi="宋体" w:cs="宋体"/>
          <w:sz w:val="24"/>
        </w:rPr>
        <w:t>付款方式：</w:t>
      </w:r>
      <w:r>
        <w:rPr>
          <w:rFonts w:ascii="宋体" w:hAnsi="宋体" w:cs="宋体"/>
          <w:sz w:val="24"/>
        </w:rPr>
        <w:sym w:font="Wingdings" w:char="00A8"/>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pStyle w:val="12"/>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line="360" w:lineRule="auto"/>
        <w:ind w:firstLine="482" w:firstLineChars="200"/>
        <w:rPr>
          <w:rFonts w:ascii="宋体" w:hAnsi="宋体" w:cs="宋体"/>
          <w:bCs/>
          <w:sz w:val="24"/>
        </w:rPr>
      </w:pPr>
      <w:r>
        <w:rPr>
          <w:rFonts w:hint="eastAsia" w:ascii="宋体" w:hAnsi="宋体" w:cs="宋体"/>
          <w:b/>
          <w:sz w:val="24"/>
        </w:rPr>
        <w:t>第六条履约担保</w:t>
      </w:r>
    </w:p>
    <w:p>
      <w:pPr>
        <w:spacing w:line="360" w:lineRule="auto"/>
        <w:ind w:firstLine="480" w:firstLineChars="200"/>
        <w:outlineLvl w:val="0"/>
        <w:rPr>
          <w:rFonts w:ascii="宋体" w:hAnsi="宋体" w:cs="宋体"/>
          <w:sz w:val="24"/>
          <w:u w:val="single"/>
        </w:rPr>
      </w:pPr>
      <w:r>
        <w:rPr>
          <w:rFonts w:ascii="宋体" w:hAnsi="宋体" w:cs="宋体"/>
          <w:sz w:val="24"/>
        </w:rPr>
        <w:t>6.1</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10%作为履约保证金</w:t>
      </w:r>
      <w:r>
        <w:rPr>
          <w:rFonts w:hint="eastAsia" w:ascii="宋体" w:hAnsi="宋体" w:cs="宋体"/>
          <w:sz w:val="24"/>
          <w:u w:val="single"/>
        </w:rPr>
        <w:t>，</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u w:val="single"/>
        </w:rPr>
        <w:t>（大写人民币：）。</w:t>
      </w:r>
    </w:p>
    <w:p>
      <w:pPr>
        <w:pStyle w:val="19"/>
        <w:spacing w:before="0" w:beforeAutospacing="0" w:after="0" w:afterAutospacing="0" w:line="360" w:lineRule="auto"/>
        <w:rPr>
          <w:rFonts w:cs="宋体"/>
          <w:u w:val="single"/>
        </w:rPr>
      </w:pPr>
      <w:r>
        <w:rPr>
          <w:rFonts w:cs="宋体"/>
          <w:u w:val="single"/>
        </w:rPr>
        <w:t xml:space="preserve">    6.2履约担保形式：</w:t>
      </w:r>
      <w:r>
        <w:rPr>
          <w:rFonts w:hint="eastAsia" w:cs="宋体"/>
          <w:u w:val="single"/>
        </w:rPr>
        <w:t>银行独立保函或现金转账至甲方指定账号形式提交履约保证金。</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现金转账提交履约担保的账号资料为：</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outlineLvl w:val="0"/>
        <w:rPr>
          <w:rFonts w:ascii="宋体" w:hAnsi="宋体" w:cs="宋体"/>
          <w:sz w:val="24"/>
        </w:rPr>
      </w:pPr>
      <w:r>
        <w:rPr>
          <w:rFonts w:ascii="宋体" w:hAnsi="宋体" w:cs="宋体"/>
          <w:sz w:val="24"/>
        </w:rPr>
        <w:t>6.3</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ascii="宋体" w:hAnsi="宋体" w:cs="宋体"/>
          <w:sz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ascii="宋体" w:hAnsi="宋体" w:cs="宋体"/>
          <w:sz w:val="24"/>
        </w:rPr>
        <w:t>6.3.2</w:t>
      </w:r>
      <w:r>
        <w:rPr>
          <w:rFonts w:hint="eastAsia" w:ascii="宋体" w:hAnsi="宋体" w:cs="宋体"/>
          <w:sz w:val="24"/>
        </w:rPr>
        <w:t>履约银行保函在合同履行完成后，由乙方提出申请，甲方在28日内返还，不支付利息；</w:t>
      </w:r>
    </w:p>
    <w:p>
      <w:pPr>
        <w:spacing w:line="360" w:lineRule="auto"/>
        <w:ind w:firstLine="480" w:firstLineChars="200"/>
        <w:outlineLvl w:val="0"/>
        <w:rPr>
          <w:rFonts w:ascii="宋体" w:hAnsi="宋体" w:cs="宋体"/>
          <w:sz w:val="24"/>
        </w:rPr>
      </w:pPr>
      <w:r>
        <w:rPr>
          <w:rFonts w:ascii="宋体" w:hAnsi="宋体" w:cs="宋体"/>
          <w:sz w:val="24"/>
        </w:rPr>
        <w:t>6.3.3</w:t>
      </w:r>
      <w:r>
        <w:rPr>
          <w:rFonts w:hint="eastAsia" w:ascii="宋体" w:hAnsi="宋体" w:cs="宋体"/>
          <w:sz w:val="24"/>
        </w:rPr>
        <w:t>延长担保期限。履约银行保函形式提交履约保证金的，在银行保函到期前，乙方应提前</w:t>
      </w:r>
      <w:r>
        <w:rPr>
          <w:rFonts w:ascii="宋体" w:hAnsi="宋体" w:cs="宋体"/>
          <w:sz w:val="24"/>
          <w:u w:val="single"/>
        </w:rPr>
        <w:t xml:space="preserve"> 7 </w:t>
      </w:r>
      <w:r>
        <w:rPr>
          <w:rFonts w:ascii="宋体" w:hAnsi="宋体" w:cs="宋体"/>
          <w:sz w:val="24"/>
        </w:rPr>
        <w:t>天向甲方提交新的保函以替换即将到期的保函</w:t>
      </w:r>
      <w:r>
        <w:rPr>
          <w:rFonts w:hint="eastAsia" w:ascii="宋体" w:hAnsi="宋体" w:cs="宋体"/>
          <w:sz w:val="24"/>
        </w:rPr>
        <w:t>。如乙方未及时提交的，甲方有权直接要求担保银行支付其担保的全部金额并解除合同。</w:t>
      </w:r>
    </w:p>
    <w:p>
      <w:pPr>
        <w:pStyle w:val="19"/>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sz w:val="24"/>
        </w:rPr>
      </w:pPr>
      <w:r>
        <w:rPr>
          <w:rFonts w:ascii="宋体" w:hAnsi="宋体" w:cs="宋体"/>
          <w:sz w:val="24"/>
        </w:rPr>
        <w:t>6.3.5</w:t>
      </w:r>
      <w:r>
        <w:rPr>
          <w:rFonts w:hint="eastAsia" w:ascii="宋体" w:hAnsi="宋体" w:cs="宋体"/>
          <w:sz w:val="24"/>
        </w:rPr>
        <w:t>甲方按合同约定提取履约担保金额后，乙方应在收到甲方通知后</w:t>
      </w:r>
      <w:r>
        <w:rPr>
          <w:rFonts w:ascii="宋体" w:hAnsi="宋体" w:cs="宋体"/>
          <w:sz w:val="24"/>
          <w:u w:val="single"/>
        </w:rPr>
        <w:t xml:space="preserve"> 7 </w:t>
      </w:r>
      <w:r>
        <w:rPr>
          <w:rFonts w:hint="eastAsia" w:ascii="宋体" w:hAnsi="宋体" w:cs="宋体"/>
          <w:sz w:val="24"/>
        </w:rPr>
        <w:t>天内补足数额，逾期未补足，则甲方有权提取履约担保的全部余额并解除合同。</w:t>
      </w:r>
    </w:p>
    <w:bookmarkEnd w:id="6"/>
    <w:bookmarkEnd w:id="7"/>
    <w:p>
      <w:pPr>
        <w:spacing w:line="360" w:lineRule="auto"/>
        <w:ind w:firstLine="482" w:firstLineChars="200"/>
        <w:rPr>
          <w:rFonts w:ascii="宋体" w:hAnsi="宋体" w:cs="宋体"/>
          <w:b/>
          <w:sz w:val="24"/>
        </w:rPr>
      </w:pPr>
      <w:r>
        <w:rPr>
          <w:rFonts w:hint="eastAsia" w:ascii="宋体" w:hAnsi="宋体" w:cs="宋体"/>
          <w:b/>
          <w:bCs/>
          <w:kern w:val="0"/>
          <w:sz w:val="24"/>
        </w:rPr>
        <w:t>第七条</w:t>
      </w:r>
      <w:r>
        <w:rPr>
          <w:rFonts w:hint="eastAsia" w:ascii="宋体" w:hAnsi="宋体" w:cs="宋体"/>
          <w:b/>
          <w:sz w:val="24"/>
        </w:rPr>
        <w:t>交货及检验要求</w:t>
      </w:r>
    </w:p>
    <w:p>
      <w:pPr>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7.1 </w:t>
      </w:r>
      <w:r>
        <w:rPr>
          <w:rFonts w:hint="eastAsia" w:ascii="宋体" w:hAnsi="宋体" w:cs="宋体"/>
          <w:bCs/>
          <w:sz w:val="24"/>
        </w:rPr>
        <w:t>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宋体" w:hAnsi="宋体" w:cs="宋体"/>
          <w:bCs/>
          <w:sz w:val="24"/>
        </w:rPr>
      </w:pPr>
      <w:r>
        <w:rPr>
          <w:rFonts w:ascii="宋体" w:hAnsi="宋体" w:cs="宋体"/>
          <w:bCs/>
          <w:sz w:val="24"/>
        </w:rPr>
        <w:t>7.2</w:t>
      </w:r>
      <w:r>
        <w:rPr>
          <w:rFonts w:hint="eastAsia" w:ascii="宋体" w:hAnsi="宋体" w:cs="宋体"/>
          <w:bCs/>
          <w:sz w:val="24"/>
        </w:rPr>
        <w:t>外观验收：设备运抵交货地点后，甲乙双方根据合同约定对合同设备的包装、外观与件数进行清点检查，并共同签署合同设备外观检查记录。</w:t>
      </w:r>
    </w:p>
    <w:p>
      <w:pPr>
        <w:spacing w:line="360" w:lineRule="auto"/>
        <w:ind w:firstLine="480" w:firstLineChars="200"/>
        <w:rPr>
          <w:rFonts w:ascii="宋体" w:hAnsi="宋体" w:cs="宋体"/>
          <w:sz w:val="24"/>
        </w:rPr>
      </w:pPr>
      <w:r>
        <w:rPr>
          <w:rFonts w:ascii="宋体" w:hAnsi="宋体" w:cs="宋体"/>
          <w:bCs/>
          <w:sz w:val="24"/>
        </w:rPr>
        <w:t xml:space="preserve">7.3 </w:t>
      </w:r>
      <w:r>
        <w:rPr>
          <w:rFonts w:hint="eastAsia" w:ascii="宋体" w:hAnsi="宋体" w:cs="宋体"/>
          <w:bCs/>
          <w:sz w:val="24"/>
        </w:rPr>
        <w:t>开箱验收：开箱检验在合同设备交付地点进行，</w:t>
      </w:r>
      <w:r>
        <w:rPr>
          <w:rFonts w:hint="eastAsia" w:ascii="宋体" w:hAnsi="宋体" w:cs="宋体"/>
          <w:sz w:val="24"/>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宋体" w:hAnsi="宋体" w:cs="宋体"/>
          <w:sz w:val="24"/>
        </w:rPr>
      </w:pPr>
      <w:r>
        <w:rPr>
          <w:rFonts w:ascii="宋体" w:hAnsi="宋体" w:cs="宋体"/>
          <w:sz w:val="24"/>
        </w:rPr>
        <w:t xml:space="preserve">    7.4</w:t>
      </w:r>
      <w:r>
        <w:rPr>
          <w:rFonts w:hint="eastAsia" w:ascii="宋体" w:hAnsi="宋体" w:cs="宋体"/>
          <w:sz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sz w:val="24"/>
        </w:rPr>
      </w:pPr>
      <w:r>
        <w:rPr>
          <w:rFonts w:ascii="宋体" w:hAnsi="宋体" w:cs="宋体"/>
          <w:sz w:val="24"/>
        </w:rPr>
        <w:t xml:space="preserve">    7.5</w:t>
      </w:r>
      <w:r>
        <w:rPr>
          <w:rFonts w:hint="eastAsia" w:ascii="宋体" w:hAnsi="宋体" w:cs="宋体"/>
          <w:sz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rPr>
        <w:t>7.4</w:t>
      </w:r>
      <w:r>
        <w:rPr>
          <w:rFonts w:hint="eastAsia" w:ascii="宋体" w:hAnsi="宋体" w:cs="宋体"/>
          <w:sz w:val="24"/>
        </w:rPr>
        <w:t>条执行，交货时间不顺延。</w:t>
      </w:r>
    </w:p>
    <w:p>
      <w:pPr>
        <w:spacing w:line="360" w:lineRule="auto"/>
        <w:rPr>
          <w:rFonts w:ascii="宋体" w:hAnsi="宋体" w:cs="宋体"/>
          <w:sz w:val="24"/>
        </w:rPr>
      </w:pPr>
      <w:r>
        <w:rPr>
          <w:rFonts w:ascii="宋体" w:hAnsi="宋体" w:cs="宋体"/>
          <w:sz w:val="24"/>
        </w:rPr>
        <w:t xml:space="preserve">    7.6 </w:t>
      </w:r>
      <w:r>
        <w:rPr>
          <w:rFonts w:hint="eastAsia" w:ascii="宋体" w:hAnsi="宋体" w:cs="宋体"/>
          <w:sz w:val="24"/>
        </w:rPr>
        <w:t>甲方有权对合同设备进行原厂正品验证，若合同设备无法获原厂验证，甲方有权退回设备，要求乙方在</w:t>
      </w:r>
      <w:r>
        <w:rPr>
          <w:rFonts w:ascii="宋体" w:hAnsi="宋体" w:cs="宋体"/>
          <w:sz w:val="24"/>
          <w:u w:val="single"/>
        </w:rPr>
        <w:t xml:space="preserve"> 5 </w:t>
      </w:r>
      <w:r>
        <w:rPr>
          <w:rFonts w:hint="eastAsia" w:ascii="宋体" w:hAnsi="宋体" w:cs="宋体"/>
          <w:sz w:val="24"/>
        </w:rPr>
        <w:t>个工作日内退回已支付款项并按设备价格的</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支付违约金。</w:t>
      </w:r>
    </w:p>
    <w:p>
      <w:pPr>
        <w:spacing w:before="120" w:after="120" w:line="360" w:lineRule="auto"/>
        <w:ind w:firstLine="482" w:firstLineChars="200"/>
        <w:rPr>
          <w:rFonts w:ascii="宋体" w:hAnsi="宋体" w:cs="宋体"/>
          <w:b/>
          <w:sz w:val="24"/>
        </w:rPr>
      </w:pPr>
      <w:r>
        <w:rPr>
          <w:rFonts w:hint="eastAsia" w:ascii="宋体" w:hAnsi="宋体" w:cs="宋体"/>
          <w:b/>
          <w:sz w:val="24"/>
        </w:rPr>
        <w:t>第八条包装、标示及运输要求</w:t>
      </w:r>
    </w:p>
    <w:p>
      <w:pPr>
        <w:spacing w:line="360" w:lineRule="auto"/>
        <w:ind w:firstLine="482"/>
        <w:rPr>
          <w:rFonts w:ascii="宋体" w:hAnsi="宋体" w:cs="宋体"/>
          <w:bCs/>
          <w:sz w:val="24"/>
        </w:rPr>
      </w:pPr>
      <w:r>
        <w:rPr>
          <w:rFonts w:ascii="宋体" w:hAnsi="宋体" w:cs="宋体"/>
          <w:bCs/>
          <w:sz w:val="24"/>
        </w:rPr>
        <w:t xml:space="preserve">8.1 </w:t>
      </w:r>
      <w:r>
        <w:rPr>
          <w:rFonts w:hint="eastAsia" w:ascii="宋体" w:hAnsi="宋体" w:cs="宋体"/>
          <w:bCs/>
          <w:sz w:val="24"/>
        </w:rPr>
        <w:t>包装</w:t>
      </w:r>
    </w:p>
    <w:p>
      <w:pPr>
        <w:spacing w:line="360" w:lineRule="auto"/>
        <w:ind w:firstLine="482"/>
        <w:rPr>
          <w:rFonts w:ascii="宋体" w:hAnsi="宋体" w:cs="宋体"/>
          <w:bCs/>
          <w:sz w:val="24"/>
        </w:rPr>
      </w:pPr>
      <w:r>
        <w:rPr>
          <w:rFonts w:ascii="宋体" w:hAnsi="宋体" w:cs="宋体"/>
          <w:bCs/>
          <w:sz w:val="24"/>
        </w:rPr>
        <w:t>8.1.1</w:t>
      </w:r>
      <w:r>
        <w:rPr>
          <w:rFonts w:hint="eastAsia" w:ascii="宋体" w:hAnsi="宋体" w:cs="宋体"/>
          <w:bCs/>
          <w:sz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sz w:val="24"/>
        </w:rPr>
      </w:pPr>
      <w:r>
        <w:rPr>
          <w:rFonts w:ascii="宋体" w:hAnsi="宋体" w:cs="宋体"/>
          <w:bCs/>
          <w:sz w:val="24"/>
        </w:rPr>
        <w:t>8.1.2</w:t>
      </w:r>
      <w:r>
        <w:rPr>
          <w:rFonts w:hint="eastAsia" w:ascii="宋体" w:hAnsi="宋体" w:cs="宋体"/>
          <w:bCs/>
          <w:sz w:val="24"/>
        </w:rPr>
        <w:t>超限设备的包装要求：</w:t>
      </w:r>
      <w:r>
        <w:rPr>
          <w:rFonts w:ascii="宋体" w:hAnsi="宋体" w:cs="宋体"/>
          <w:bCs/>
          <w:sz w:val="24"/>
          <w:u w:val="single"/>
        </w:rPr>
        <w:t xml:space="preserve">  /  </w:t>
      </w:r>
      <w:r>
        <w:rPr>
          <w:rFonts w:hint="eastAsia" w:ascii="宋体" w:hAnsi="宋体" w:cs="宋体"/>
          <w:bCs/>
          <w:sz w:val="24"/>
        </w:rPr>
        <w:t>。</w:t>
      </w:r>
    </w:p>
    <w:p>
      <w:pPr>
        <w:spacing w:line="360" w:lineRule="auto"/>
        <w:ind w:firstLine="482"/>
        <w:rPr>
          <w:rFonts w:ascii="宋体" w:hAnsi="宋体" w:cs="宋体"/>
          <w:bCs/>
          <w:sz w:val="24"/>
        </w:rPr>
      </w:pPr>
      <w:r>
        <w:rPr>
          <w:rFonts w:ascii="宋体" w:hAnsi="宋体" w:cs="宋体"/>
          <w:bCs/>
          <w:sz w:val="24"/>
        </w:rPr>
        <w:t xml:space="preserve">8.2 </w:t>
      </w:r>
      <w:r>
        <w:rPr>
          <w:rFonts w:hint="eastAsia" w:ascii="宋体" w:hAnsi="宋体" w:cs="宋体"/>
          <w:bCs/>
          <w:sz w:val="24"/>
        </w:rPr>
        <w:t>标志</w:t>
      </w:r>
    </w:p>
    <w:p>
      <w:pPr>
        <w:spacing w:line="360" w:lineRule="auto"/>
        <w:ind w:firstLine="482"/>
        <w:rPr>
          <w:rFonts w:ascii="宋体" w:hAnsi="宋体" w:cs="宋体"/>
          <w:bCs/>
          <w:sz w:val="24"/>
        </w:rPr>
      </w:pPr>
      <w:r>
        <w:rPr>
          <w:rFonts w:ascii="宋体" w:hAnsi="宋体" w:cs="宋体"/>
          <w:bCs/>
          <w:sz w:val="24"/>
        </w:rPr>
        <w:t>8.2.1</w:t>
      </w:r>
      <w:r>
        <w:rPr>
          <w:rFonts w:hint="eastAsia" w:ascii="宋体" w:hAnsi="宋体" w:cs="宋体"/>
          <w:bCs/>
          <w:sz w:val="24"/>
        </w:rPr>
        <w:t>乙方应按照国家标准对设备的外包装进行标志。</w:t>
      </w:r>
    </w:p>
    <w:p>
      <w:pPr>
        <w:adjustRightInd w:val="0"/>
        <w:snapToGrid w:val="0"/>
        <w:spacing w:line="360" w:lineRule="auto"/>
        <w:ind w:firstLine="480" w:firstLineChars="200"/>
        <w:rPr>
          <w:rFonts w:ascii="宋体" w:hAnsi="宋体" w:cs="宋体"/>
          <w:bCs/>
          <w:sz w:val="24"/>
        </w:rPr>
      </w:pPr>
      <w:r>
        <w:rPr>
          <w:rFonts w:ascii="宋体" w:hAnsi="宋体" w:cs="宋体"/>
          <w:sz w:val="24"/>
        </w:rPr>
        <w:t>8.2.2</w:t>
      </w:r>
      <w:r>
        <w:rPr>
          <w:rFonts w:hint="eastAsia" w:ascii="宋体" w:hAnsi="宋体" w:cs="宋体"/>
          <w:sz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宋体" w:hAnsi="宋体" w:cs="宋体"/>
          <w:bCs/>
          <w:sz w:val="24"/>
        </w:rPr>
      </w:pPr>
      <w:r>
        <w:rPr>
          <w:rFonts w:ascii="宋体" w:hAnsi="宋体" w:cs="宋体"/>
          <w:bCs/>
          <w:sz w:val="24"/>
        </w:rPr>
        <w:t xml:space="preserve">8.2.3  </w:t>
      </w:r>
      <w:r>
        <w:rPr>
          <w:rFonts w:hint="eastAsia" w:ascii="宋体" w:hAnsi="宋体" w:cs="宋体"/>
          <w:bCs/>
          <w:sz w:val="24"/>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运输</w:t>
      </w:r>
    </w:p>
    <w:p>
      <w:pPr>
        <w:adjustRightInd w:val="0"/>
        <w:snapToGrid w:val="0"/>
        <w:spacing w:line="360" w:lineRule="auto"/>
        <w:ind w:firstLine="480" w:firstLineChars="200"/>
        <w:rPr>
          <w:rFonts w:ascii="宋体" w:hAnsi="宋体" w:cs="宋体"/>
          <w:sz w:val="24"/>
        </w:rPr>
      </w:pPr>
      <w:r>
        <w:rPr>
          <w:rFonts w:ascii="宋体" w:hAnsi="宋体" w:cs="宋体"/>
          <w:sz w:val="24"/>
        </w:rPr>
        <w:t>8.3.1</w:t>
      </w:r>
      <w:r>
        <w:rPr>
          <w:rFonts w:hint="eastAsia" w:ascii="宋体" w:hAnsi="宋体" w:cs="宋体"/>
          <w:sz w:val="24"/>
        </w:rPr>
        <w:t>乙方应自行选择适宜的运输工具及线路安排合同设备运输。</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8.3.2 </w:t>
      </w:r>
      <w:r>
        <w:rPr>
          <w:rFonts w:hint="eastAsia" w:ascii="宋体" w:hAnsi="宋体" w:cs="宋体"/>
          <w:sz w:val="24"/>
        </w:rPr>
        <w:t>除合同条款另有约定外，每件设备的备品备件应整套装运。</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8.3.3 </w:t>
      </w:r>
      <w:r>
        <w:rPr>
          <w:rFonts w:hint="eastAsia" w:ascii="宋体" w:hAnsi="宋体" w:cs="宋体"/>
          <w:sz w:val="24"/>
        </w:rPr>
        <w:t>除合同条款另有约定外，乙方应在合同设备预计启运</w:t>
      </w:r>
      <w:r>
        <w:rPr>
          <w:rFonts w:ascii="宋体" w:hAnsi="宋体" w:cs="宋体"/>
          <w:sz w:val="24"/>
        </w:rPr>
        <w:t>7</w:t>
      </w:r>
      <w:r>
        <w:rPr>
          <w:rFonts w:hint="eastAsia" w:ascii="宋体" w:hAnsi="宋体" w:cs="宋体"/>
          <w:sz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sz w:val="24"/>
        </w:rPr>
        <w:t xml:space="preserve"> 24 </w:t>
      </w:r>
      <w:r>
        <w:rPr>
          <w:rFonts w:hint="eastAsia" w:ascii="宋体" w:hAnsi="宋体" w:cs="宋体"/>
          <w:sz w:val="24"/>
        </w:rPr>
        <w:t>小时之内正式通知甲方。</w:t>
      </w:r>
    </w:p>
    <w:p>
      <w:pPr>
        <w:adjustRightInd w:val="0"/>
        <w:snapToGrid w:val="0"/>
        <w:spacing w:beforeLines="50" w:afterLines="50" w:line="360" w:lineRule="auto"/>
        <w:ind w:firstLine="482" w:firstLineChars="200"/>
        <w:rPr>
          <w:rFonts w:ascii="宋体" w:hAnsi="宋体" w:cs="宋体"/>
          <w:sz w:val="24"/>
        </w:rPr>
      </w:pPr>
      <w:r>
        <w:rPr>
          <w:rFonts w:hint="eastAsia" w:ascii="宋体" w:hAnsi="宋体" w:cs="宋体"/>
          <w:b/>
          <w:sz w:val="24"/>
        </w:rPr>
        <w:t>第九条技术服务</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9.1  </w:t>
      </w:r>
      <w:r>
        <w:rPr>
          <w:rFonts w:hint="eastAsia" w:ascii="宋体" w:hAnsi="宋体" w:cs="宋体"/>
          <w:sz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9.2  </w:t>
      </w:r>
      <w:r>
        <w:rPr>
          <w:rFonts w:hint="eastAsia" w:ascii="宋体" w:hAnsi="宋体" w:cs="宋体"/>
          <w:sz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9.3  </w:t>
      </w:r>
      <w:r>
        <w:rPr>
          <w:rFonts w:hint="eastAsia" w:ascii="宋体" w:hAnsi="宋体" w:cs="宋体"/>
          <w:sz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9.4  </w:t>
      </w:r>
      <w:r>
        <w:rPr>
          <w:rFonts w:hint="eastAsia" w:ascii="宋体" w:hAnsi="宋体" w:cs="宋体"/>
          <w:sz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sz w:val="24"/>
        </w:rPr>
      </w:pPr>
      <w:r>
        <w:rPr>
          <w:rFonts w:hint="eastAsia" w:ascii="宋体" w:hAnsi="宋体" w:cs="宋体"/>
          <w:b/>
          <w:sz w:val="24"/>
        </w:rPr>
        <w:t>第十条质量保修</w:t>
      </w:r>
    </w:p>
    <w:p>
      <w:pPr>
        <w:tabs>
          <w:tab w:val="left" w:pos="851"/>
        </w:tabs>
        <w:adjustRightInd w:val="0"/>
        <w:snapToGrid w:val="0"/>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保修期：自</w:t>
      </w:r>
      <w:r>
        <w:rPr>
          <w:rFonts w:hint="eastAsia" w:ascii="宋体" w:hAnsi="宋体" w:cs="宋体"/>
          <w:kern w:val="0"/>
          <w:sz w:val="24"/>
          <w:lang w:val="zh-CN"/>
        </w:rPr>
        <w:t>设备</w:t>
      </w:r>
      <w:r>
        <w:rPr>
          <w:rFonts w:hint="eastAsia" w:ascii="宋体" w:hAnsi="宋体" w:cs="宋体"/>
          <w:kern w:val="0"/>
          <w:sz w:val="24"/>
        </w:rPr>
        <w:t>开箱</w:t>
      </w:r>
      <w:r>
        <w:rPr>
          <w:rFonts w:hint="eastAsia" w:ascii="宋体" w:hAnsi="宋体" w:cs="宋体"/>
          <w:kern w:val="0"/>
          <w:sz w:val="24"/>
          <w:lang w:val="zh-CN"/>
        </w:rPr>
        <w:t>验收合格之日起</w:t>
      </w:r>
      <w:r>
        <w:rPr>
          <w:rFonts w:hint="eastAsia" w:ascii="宋体" w:hAnsi="宋体" w:cs="宋体"/>
          <w:sz w:val="24"/>
          <w:u w:val="single"/>
        </w:rPr>
        <w:t>（时间）年</w:t>
      </w:r>
      <w:r>
        <w:rPr>
          <w:rFonts w:hint="eastAsia" w:ascii="宋体" w:hAnsi="宋体" w:cs="宋体"/>
          <w:sz w:val="24"/>
        </w:rPr>
        <w:t>。保修期内乙方应免费对设备进行日常维护保养及质量缺陷修复。</w:t>
      </w:r>
    </w:p>
    <w:p>
      <w:pPr>
        <w:tabs>
          <w:tab w:val="left" w:pos="851"/>
        </w:tabs>
        <w:adjustRightInd w:val="0"/>
        <w:snapToGrid w:val="0"/>
        <w:spacing w:line="360" w:lineRule="auto"/>
        <w:ind w:firstLine="480" w:firstLineChars="200"/>
        <w:rPr>
          <w:rFonts w:ascii="宋体" w:hAnsi="宋体" w:cs="宋体"/>
          <w:kern w:val="0"/>
          <w:sz w:val="24"/>
          <w:lang w:val="zh-CN"/>
        </w:rPr>
      </w:pPr>
      <w:r>
        <w:rPr>
          <w:rFonts w:ascii="宋体" w:hAnsi="宋体" w:cs="宋体"/>
          <w:sz w:val="24"/>
        </w:rPr>
        <w:t>10.2</w:t>
      </w:r>
      <w:r>
        <w:rPr>
          <w:rFonts w:hint="eastAsia" w:ascii="宋体" w:hAnsi="宋体" w:cs="宋体"/>
          <w:kern w:val="0"/>
          <w:sz w:val="24"/>
        </w:rPr>
        <w:t>保修</w:t>
      </w:r>
      <w:r>
        <w:rPr>
          <w:rFonts w:hint="eastAsia" w:ascii="宋体" w:hAnsi="宋体" w:cs="宋体"/>
          <w:kern w:val="0"/>
          <w:sz w:val="24"/>
          <w:lang w:val="zh-CN"/>
        </w:rPr>
        <w:t>期内，乙方应对设备质量问题负责。如设备质量问题导致处理水量、出水水质达不到合同要求的，乙方需无条件免费更换设备并支付合</w:t>
      </w:r>
      <w:r>
        <w:rPr>
          <w:rFonts w:hint="eastAsia" w:ascii="宋体" w:hAnsi="宋体" w:cs="宋体"/>
          <w:kern w:val="0"/>
          <w:sz w:val="24"/>
          <w:u w:val="single"/>
          <w:lang w:val="zh-CN"/>
        </w:rPr>
        <w:t>同暂定总价的</w:t>
      </w:r>
      <w:r>
        <w:rPr>
          <w:rFonts w:ascii="宋体" w:hAnsi="宋体" w:cs="宋体"/>
          <w:kern w:val="0"/>
          <w:sz w:val="24"/>
          <w:u w:val="single"/>
          <w:lang w:val="zh-CN"/>
        </w:rPr>
        <w:t>10%</w:t>
      </w:r>
      <w:r>
        <w:rPr>
          <w:rFonts w:hint="eastAsia" w:ascii="宋体" w:hAnsi="宋体" w:cs="宋体"/>
          <w:kern w:val="0"/>
          <w:sz w:val="24"/>
          <w:u w:val="single"/>
          <w:lang w:val="zh-CN"/>
        </w:rPr>
        <w:t>作为</w:t>
      </w:r>
      <w:r>
        <w:rPr>
          <w:rFonts w:hint="eastAsia" w:ascii="宋体" w:hAnsi="宋体" w:cs="宋体"/>
          <w:kern w:val="0"/>
          <w:sz w:val="24"/>
          <w:lang w:val="zh-CN"/>
        </w:rPr>
        <w:t>违约金，</w:t>
      </w:r>
      <w:r>
        <w:rPr>
          <w:rFonts w:hint="eastAsia" w:ascii="宋体" w:hAnsi="宋体" w:cs="宋体"/>
          <w:kern w:val="0"/>
          <w:sz w:val="24"/>
        </w:rPr>
        <w:t>由此产生的</w:t>
      </w:r>
      <w:r>
        <w:rPr>
          <w:rFonts w:hint="eastAsia" w:ascii="宋体" w:hAnsi="宋体" w:cs="宋体"/>
          <w:kern w:val="0"/>
          <w:sz w:val="24"/>
          <w:lang w:val="zh-CN"/>
        </w:rPr>
        <w:t>费用由乙方承担。对涉及运营费用，乙方应保证在</w:t>
      </w:r>
      <w:r>
        <w:rPr>
          <w:rFonts w:hint="eastAsia" w:ascii="宋体" w:hAnsi="宋体" w:cs="宋体"/>
          <w:kern w:val="0"/>
          <w:sz w:val="24"/>
        </w:rPr>
        <w:t>开箱</w:t>
      </w:r>
      <w:r>
        <w:rPr>
          <w:rFonts w:hint="eastAsia" w:ascii="宋体" w:hAnsi="宋体" w:cs="宋体"/>
          <w:kern w:val="0"/>
          <w:sz w:val="24"/>
          <w:lang w:val="zh-CN"/>
        </w:rPr>
        <w:t>验收</w:t>
      </w:r>
      <w:r>
        <w:rPr>
          <w:rFonts w:hint="eastAsia" w:ascii="宋体" w:hAnsi="宋体" w:cs="宋体"/>
          <w:kern w:val="0"/>
          <w:sz w:val="24"/>
        </w:rPr>
        <w:t>合格</w:t>
      </w:r>
      <w:r>
        <w:rPr>
          <w:rFonts w:hint="eastAsia" w:ascii="宋体" w:hAnsi="宋体" w:cs="宋体"/>
          <w:kern w:val="0"/>
          <w:sz w:val="24"/>
          <w:lang w:val="zh-CN"/>
        </w:rPr>
        <w:t>后三年内，</w:t>
      </w:r>
      <w:r>
        <w:rPr>
          <w:rFonts w:hint="eastAsia" w:ascii="宋体" w:hAnsi="宋体" w:cs="宋体"/>
          <w:kern w:val="0"/>
          <w:sz w:val="24"/>
        </w:rPr>
        <w:t>设备</w:t>
      </w:r>
      <w:r>
        <w:rPr>
          <w:rFonts w:hint="eastAsia" w:ascii="宋体" w:hAnsi="宋体" w:cs="宋体"/>
          <w:kern w:val="0"/>
          <w:sz w:val="24"/>
          <w:lang w:val="zh-CN"/>
        </w:rPr>
        <w:t>运行费用不高于响应文件的承诺指标，</w:t>
      </w:r>
      <w:r>
        <w:rPr>
          <w:rFonts w:hint="eastAsia" w:ascii="宋体" w:hAnsi="宋体" w:cs="宋体"/>
          <w:kern w:val="0"/>
          <w:sz w:val="24"/>
        </w:rPr>
        <w:t>否则，</w:t>
      </w:r>
      <w:r>
        <w:rPr>
          <w:rFonts w:hint="eastAsia" w:ascii="宋体" w:hAnsi="宋体" w:cs="宋体"/>
          <w:kern w:val="0"/>
          <w:sz w:val="24"/>
          <w:lang w:val="zh-CN"/>
        </w:rPr>
        <w:t>乙方需无条件免费更换设备</w:t>
      </w:r>
      <w:r>
        <w:rPr>
          <w:rFonts w:hint="eastAsia" w:ascii="宋体" w:hAnsi="宋体" w:cs="宋体"/>
          <w:kern w:val="0"/>
          <w:sz w:val="24"/>
        </w:rPr>
        <w:t>并支付违约金元</w:t>
      </w:r>
      <w:r>
        <w:rPr>
          <w:rFonts w:hint="eastAsia" w:ascii="宋体" w:hAnsi="宋体" w:cs="宋体"/>
          <w:kern w:val="0"/>
          <w:sz w:val="24"/>
          <w:lang w:val="zh-CN"/>
        </w:rPr>
        <w:t>（如有）。</w:t>
      </w:r>
    </w:p>
    <w:p>
      <w:pPr>
        <w:tabs>
          <w:tab w:val="left" w:pos="851"/>
        </w:tabs>
        <w:adjustRightInd w:val="0"/>
        <w:snapToGrid w:val="0"/>
        <w:spacing w:line="360" w:lineRule="auto"/>
        <w:ind w:firstLine="480" w:firstLineChars="200"/>
        <w:rPr>
          <w:rFonts w:ascii="宋体" w:hAnsi="宋体" w:cs="宋体"/>
          <w:bCs/>
          <w:sz w:val="24"/>
        </w:rPr>
      </w:pPr>
      <w:r>
        <w:rPr>
          <w:rFonts w:ascii="宋体" w:hAnsi="宋体" w:cs="宋体"/>
          <w:bCs/>
          <w:sz w:val="24"/>
        </w:rPr>
        <w:t xml:space="preserve">10.3 </w:t>
      </w:r>
      <w:r>
        <w:rPr>
          <w:rFonts w:hint="eastAsia" w:ascii="宋体" w:hAnsi="宋体" w:cs="宋体"/>
          <w:bCs/>
          <w:sz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sz w:val="24"/>
        </w:rPr>
      </w:pPr>
      <w:r>
        <w:rPr>
          <w:rFonts w:ascii="宋体" w:hAnsi="宋体" w:cs="宋体"/>
          <w:bCs/>
          <w:sz w:val="24"/>
        </w:rPr>
        <w:t xml:space="preserve">10.4 </w:t>
      </w:r>
      <w:r>
        <w:rPr>
          <w:rFonts w:hint="eastAsia" w:ascii="宋体" w:hAnsi="宋体" w:cs="宋体"/>
          <w:bCs/>
          <w:sz w:val="24"/>
        </w:rPr>
        <w:t>质量保修期间，如合同设备出现故障，乙方应在接到甲方通知后小时内通过电话、网络等提供远程技术指导，如甲方需要乙方到场的，乙方应在收到甲方通知后小时内派专业技术人员到场负责解决及维修故障。如果乙方不按时到场维修或到场后不能修复的，甲方有权委托他人予以维修，乙方承担由此发生的费用并支付</w:t>
      </w:r>
      <w:r>
        <w:rPr>
          <w:rFonts w:hint="eastAsia" w:ascii="宋体" w:hAnsi="宋体" w:cs="宋体"/>
          <w:bCs/>
          <w:sz w:val="24"/>
          <w:u w:val="single"/>
        </w:rPr>
        <w:t>合同暂定总价</w:t>
      </w:r>
      <w:r>
        <w:rPr>
          <w:rFonts w:ascii="宋体" w:hAnsi="宋体" w:cs="宋体"/>
          <w:bCs/>
          <w:sz w:val="24"/>
          <w:u w:val="single"/>
        </w:rPr>
        <w:t>10%/次</w:t>
      </w:r>
      <w:r>
        <w:rPr>
          <w:rFonts w:hint="eastAsia" w:ascii="宋体" w:hAnsi="宋体" w:cs="宋体"/>
          <w:bCs/>
          <w:sz w:val="24"/>
        </w:rPr>
        <w:t>作为违约金。</w:t>
      </w:r>
    </w:p>
    <w:p>
      <w:pPr>
        <w:spacing w:line="360" w:lineRule="auto"/>
        <w:ind w:firstLine="482"/>
        <w:rPr>
          <w:rFonts w:ascii="宋体" w:hAnsi="宋体" w:cs="宋体"/>
          <w:bCs/>
          <w:sz w:val="24"/>
        </w:rPr>
      </w:pPr>
      <w:r>
        <w:rPr>
          <w:rFonts w:hint="eastAsia" w:ascii="宋体" w:hAnsi="宋体" w:cs="宋体"/>
          <w:b/>
          <w:sz w:val="24"/>
        </w:rPr>
        <w:t>第十一条违约责任</w:t>
      </w:r>
    </w:p>
    <w:p>
      <w:pPr>
        <w:spacing w:line="360" w:lineRule="auto"/>
        <w:ind w:firstLine="482"/>
        <w:rPr>
          <w:rFonts w:ascii="宋体" w:hAnsi="宋体" w:cs="宋体"/>
          <w:bCs/>
          <w:sz w:val="24"/>
        </w:rPr>
      </w:pPr>
      <w:r>
        <w:rPr>
          <w:rFonts w:ascii="宋体" w:hAnsi="宋体" w:cs="宋体"/>
          <w:bCs/>
          <w:sz w:val="24"/>
        </w:rPr>
        <w:t xml:space="preserve">11.1 </w:t>
      </w:r>
      <w:r>
        <w:rPr>
          <w:rFonts w:hint="eastAsia" w:ascii="宋体" w:hAnsi="宋体" w:cs="宋体"/>
          <w:bCs/>
          <w:sz w:val="24"/>
        </w:rPr>
        <w:t>延期交货的违约责任</w:t>
      </w:r>
    </w:p>
    <w:p>
      <w:pPr>
        <w:spacing w:line="360" w:lineRule="auto"/>
        <w:ind w:firstLine="482"/>
        <w:rPr>
          <w:rFonts w:ascii="宋体" w:hAnsi="宋体" w:cs="宋体"/>
          <w:bCs/>
          <w:sz w:val="24"/>
        </w:rPr>
      </w:pPr>
      <w:r>
        <w:rPr>
          <w:rFonts w:ascii="宋体" w:hAnsi="宋体" w:cs="宋体"/>
          <w:bCs/>
          <w:sz w:val="24"/>
        </w:rPr>
        <w:t xml:space="preserve">11.1.1 </w:t>
      </w:r>
      <w:r>
        <w:rPr>
          <w:rFonts w:hint="eastAsia" w:ascii="宋体" w:hAnsi="宋体" w:cs="宋体"/>
          <w:bCs/>
          <w:sz w:val="24"/>
        </w:rPr>
        <w:t>乙方应按照本合同约定的时间交货。如乙方因客观情况导致无法按时交货，乙方应在交货期前日，以书面形式将原因及预计拖延的时间通知甲方。经甲方同意后，交货期顺延。</w:t>
      </w:r>
    </w:p>
    <w:p>
      <w:pPr>
        <w:spacing w:line="360" w:lineRule="auto"/>
        <w:ind w:firstLine="482"/>
        <w:rPr>
          <w:rFonts w:ascii="宋体" w:hAnsi="宋体" w:cs="宋体"/>
          <w:bCs/>
          <w:sz w:val="24"/>
        </w:rPr>
      </w:pPr>
      <w:r>
        <w:rPr>
          <w:rFonts w:ascii="宋体" w:hAnsi="宋体" w:cs="宋体"/>
          <w:bCs/>
          <w:sz w:val="24"/>
        </w:rPr>
        <w:t>11.1.2</w:t>
      </w:r>
      <w:r>
        <w:rPr>
          <w:rFonts w:hint="eastAsia" w:ascii="宋体" w:hAnsi="宋体" w:cs="宋体"/>
          <w:bCs/>
          <w:sz w:val="24"/>
        </w:rPr>
        <w:t>乙方未能在合同规定期限内交货并交付完整技术资料的，每逾期一天，甲方有权按迟</w:t>
      </w:r>
      <w:r>
        <w:rPr>
          <w:rFonts w:hint="eastAsia" w:ascii="宋体" w:hAnsi="宋体" w:cs="宋体"/>
          <w:bCs/>
          <w:sz w:val="24"/>
          <w:u w:val="single"/>
        </w:rPr>
        <w:t>交货设备价格的</w:t>
      </w:r>
      <w:r>
        <w:rPr>
          <w:rFonts w:ascii="宋体" w:hAnsi="宋体" w:cs="宋体"/>
          <w:bCs/>
          <w:sz w:val="24"/>
          <w:u w:val="single"/>
        </w:rPr>
        <w:t>1%/</w:t>
      </w:r>
      <w:r>
        <w:rPr>
          <w:rFonts w:hint="eastAsia" w:ascii="宋体" w:hAnsi="宋体" w:cs="宋体"/>
          <w:bCs/>
          <w:sz w:val="24"/>
          <w:u w:val="single"/>
        </w:rPr>
        <w:t>天</w:t>
      </w:r>
      <w:r>
        <w:rPr>
          <w:rFonts w:hint="eastAsia" w:ascii="宋体" w:hAnsi="宋体" w:cs="宋体"/>
          <w:bCs/>
          <w:sz w:val="24"/>
        </w:rPr>
        <w:t>要求乙方支付违约金。逾期超过</w:t>
      </w:r>
      <w:r>
        <w:rPr>
          <w:rFonts w:ascii="宋体" w:hAnsi="宋体" w:cs="宋体"/>
          <w:bCs/>
          <w:sz w:val="24"/>
          <w:u w:val="single"/>
        </w:rPr>
        <w:t xml:space="preserve"> 15 </w:t>
      </w:r>
      <w:r>
        <w:rPr>
          <w:rFonts w:hint="eastAsia" w:ascii="宋体" w:hAnsi="宋体" w:cs="宋体"/>
          <w:bCs/>
          <w:sz w:val="24"/>
        </w:rPr>
        <w:t>天，甲方有权解除合同，要求乙方支付迟延违约金并在</w:t>
      </w:r>
      <w:r>
        <w:rPr>
          <w:rFonts w:ascii="宋体" w:hAnsi="宋体" w:cs="宋体"/>
          <w:bCs/>
          <w:sz w:val="24"/>
        </w:rPr>
        <w:t>3</w:t>
      </w:r>
      <w:r>
        <w:rPr>
          <w:rFonts w:hint="eastAsia" w:ascii="宋体" w:hAnsi="宋体" w:cs="宋体"/>
          <w:bCs/>
          <w:sz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sz w:val="24"/>
        </w:rPr>
      </w:pPr>
      <w:r>
        <w:rPr>
          <w:rFonts w:ascii="宋体" w:hAnsi="宋体" w:cs="宋体"/>
          <w:bCs/>
          <w:sz w:val="24"/>
        </w:rPr>
        <w:t xml:space="preserve">11.2 </w:t>
      </w:r>
      <w:r>
        <w:rPr>
          <w:rFonts w:hint="eastAsia" w:ascii="宋体" w:hAnsi="宋体" w:cs="宋体"/>
          <w:bCs/>
          <w:sz w:val="24"/>
        </w:rPr>
        <w:t>质量问题的违约责任</w:t>
      </w:r>
    </w:p>
    <w:p>
      <w:pPr>
        <w:spacing w:line="360" w:lineRule="auto"/>
        <w:ind w:firstLine="482"/>
        <w:rPr>
          <w:rFonts w:ascii="宋体" w:hAnsi="宋体" w:cs="宋体"/>
          <w:bCs/>
          <w:sz w:val="24"/>
        </w:rPr>
      </w:pPr>
      <w:r>
        <w:rPr>
          <w:rFonts w:ascii="宋体" w:hAnsi="宋体" w:cs="宋体"/>
          <w:bCs/>
          <w:sz w:val="24"/>
        </w:rPr>
        <w:t xml:space="preserve">11.2.1 </w:t>
      </w:r>
      <w:r>
        <w:rPr>
          <w:rFonts w:hint="eastAsia" w:ascii="宋体" w:hAnsi="宋体" w:cs="宋体"/>
          <w:bCs/>
          <w:sz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）乙方承担费用，用合格的新设备更换有缺陷的设备或修补缺陷部分；</w:t>
      </w:r>
    </w:p>
    <w:p>
      <w:pPr>
        <w:spacing w:line="360" w:lineRule="auto"/>
        <w:ind w:firstLine="482"/>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）按不合格设备价格的</w:t>
      </w:r>
      <w:r>
        <w:rPr>
          <w:rFonts w:ascii="宋体" w:hAnsi="宋体" w:cs="宋体"/>
          <w:bCs/>
          <w:sz w:val="24"/>
          <w:u w:val="single"/>
        </w:rPr>
        <w:t>50</w:t>
      </w:r>
      <w:r>
        <w:rPr>
          <w:rFonts w:ascii="宋体" w:hAnsi="宋体" w:cs="宋体"/>
          <w:bCs/>
          <w:sz w:val="24"/>
        </w:rPr>
        <w:t>%</w:t>
      </w:r>
      <w:r>
        <w:rPr>
          <w:rFonts w:hint="eastAsia" w:ascii="宋体" w:hAnsi="宋体" w:cs="宋体"/>
          <w:bCs/>
          <w:sz w:val="24"/>
        </w:rPr>
        <w:t>支付违约金。</w:t>
      </w:r>
    </w:p>
    <w:p>
      <w:pPr>
        <w:numPr>
          <w:ilvl w:val="255"/>
          <w:numId w:val="0"/>
        </w:numPr>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）赔偿甲方因设备质量问题导致的一切损失。</w:t>
      </w:r>
    </w:p>
    <w:p>
      <w:pPr>
        <w:spacing w:line="360" w:lineRule="auto"/>
        <w:ind w:firstLine="482"/>
        <w:rPr>
          <w:rFonts w:ascii="宋体" w:hAnsi="宋体" w:cs="宋体"/>
          <w:bCs/>
          <w:sz w:val="24"/>
        </w:rPr>
      </w:pPr>
      <w:r>
        <w:rPr>
          <w:rFonts w:ascii="宋体" w:hAnsi="宋体" w:cs="宋体"/>
          <w:bCs/>
          <w:sz w:val="24"/>
        </w:rPr>
        <w:t xml:space="preserve">11.2.2 </w:t>
      </w:r>
      <w:r>
        <w:rPr>
          <w:rFonts w:hint="eastAsia" w:ascii="宋体" w:hAnsi="宋体" w:cs="宋体"/>
          <w:bCs/>
          <w:sz w:val="24"/>
        </w:rPr>
        <w:t>如果乙方提供的技术资料有错误，或者由于乙方技术人员原因造成设备安装、调试不成功和（或）造成合同设备损坏的情况，乙方应在小时内采取修理、更换、退货等补救措施并负担因此发生的费用，同时需向甲方支付</w:t>
      </w:r>
      <w:r>
        <w:rPr>
          <w:rFonts w:hint="eastAsia" w:ascii="宋体" w:hAnsi="宋体" w:cs="宋体"/>
          <w:bCs/>
          <w:sz w:val="24"/>
          <w:u w:val="single"/>
        </w:rPr>
        <w:t>不合格设备价格的</w:t>
      </w:r>
      <w:r>
        <w:rPr>
          <w:rFonts w:ascii="宋体" w:hAnsi="宋体" w:cs="宋体"/>
          <w:bCs/>
          <w:sz w:val="24"/>
          <w:u w:val="single"/>
        </w:rPr>
        <w:t xml:space="preserve"> 50 </w:t>
      </w:r>
      <w:r>
        <w:rPr>
          <w:rFonts w:ascii="宋体" w:hAnsi="宋体" w:cs="宋体"/>
          <w:bCs/>
          <w:sz w:val="24"/>
        </w:rPr>
        <w:t>%</w:t>
      </w:r>
      <w:r>
        <w:rPr>
          <w:rFonts w:hint="eastAsia" w:ascii="宋体" w:hAnsi="宋体" w:cs="宋体"/>
          <w:bCs/>
          <w:sz w:val="24"/>
        </w:rPr>
        <w:t>作为违约金。</w:t>
      </w:r>
    </w:p>
    <w:p>
      <w:pPr>
        <w:spacing w:line="360" w:lineRule="auto"/>
        <w:ind w:firstLine="482"/>
        <w:rPr>
          <w:rFonts w:ascii="宋体" w:hAnsi="宋体" w:cs="宋体"/>
          <w:sz w:val="24"/>
        </w:rPr>
      </w:pPr>
      <w:r>
        <w:rPr>
          <w:rFonts w:ascii="宋体" w:hAnsi="宋体" w:cs="宋体"/>
          <w:bCs/>
          <w:sz w:val="24"/>
        </w:rPr>
        <w:t xml:space="preserve">11.2.3 </w:t>
      </w:r>
      <w:r>
        <w:rPr>
          <w:rFonts w:hint="eastAsia" w:ascii="宋体" w:hAnsi="宋体" w:cs="宋体"/>
          <w:bCs/>
          <w:sz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sz w:val="24"/>
          <w:u w:val="single"/>
        </w:rPr>
        <w:t>合同暂定总价的</w:t>
      </w:r>
      <w:r>
        <w:rPr>
          <w:rFonts w:ascii="宋体" w:hAnsi="宋体" w:cs="宋体"/>
          <w:bCs/>
          <w:sz w:val="24"/>
          <w:u w:val="single"/>
        </w:rPr>
        <w:t xml:space="preserve"> 100 %</w:t>
      </w:r>
      <w:r>
        <w:rPr>
          <w:rFonts w:hint="eastAsia" w:ascii="宋体" w:hAnsi="宋体" w:cs="宋体"/>
          <w:bCs/>
          <w:sz w:val="24"/>
        </w:rPr>
        <w:t>支付违约金。</w:t>
      </w:r>
    </w:p>
    <w:p>
      <w:pPr>
        <w:spacing w:line="360" w:lineRule="auto"/>
        <w:ind w:firstLine="480" w:firstLineChars="200"/>
        <w:rPr>
          <w:rFonts w:ascii="宋体" w:hAnsi="宋体" w:cs="宋体"/>
          <w:sz w:val="24"/>
        </w:rPr>
      </w:pPr>
      <w:r>
        <w:rPr>
          <w:rFonts w:ascii="宋体" w:hAnsi="宋体" w:cs="宋体"/>
          <w:sz w:val="24"/>
        </w:rPr>
        <w:t xml:space="preserve">11.2.4 </w:t>
      </w:r>
      <w:r>
        <w:rPr>
          <w:rFonts w:hint="eastAsia" w:ascii="宋体" w:hAnsi="宋体" w:cs="宋体"/>
          <w:sz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sz w:val="24"/>
        </w:rPr>
      </w:pPr>
      <w:r>
        <w:rPr>
          <w:rFonts w:ascii="宋体" w:hAnsi="宋体" w:cs="宋体"/>
          <w:bCs/>
          <w:sz w:val="24"/>
        </w:rPr>
        <w:t xml:space="preserve">11.3 </w:t>
      </w:r>
      <w:r>
        <w:rPr>
          <w:rFonts w:hint="eastAsia" w:ascii="宋体" w:hAnsi="宋体" w:cs="宋体"/>
          <w:bCs/>
          <w:sz w:val="24"/>
        </w:rPr>
        <w:t>如乙方未按合同六条约定递交履约保证金，甲方有权解除合同并要求乙方支付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w:t>
      </w:r>
    </w:p>
    <w:p>
      <w:pPr>
        <w:spacing w:line="360" w:lineRule="auto"/>
        <w:ind w:firstLine="482"/>
        <w:rPr>
          <w:rFonts w:ascii="宋体" w:hAnsi="宋体" w:cs="宋体"/>
          <w:sz w:val="24"/>
        </w:rPr>
      </w:pPr>
      <w:r>
        <w:rPr>
          <w:rFonts w:ascii="宋体" w:hAnsi="宋体" w:cs="宋体"/>
          <w:bCs/>
          <w:sz w:val="24"/>
        </w:rPr>
        <w:t xml:space="preserve">11.4 </w:t>
      </w:r>
      <w:r>
        <w:rPr>
          <w:rFonts w:hint="eastAsia" w:ascii="宋体" w:hAnsi="宋体" w:cs="宋体"/>
          <w:bCs/>
          <w:sz w:val="24"/>
        </w:rPr>
        <w:t>如双方对质量责任认定有争议，</w:t>
      </w:r>
      <w:r>
        <w:rPr>
          <w:rFonts w:hint="eastAsia" w:ascii="宋体" w:hAnsi="宋体" w:cs="宋体"/>
          <w:sz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sz w:val="24"/>
        </w:rPr>
      </w:pPr>
      <w:r>
        <w:rPr>
          <w:rFonts w:ascii="宋体" w:hAnsi="宋体" w:cs="宋体"/>
          <w:bCs/>
          <w:sz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sz w:val="24"/>
          <w:u w:val="single"/>
          <w:lang w:val="en-US" w:eastAsia="zh-CN"/>
        </w:rPr>
        <w:t>15</w:t>
      </w:r>
      <w:r>
        <w:rPr>
          <w:rFonts w:ascii="宋体" w:hAnsi="宋体" w:cs="宋体"/>
          <w:bCs/>
          <w:sz w:val="24"/>
        </w:rPr>
        <w:t>日，甲方有权解除合同并要求乙方支付</w:t>
      </w:r>
      <w:r>
        <w:rPr>
          <w:rFonts w:hint="eastAsia" w:ascii="宋体" w:hAnsi="宋体" w:cs="宋体"/>
          <w:bCs/>
          <w:sz w:val="24"/>
          <w:u w:val="single"/>
        </w:rPr>
        <w:t>合同暂定总价</w:t>
      </w:r>
      <w:r>
        <w:rPr>
          <w:rFonts w:ascii="宋体" w:hAnsi="宋体" w:cs="宋体"/>
          <w:bCs/>
          <w:sz w:val="24"/>
          <w:u w:val="single"/>
        </w:rPr>
        <w:t>的20%</w:t>
      </w:r>
      <w:r>
        <w:rPr>
          <w:rFonts w:ascii="宋体" w:hAnsi="宋体" w:cs="宋体"/>
          <w:bCs/>
          <w:sz w:val="24"/>
        </w:rPr>
        <w:t>作为违约金</w:t>
      </w:r>
      <w:r>
        <w:rPr>
          <w:rFonts w:hint="eastAsia" w:ascii="宋体" w:hAnsi="宋体" w:cs="宋体"/>
          <w:bCs/>
          <w:sz w:val="24"/>
        </w:rPr>
        <w:t>（</w:t>
      </w:r>
      <w:r>
        <w:rPr>
          <w:rFonts w:hint="eastAsia" w:cs="宋体"/>
          <w:sz w:val="24"/>
        </w:rPr>
        <w:t>如合同另行约定违约责任，从其约定</w:t>
      </w:r>
      <w:r>
        <w:rPr>
          <w:rFonts w:hint="eastAsia" w:ascii="宋体" w:hAnsi="宋体" w:cs="宋体"/>
          <w:bCs/>
          <w:sz w:val="24"/>
        </w:rPr>
        <w:t>）</w:t>
      </w:r>
      <w:r>
        <w:rPr>
          <w:rFonts w:ascii="宋体" w:hAnsi="宋体" w:cs="宋体"/>
          <w:bCs/>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第十二条变更或解除</w:t>
      </w:r>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甲方解除合同</w:t>
      </w:r>
    </w:p>
    <w:p>
      <w:pPr>
        <w:spacing w:line="360" w:lineRule="auto"/>
        <w:ind w:firstLine="482"/>
        <w:rPr>
          <w:rFonts w:ascii="宋体" w:hAnsi="宋体" w:cs="宋体"/>
          <w:bCs/>
          <w:sz w:val="24"/>
        </w:rPr>
      </w:pPr>
      <w:r>
        <w:rPr>
          <w:rFonts w:hint="eastAsia" w:ascii="宋体" w:hAnsi="宋体" w:cs="宋体"/>
          <w:bCs/>
          <w:sz w:val="24"/>
        </w:rPr>
        <w:t>如乙方存在下述情况之一，甲方有权向乙方发出书面通知，全部或部分解除本合同：</w:t>
      </w:r>
    </w:p>
    <w:p>
      <w:pPr>
        <w:spacing w:line="360" w:lineRule="auto"/>
        <w:ind w:firstLine="482"/>
        <w:rPr>
          <w:rFonts w:ascii="宋体" w:hAnsi="宋体" w:cs="宋体"/>
          <w:bCs/>
          <w:sz w:val="24"/>
        </w:rPr>
      </w:pPr>
      <w:r>
        <w:rPr>
          <w:rFonts w:ascii="宋体" w:hAnsi="宋体" w:cs="宋体"/>
          <w:bCs/>
          <w:sz w:val="24"/>
        </w:rPr>
        <w:t xml:space="preserve">12.1.1 </w:t>
      </w:r>
      <w:r>
        <w:rPr>
          <w:rFonts w:hint="eastAsia" w:ascii="宋体" w:hAnsi="宋体" w:cs="宋体"/>
          <w:bCs/>
          <w:sz w:val="24"/>
        </w:rPr>
        <w:t>乙方未能在本合同约定或甲方另行指定的期限内提供部分或全部设备或提供技术服务，并经甲方催告后仍未提供；</w:t>
      </w:r>
    </w:p>
    <w:p>
      <w:pPr>
        <w:spacing w:line="360" w:lineRule="auto"/>
        <w:ind w:firstLine="480" w:firstLineChars="200"/>
        <w:rPr>
          <w:rFonts w:ascii="宋体" w:hAnsi="宋体" w:cs="宋体"/>
          <w:bCs/>
          <w:sz w:val="24"/>
        </w:rPr>
      </w:pPr>
      <w:r>
        <w:rPr>
          <w:rFonts w:ascii="宋体" w:hAnsi="宋体" w:cs="宋体"/>
          <w:bCs/>
          <w:sz w:val="24"/>
        </w:rPr>
        <w:t>12.1.2</w:t>
      </w:r>
      <w:r>
        <w:rPr>
          <w:rFonts w:hint="eastAsia" w:ascii="宋体" w:hAnsi="宋体" w:cs="宋体"/>
          <w:bCs/>
          <w:sz w:val="24"/>
        </w:rPr>
        <w:t>乙方交付的设备存在严重的质量问题，导致本合同目的不能实现；</w:t>
      </w:r>
    </w:p>
    <w:p>
      <w:pPr>
        <w:spacing w:line="360" w:lineRule="auto"/>
        <w:ind w:firstLine="480" w:firstLineChars="200"/>
        <w:rPr>
          <w:rFonts w:ascii="宋体" w:hAnsi="宋体" w:cs="宋体"/>
          <w:bCs/>
          <w:sz w:val="24"/>
        </w:rPr>
      </w:pPr>
      <w:r>
        <w:rPr>
          <w:rFonts w:ascii="宋体" w:hAnsi="宋体" w:cs="宋体"/>
          <w:bCs/>
          <w:sz w:val="24"/>
        </w:rPr>
        <w:t xml:space="preserve">12.1.3 </w:t>
      </w:r>
      <w:r>
        <w:rPr>
          <w:rFonts w:hint="eastAsia" w:ascii="宋体" w:hAnsi="宋体" w:cs="宋体"/>
          <w:bCs/>
          <w:sz w:val="24"/>
        </w:rPr>
        <w:t>乙方存在违反合同义务的其他情形，经甲方催告后仍未作出补救或完成整改；</w:t>
      </w:r>
    </w:p>
    <w:p>
      <w:pPr>
        <w:spacing w:line="360" w:lineRule="auto"/>
        <w:ind w:firstLine="480" w:firstLineChars="200"/>
        <w:rPr>
          <w:rFonts w:ascii="宋体" w:hAnsi="宋体" w:cs="宋体"/>
          <w:bCs/>
          <w:sz w:val="24"/>
        </w:rPr>
      </w:pPr>
      <w:r>
        <w:rPr>
          <w:rFonts w:ascii="宋体" w:hAnsi="宋体" w:cs="宋体"/>
          <w:bCs/>
          <w:sz w:val="24"/>
        </w:rPr>
        <w:t xml:space="preserve">12.1.4 </w:t>
      </w:r>
      <w:r>
        <w:rPr>
          <w:rFonts w:hint="eastAsia" w:ascii="宋体" w:hAnsi="宋体" w:cs="宋体"/>
          <w:bCs/>
          <w:sz w:val="24"/>
        </w:rPr>
        <w:t>乙方投标时提交的资料不真实，或任何时候发现乙方有违反投标时的承诺和（或）声明的情况；</w:t>
      </w:r>
    </w:p>
    <w:p>
      <w:pPr>
        <w:spacing w:line="360" w:lineRule="auto"/>
        <w:ind w:firstLine="482"/>
        <w:rPr>
          <w:rFonts w:ascii="宋体" w:hAnsi="宋体" w:cs="宋体"/>
          <w:bCs/>
          <w:sz w:val="24"/>
        </w:rPr>
      </w:pPr>
      <w:r>
        <w:rPr>
          <w:rFonts w:ascii="宋体" w:hAnsi="宋体" w:cs="宋体"/>
          <w:bCs/>
          <w:sz w:val="24"/>
        </w:rPr>
        <w:t xml:space="preserve">12.2 </w:t>
      </w:r>
      <w:r>
        <w:rPr>
          <w:rFonts w:hint="eastAsia" w:ascii="宋体" w:hAnsi="宋体" w:cs="宋体"/>
          <w:bCs/>
          <w:sz w:val="24"/>
        </w:rPr>
        <w:t>乙方解除合同</w:t>
      </w:r>
    </w:p>
    <w:p>
      <w:pPr>
        <w:spacing w:line="360" w:lineRule="auto"/>
        <w:ind w:firstLine="482"/>
        <w:rPr>
          <w:rFonts w:ascii="宋体" w:hAnsi="宋体" w:cs="宋体"/>
          <w:sz w:val="24"/>
        </w:rPr>
      </w:pPr>
      <w:r>
        <w:rPr>
          <w:rFonts w:hint="eastAsia" w:ascii="宋体" w:hAnsi="宋体" w:cs="宋体"/>
          <w:bCs/>
          <w:sz w:val="24"/>
        </w:rPr>
        <w:t>如甲方无正当理由未能按本合同约定期限向乙方支付合同款，并经乙方催告后超过天仍未支付，乙方有权以书面通知解除本合同。</w:t>
      </w:r>
      <w:r>
        <w:rPr>
          <w:rFonts w:ascii="宋体" w:hAnsi="宋体" w:cs="宋体"/>
          <w:sz w:val="24"/>
        </w:rPr>
        <w:br w:type="textWrapping"/>
      </w:r>
      <w:r>
        <w:rPr>
          <w:rFonts w:hint="eastAsia" w:ascii="宋体" w:hAnsi="宋体" w:cs="宋体"/>
          <w:sz w:val="24"/>
        </w:rPr>
        <w:t> </w:t>
      </w:r>
      <w:r>
        <w:rPr>
          <w:rFonts w:ascii="宋体" w:hAnsi="宋体" w:cs="宋体"/>
          <w:sz w:val="24"/>
        </w:rPr>
        <w:t xml:space="preserve">  12.3</w:t>
      </w:r>
      <w:r>
        <w:rPr>
          <w:rFonts w:hint="eastAsia" w:ascii="宋体" w:hAnsi="宋体" w:cs="宋体"/>
          <w:sz w:val="24"/>
        </w:rPr>
        <w:t>甲乙双方经协商一致后解除合同。</w:t>
      </w:r>
    </w:p>
    <w:p>
      <w:pPr>
        <w:spacing w:line="480" w:lineRule="exact"/>
        <w:ind w:firstLine="482" w:firstLineChars="200"/>
        <w:rPr>
          <w:rFonts w:ascii="宋体" w:hAnsi="宋体" w:cs="宋体"/>
          <w:sz w:val="24"/>
        </w:rPr>
      </w:pPr>
      <w:r>
        <w:rPr>
          <w:rFonts w:hint="eastAsia" w:ascii="宋体" w:hAnsi="宋体" w:cs="宋体"/>
          <w:b/>
          <w:bCs/>
          <w:sz w:val="24"/>
        </w:rPr>
        <w:t>第十三条不可抗力</w:t>
      </w:r>
    </w:p>
    <w:p>
      <w:pPr>
        <w:numPr>
          <w:ilvl w:val="255"/>
          <w:numId w:val="0"/>
        </w:numPr>
        <w:spacing w:line="480" w:lineRule="exact"/>
        <w:ind w:firstLine="480" w:firstLineChars="200"/>
        <w:rPr>
          <w:rFonts w:ascii="宋体" w:hAnsi="宋体" w:cs="宋体"/>
          <w:sz w:val="24"/>
        </w:rPr>
      </w:pPr>
      <w:r>
        <w:rPr>
          <w:rFonts w:ascii="宋体" w:hAnsi="宋体" w:cs="宋体"/>
          <w:sz w:val="24"/>
        </w:rPr>
        <w:t>13.1</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spacing w:line="48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spacing w:line="480" w:lineRule="exact"/>
        <w:ind w:firstLine="480" w:firstLineChars="200"/>
        <w:rPr>
          <w:rFonts w:ascii="宋体" w:hAnsi="宋体" w:cs="宋体"/>
          <w:sz w:val="24"/>
        </w:rPr>
      </w:pPr>
      <w:r>
        <w:rPr>
          <w:rFonts w:ascii="宋体" w:hAnsi="宋体" w:cs="宋体"/>
          <w:sz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宋体" w:hAnsi="宋体" w:cs="宋体"/>
          <w:sz w:val="24"/>
        </w:rPr>
      </w:pPr>
      <w:r>
        <w:rPr>
          <w:rFonts w:ascii="宋体" w:hAnsi="宋体" w:cs="宋体"/>
          <w:sz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rPr>
      </w:pPr>
      <w:r>
        <w:rPr>
          <w:rFonts w:ascii="宋体" w:hAnsi="宋体" w:cs="宋体"/>
          <w:sz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rPr>
      </w:pPr>
      <w:r>
        <w:rPr>
          <w:rFonts w:hint="eastAsia" w:ascii="宋体" w:hAnsi="宋体" w:cs="宋体"/>
          <w:b/>
          <w:sz w:val="24"/>
        </w:rPr>
        <w:t>第十四条争议解决方式：</w:t>
      </w:r>
    </w:p>
    <w:p>
      <w:pPr>
        <w:spacing w:line="360" w:lineRule="auto"/>
        <w:ind w:firstLine="600" w:firstLineChars="250"/>
        <w:rPr>
          <w:rFonts w:ascii="宋体" w:hAnsi="宋体" w:cs="宋体"/>
          <w:sz w:val="24"/>
        </w:rPr>
      </w:pPr>
      <w:r>
        <w:rPr>
          <w:rFonts w:ascii="宋体" w:hAnsi="宋体" w:cs="宋体"/>
          <w:sz w:val="24"/>
        </w:rPr>
        <w:t xml:space="preserve">14.1 </w:t>
      </w:r>
      <w:r>
        <w:rPr>
          <w:rFonts w:hint="eastAsia" w:ascii="宋体" w:hAnsi="宋体" w:cs="宋体"/>
          <w:sz w:val="24"/>
        </w:rPr>
        <w:t>因本合同引起的或与本合同有关的任何争议，甲乙双方应友好协商解决，如协商不成，任何一方均可依法向</w:t>
      </w:r>
      <w:r>
        <w:rPr>
          <w:rFonts w:hint="eastAsia" w:ascii="宋体" w:hAnsi="宋体" w:cs="宋体"/>
          <w:sz w:val="24"/>
          <w:u w:val="single"/>
        </w:rPr>
        <w:t>甲方所在地人民法院</w:t>
      </w:r>
      <w:r>
        <w:rPr>
          <w:rFonts w:hint="eastAsia" w:ascii="宋体" w:hAnsi="宋体" w:cs="宋体"/>
          <w:sz w:val="24"/>
        </w:rPr>
        <w:t>提起诉讼。</w:t>
      </w:r>
    </w:p>
    <w:p>
      <w:pPr>
        <w:spacing w:line="360" w:lineRule="auto"/>
        <w:ind w:firstLine="600" w:firstLineChars="250"/>
        <w:rPr>
          <w:rFonts w:ascii="宋体" w:hAnsi="宋体" w:cs="宋体"/>
          <w:sz w:val="24"/>
        </w:rPr>
      </w:pPr>
      <w:r>
        <w:rPr>
          <w:rFonts w:ascii="宋体" w:hAnsi="宋体" w:cs="宋体"/>
          <w:sz w:val="24"/>
        </w:rPr>
        <w:t xml:space="preserve">14.2 </w:t>
      </w:r>
      <w:r>
        <w:rPr>
          <w:rFonts w:hint="eastAsia" w:ascii="宋体" w:hAnsi="宋体" w:cs="宋体"/>
          <w:sz w:val="24"/>
        </w:rPr>
        <w:t>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第十五条其他：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本合同一式份，甲方执份，乙方执份。均具有同等法律效力。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hint="eastAsia" w:ascii="宋体" w:hAnsi="宋体" w:cs="宋体"/>
          <w:sz w:val="24"/>
          <w:u w:val="single"/>
        </w:rPr>
        <w:t>。</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360" w:lineRule="auto"/>
        <w:ind w:firstLine="1200" w:firstLineChars="5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60" w:lineRule="auto"/>
        <w:ind w:firstLine="1200" w:firstLineChars="500"/>
        <w:rPr>
          <w:rFonts w:ascii="宋体" w:hAnsi="宋体" w:cs="宋体"/>
          <w:kern w:val="0"/>
          <w:sz w:val="24"/>
          <w:lang w:val="zh-CN"/>
        </w:rPr>
      </w:pPr>
      <w:r>
        <w:rPr>
          <w:rFonts w:ascii="宋体" w:hAnsi="宋体" w:cs="宋体"/>
          <w:kern w:val="0"/>
          <w:sz w:val="24"/>
          <w:lang w:val="zh-CN"/>
        </w:rPr>
        <w:t>4</w:t>
      </w:r>
      <w:r>
        <w:rPr>
          <w:rFonts w:hint="eastAsia" w:ascii="宋体" w:hAnsi="宋体" w:cs="宋体"/>
          <w:kern w:val="0"/>
          <w:sz w:val="24"/>
          <w:lang w:val="zh-CN"/>
        </w:rPr>
        <w:t>、技术需求（如需）</w:t>
      </w:r>
    </w:p>
    <w:p>
      <w:pPr>
        <w:spacing w:line="360" w:lineRule="auto"/>
        <w:ind w:firstLine="1200" w:firstLineChars="500"/>
        <w:rPr>
          <w:rFonts w:ascii="宋体" w:hAnsi="宋体" w:cs="宋体"/>
          <w:kern w:val="0"/>
          <w:sz w:val="24"/>
        </w:rPr>
      </w:pPr>
      <w:r>
        <w:rPr>
          <w:rFonts w:ascii="宋体" w:hAnsi="宋体" w:cs="宋体"/>
          <w:kern w:val="0"/>
          <w:sz w:val="24"/>
        </w:rPr>
        <w:t>5</w:t>
      </w:r>
      <w:r>
        <w:rPr>
          <w:rFonts w:hint="eastAsia" w:ascii="宋体" w:hAnsi="宋体" w:cs="宋体"/>
          <w:kern w:val="0"/>
          <w:sz w:val="24"/>
        </w:rPr>
        <w:t>、授权委托证明（如需）</w:t>
      </w: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b/>
                <w:sz w:val="24"/>
              </w:rPr>
              <w:t>甲方</w:t>
            </w:r>
            <w:r>
              <w:rPr>
                <w:rFonts w:hint="eastAsia" w:ascii="宋体" w:hAnsi="宋体" w:cs="宋体"/>
                <w:sz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b/>
                <w:sz w:val="24"/>
              </w:rPr>
              <w:t>乙方</w:t>
            </w:r>
            <w:r>
              <w:rPr>
                <w:rFonts w:hint="eastAsia" w:ascii="宋体" w:hAnsi="宋体" w:cs="宋体"/>
                <w:sz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rPr>
            </w:pPr>
            <w:r>
              <w:rPr>
                <w:rFonts w:hint="eastAsia" w:ascii="宋体" w:hAnsi="宋体" w:cs="宋体"/>
                <w:sz w:val="24"/>
              </w:rPr>
              <w:t>签订日期：</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widowControl/>
        <w:jc w:val="left"/>
        <w:rPr>
          <w:rFonts w:ascii="宋体" w:hAnsi="宋体" w:cs="宋体"/>
          <w:b/>
          <w:bCs/>
          <w:szCs w:val="21"/>
        </w:rPr>
      </w:pPr>
      <w:r>
        <w:rPr>
          <w:rFonts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p>
    <w:p>
      <w:pPr>
        <w:spacing w:line="360" w:lineRule="auto"/>
        <w:jc w:val="center"/>
        <w:rPr>
          <w:rFonts w:ascii="宋体" w:hAnsi="宋体" w:cs="宋体"/>
          <w:b/>
          <w:sz w:val="28"/>
          <w:szCs w:val="28"/>
        </w:rPr>
      </w:pPr>
      <w:r>
        <w:rPr>
          <w:rFonts w:hint="eastAsia" w:ascii="宋体" w:hAnsi="宋体" w:cs="宋体"/>
          <w:b/>
          <w:sz w:val="28"/>
          <w:szCs w:val="28"/>
        </w:rPr>
        <w:t>廉洁协议</w:t>
      </w:r>
    </w:p>
    <w:p>
      <w:pPr>
        <w:spacing w:line="360" w:lineRule="auto"/>
        <w:ind w:firstLine="540" w:firstLineChars="225"/>
        <w:rPr>
          <w:rFonts w:ascii="宋体" w:hAnsi="宋体" w:cs="宋体"/>
          <w:sz w:val="24"/>
        </w:rPr>
      </w:pPr>
      <w:r>
        <w:rPr>
          <w:rFonts w:hint="eastAsia" w:ascii="宋体" w:hAnsi="宋体" w:cs="宋体"/>
          <w:sz w:val="24"/>
        </w:rPr>
        <w:t>为促进双方诚信经营、廉洁从业，防范商业贿赂，保护国家、集体和当事人的合法权益，根据国家有关法律法规和广东省、广州市廉政建设的规定，</w:t>
      </w:r>
      <w:r>
        <w:rPr>
          <w:rFonts w:hint="eastAsia" w:ascii="宋体" w:hAnsi="宋体" w:cs="宋体"/>
          <w:sz w:val="24"/>
          <w:u w:val="single"/>
        </w:rPr>
        <w:t>广州市净水有限公司</w:t>
      </w:r>
      <w:r>
        <w:rPr>
          <w:rFonts w:ascii="宋体" w:hAnsi="宋体" w:cs="宋体"/>
          <w:sz w:val="24"/>
        </w:rPr>
        <w:t>(</w:t>
      </w:r>
      <w:r>
        <w:rPr>
          <w:rFonts w:hint="eastAsia" w:ascii="宋体" w:hAnsi="宋体" w:cs="宋体"/>
          <w:sz w:val="24"/>
        </w:rPr>
        <w:t>以下称甲方</w:t>
      </w:r>
      <w:r>
        <w:rPr>
          <w:rFonts w:ascii="宋体" w:hAnsi="宋体" w:cs="宋体"/>
          <w:sz w:val="24"/>
        </w:rPr>
        <w:t>)</w:t>
      </w:r>
      <w:r>
        <w:rPr>
          <w:rFonts w:hint="eastAsia" w:ascii="宋体" w:hAnsi="宋体" w:cs="宋体"/>
          <w:sz w:val="24"/>
        </w:rPr>
        <w:t>与</w:t>
      </w:r>
      <w:r>
        <w:rPr>
          <w:rFonts w:ascii="宋体" w:hAnsi="宋体" w:cs="宋体"/>
          <w:sz w:val="24"/>
        </w:rPr>
        <w:t>(</w:t>
      </w:r>
      <w:r>
        <w:rPr>
          <w:rFonts w:hint="eastAsia" w:ascii="宋体" w:hAnsi="宋体" w:cs="宋体"/>
          <w:sz w:val="24"/>
        </w:rPr>
        <w:t>以下称乙方</w:t>
      </w:r>
      <w:r>
        <w:rPr>
          <w:rFonts w:ascii="宋体" w:hAnsi="宋体" w:cs="宋体"/>
          <w:sz w:val="24"/>
        </w:rPr>
        <w:t>)</w:t>
      </w:r>
      <w:r>
        <w:rPr>
          <w:rFonts w:hint="eastAsia" w:ascii="宋体" w:hAnsi="宋体" w:cs="宋体"/>
          <w:sz w:val="24"/>
        </w:rPr>
        <w:t>，特此订立本协议共同遵照执行。</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第一条甲乙双方的权利和义务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（一）甲乙双方严格遵守国家关于市场准入、项目招标投标、市场经营活动等有关法律、法规相关政策及廉政建设的各项规定。</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（二）严格执行合同，自觉履行合同约定的相关义务。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（三）在业务活动中坚持公开、公正、诚信、透明的原则，不得损害国家、集体利益。</w:t>
      </w:r>
    </w:p>
    <w:p>
      <w:pPr>
        <w:pStyle w:val="18"/>
        <w:spacing w:line="360"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（四）建立健全廉政制度，开展廉政教育，公布举报电话，监督并认真查处违法违纪行为。</w:t>
      </w:r>
    </w:p>
    <w:p>
      <w:pPr>
        <w:pStyle w:val="11"/>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第二条甲方的义务</w:t>
      </w:r>
    </w:p>
    <w:p>
      <w:pPr>
        <w:spacing w:line="360" w:lineRule="auto"/>
        <w:ind w:firstLine="480" w:firstLineChars="200"/>
        <w:rPr>
          <w:rFonts w:ascii="宋体" w:hAnsi="宋体" w:cs="宋体"/>
          <w:sz w:val="24"/>
        </w:rPr>
      </w:pPr>
      <w:r>
        <w:rPr>
          <w:rFonts w:hint="eastAsia" w:ascii="宋体" w:hAnsi="宋体" w:cs="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s="宋体"/>
          <w:sz w:val="24"/>
        </w:rPr>
      </w:pPr>
      <w:r>
        <w:rPr>
          <w:rFonts w:hint="eastAsia" w:ascii="宋体" w:hAnsi="宋体" w:cs="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s="宋体"/>
          <w:sz w:val="24"/>
        </w:rPr>
      </w:pPr>
      <w:r>
        <w:rPr>
          <w:rFonts w:hint="eastAsia" w:ascii="宋体" w:hAnsi="宋体" w:cs="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s="宋体"/>
          <w:sz w:val="24"/>
        </w:rPr>
      </w:pPr>
      <w:r>
        <w:rPr>
          <w:rFonts w:hint="eastAsia" w:ascii="宋体" w:hAnsi="宋体" w:cs="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s="宋体"/>
          <w:sz w:val="24"/>
        </w:rPr>
      </w:pPr>
      <w:r>
        <w:rPr>
          <w:rFonts w:hint="eastAsia" w:ascii="宋体" w:hAnsi="宋体" w:cs="宋体"/>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s="宋体"/>
          <w:sz w:val="24"/>
        </w:rPr>
      </w:pPr>
      <w:r>
        <w:rPr>
          <w:rFonts w:hint="eastAsia" w:ascii="宋体" w:hAnsi="宋体" w:cs="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s="宋体"/>
          <w:sz w:val="24"/>
        </w:rPr>
      </w:pPr>
      <w:r>
        <w:rPr>
          <w:rFonts w:hint="eastAsia" w:ascii="宋体" w:hAnsi="宋体" w:cs="宋体"/>
          <w:sz w:val="24"/>
        </w:rPr>
        <w:t>（七）甲方工作人员不得接受乙方给予或赠送的干股或红利。</w:t>
      </w:r>
    </w:p>
    <w:p>
      <w:pPr>
        <w:spacing w:line="360" w:lineRule="auto"/>
        <w:ind w:firstLine="482" w:firstLineChars="200"/>
        <w:rPr>
          <w:rFonts w:ascii="宋体" w:hAnsi="宋体" w:cs="宋体"/>
          <w:sz w:val="24"/>
        </w:rPr>
      </w:pPr>
      <w:r>
        <w:rPr>
          <w:rFonts w:hint="eastAsia" w:ascii="宋体" w:hAnsi="宋体" w:cs="宋体"/>
          <w:b/>
          <w:bCs/>
          <w:sz w:val="24"/>
        </w:rPr>
        <w:t>第三条乙方的义务</w:t>
      </w:r>
    </w:p>
    <w:p>
      <w:pPr>
        <w:spacing w:line="360" w:lineRule="auto"/>
        <w:ind w:firstLine="480" w:firstLineChars="200"/>
        <w:rPr>
          <w:rFonts w:ascii="宋体" w:hAnsi="宋体" w:cs="宋体"/>
          <w:sz w:val="24"/>
        </w:rPr>
      </w:pPr>
      <w:r>
        <w:rPr>
          <w:rFonts w:hint="eastAsia" w:ascii="宋体" w:hAnsi="宋体" w:cs="宋体"/>
          <w:sz w:val="24"/>
        </w:rPr>
        <w:t>（一）乙方不得以任何理由向甲方及其工作人员行贿或馈赠礼金、有价证券、贵重礼品。</w:t>
      </w:r>
    </w:p>
    <w:p>
      <w:pPr>
        <w:spacing w:line="360" w:lineRule="auto"/>
        <w:ind w:firstLine="480" w:firstLineChars="200"/>
        <w:rPr>
          <w:rFonts w:ascii="宋体" w:hAnsi="宋体" w:cs="宋体"/>
          <w:sz w:val="24"/>
        </w:rPr>
      </w:pPr>
      <w:r>
        <w:rPr>
          <w:rFonts w:hint="eastAsia" w:ascii="宋体" w:hAnsi="宋体" w:cs="宋体"/>
          <w:sz w:val="24"/>
        </w:rPr>
        <w:t>（二</w:t>
      </w:r>
      <w:r>
        <w:rPr>
          <w:rFonts w:ascii="宋体" w:hAnsi="宋体" w:cs="宋体"/>
          <w:sz w:val="24"/>
        </w:rPr>
        <w:t>)</w:t>
      </w:r>
      <w:r>
        <w:rPr>
          <w:rFonts w:hint="eastAsia" w:ascii="宋体" w:hAnsi="宋体" w:cs="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cs="宋体"/>
          <w:sz w:val="24"/>
        </w:rPr>
      </w:pPr>
      <w:r>
        <w:rPr>
          <w:rFonts w:hint="eastAsia" w:ascii="宋体" w:hAnsi="宋体" w:cs="宋体"/>
          <w:sz w:val="24"/>
        </w:rPr>
        <w:t>（三）乙方不得以任何理由安排甲方工作人员参加可能影响相关业务公开、公正、公平性的宴请及娱乐活动。</w:t>
      </w:r>
    </w:p>
    <w:p>
      <w:pPr>
        <w:pStyle w:val="13"/>
        <w:spacing w:line="360" w:lineRule="auto"/>
        <w:ind w:firstLine="0"/>
        <w:rPr>
          <w:rFonts w:ascii="宋体" w:hAnsi="宋体" w:cs="宋体"/>
          <w:sz w:val="24"/>
        </w:rPr>
      </w:pPr>
      <w:r>
        <w:rPr>
          <w:rFonts w:hint="eastAsia" w:ascii="宋体" w:hAnsi="宋体" w:cs="宋体"/>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s="宋体"/>
          <w:sz w:val="24"/>
        </w:rPr>
      </w:pPr>
      <w:r>
        <w:rPr>
          <w:rFonts w:hint="eastAsia" w:ascii="宋体" w:hAnsi="宋体" w:cs="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s="宋体"/>
          <w:sz w:val="24"/>
        </w:rPr>
      </w:pPr>
      <w:r>
        <w:rPr>
          <w:rFonts w:hint="eastAsia" w:ascii="宋体" w:hAnsi="宋体" w:cs="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s="宋体"/>
          <w:sz w:val="24"/>
        </w:rPr>
      </w:pPr>
      <w:r>
        <w:rPr>
          <w:rFonts w:hint="eastAsia" w:ascii="宋体" w:hAnsi="宋体" w:cs="宋体"/>
          <w:sz w:val="24"/>
        </w:rPr>
        <w:t>（七）乙方不得向甲方工作人员提供干股或红利。</w:t>
      </w:r>
    </w:p>
    <w:p>
      <w:pPr>
        <w:spacing w:line="360" w:lineRule="auto"/>
        <w:ind w:firstLine="482" w:firstLineChars="200"/>
        <w:rPr>
          <w:rFonts w:ascii="宋体" w:hAnsi="宋体" w:cs="宋体"/>
          <w:sz w:val="24"/>
        </w:rPr>
      </w:pPr>
      <w:r>
        <w:rPr>
          <w:rFonts w:hint="eastAsia" w:ascii="宋体" w:hAnsi="宋体" w:cs="宋体"/>
          <w:b/>
          <w:bCs/>
          <w:sz w:val="24"/>
        </w:rPr>
        <w:t>第四条违约责任</w:t>
      </w:r>
    </w:p>
    <w:p>
      <w:pPr>
        <w:spacing w:line="360" w:lineRule="auto"/>
        <w:ind w:firstLine="480" w:firstLineChars="200"/>
        <w:rPr>
          <w:rFonts w:ascii="宋体" w:hAnsi="宋体" w:cs="宋体"/>
          <w:sz w:val="24"/>
        </w:rPr>
      </w:pPr>
      <w:r>
        <w:rPr>
          <w:rFonts w:hint="eastAsia" w:ascii="宋体" w:hAnsi="宋体" w:cs="宋体"/>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s="宋体"/>
          <w:sz w:val="24"/>
        </w:rPr>
      </w:pPr>
      <w:r>
        <w:rPr>
          <w:rFonts w:hint="eastAsia" w:ascii="宋体" w:hAnsi="宋体" w:cs="宋体"/>
          <w:sz w:val="24"/>
        </w:rPr>
        <w:t>甲方举报投诉联系部门：广州市净水有限公司</w:t>
      </w:r>
      <w:r>
        <w:rPr>
          <w:rFonts w:hint="eastAsia" w:ascii="宋体" w:hAnsi="宋体" w:cs="宋体"/>
          <w:sz w:val="24"/>
          <w:u w:val="single"/>
        </w:rPr>
        <w:t>纪检监察室</w:t>
      </w:r>
      <w:r>
        <w:rPr>
          <w:rFonts w:hint="eastAsia" w:ascii="宋体" w:hAnsi="宋体" w:cs="宋体"/>
          <w:sz w:val="24"/>
        </w:rPr>
        <w:t>，联系电话：</w:t>
      </w:r>
      <w:r>
        <w:rPr>
          <w:rFonts w:ascii="宋体" w:hAnsi="宋体" w:cs="宋体"/>
          <w:sz w:val="24"/>
          <w:u w:val="single"/>
        </w:rPr>
        <w:t xml:space="preserve">  020-38890265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、扣除乙方全部履约保证金；</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、解除主合同；</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、追究乙方合同其他违约责任；</w:t>
      </w:r>
    </w:p>
    <w:p>
      <w:pPr>
        <w:spacing w:line="360" w:lineRule="auto"/>
        <w:ind w:firstLine="480" w:firstLineChars="200"/>
        <w:rPr>
          <w:rFonts w:ascii="宋体" w:hAnsi="宋体" w:cs="宋体"/>
          <w:sz w:val="24"/>
        </w:rPr>
      </w:pPr>
      <w:r>
        <w:rPr>
          <w:rFonts w:hint="eastAsia" w:ascii="宋体" w:hAnsi="宋体" w:cs="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sz w:val="24"/>
        </w:rPr>
      </w:pPr>
      <w:r>
        <w:rPr>
          <w:rFonts w:hint="eastAsia" w:ascii="宋体" w:hAnsi="宋体" w:cs="宋体"/>
          <w:b/>
          <w:bCs/>
          <w:sz w:val="24"/>
        </w:rPr>
        <w:t>第五条</w:t>
      </w:r>
      <w:r>
        <w:rPr>
          <w:rFonts w:hint="eastAsia" w:ascii="宋体" w:hAnsi="宋体" w:cs="宋体"/>
          <w:sz w:val="24"/>
        </w:rPr>
        <w:t>本协议由双方或双方上级单位负责监督。可由甲方或甲方上级单位的纪检监察部门约请乙方或乙方上级单位的</w:t>
      </w:r>
      <w:r>
        <w:rPr>
          <w:rFonts w:hint="eastAsia" w:ascii="宋体" w:hAnsi="宋体" w:cs="宋体"/>
          <w:sz w:val="24"/>
          <w:u w:val="single"/>
        </w:rPr>
        <w:t>纪检监察室</w:t>
      </w:r>
      <w:r>
        <w:rPr>
          <w:rFonts w:hint="eastAsia" w:ascii="宋体" w:hAnsi="宋体" w:cs="宋体"/>
          <w:sz w:val="24"/>
        </w:rPr>
        <w:t>对本协议履行情况进行检查。</w:t>
      </w:r>
    </w:p>
    <w:p>
      <w:pPr>
        <w:spacing w:line="360" w:lineRule="auto"/>
        <w:ind w:firstLine="482" w:firstLineChars="200"/>
        <w:rPr>
          <w:rFonts w:ascii="宋体" w:hAnsi="宋体" w:cs="宋体"/>
          <w:sz w:val="24"/>
        </w:rPr>
      </w:pPr>
      <w:r>
        <w:rPr>
          <w:rFonts w:hint="eastAsia" w:ascii="宋体" w:hAnsi="宋体" w:cs="宋体"/>
          <w:b/>
          <w:sz w:val="24"/>
        </w:rPr>
        <w:t>第六条</w:t>
      </w:r>
      <w:r>
        <w:rPr>
          <w:rFonts w:hint="eastAsia" w:ascii="宋体" w:hAnsi="宋体" w:cs="宋体"/>
          <w:sz w:val="24"/>
        </w:rPr>
        <w:t>本协议作为</w:t>
      </w:r>
      <w:r>
        <w:rPr>
          <w:rFonts w:hint="eastAsia" w:ascii="宋体" w:hAnsi="宋体" w:cs="宋体"/>
          <w:sz w:val="24"/>
          <w:u w:val="single"/>
        </w:rPr>
        <w:t>（合同名称）</w:t>
      </w:r>
      <w:r>
        <w:rPr>
          <w:rFonts w:ascii="宋体" w:hAnsi="宋体" w:cs="宋体"/>
          <w:sz w:val="24"/>
          <w:u w:val="single"/>
        </w:rPr>
        <w:t>+</w:t>
      </w:r>
      <w:r>
        <w:rPr>
          <w:rFonts w:hint="eastAsia" w:ascii="宋体" w:hAnsi="宋体" w:cs="宋体"/>
          <w:sz w:val="24"/>
          <w:u w:val="single"/>
        </w:rPr>
        <w:t>（合同编号）</w:t>
      </w:r>
      <w:r>
        <w:rPr>
          <w:rFonts w:hint="eastAsia" w:ascii="宋体" w:hAnsi="宋体" w:cs="宋体"/>
          <w:sz w:val="24"/>
        </w:rPr>
        <w:t>合同的附件，并具有同等的法律效力，本协议自双方签字盖章之日起生效，与主合同同时终止。</w:t>
      </w:r>
    </w:p>
    <w:p>
      <w:pPr>
        <w:spacing w:line="360" w:lineRule="auto"/>
        <w:ind w:firstLine="482" w:firstLineChars="200"/>
        <w:rPr>
          <w:rFonts w:ascii="宋体" w:hAnsi="宋体" w:cs="宋体"/>
          <w:sz w:val="24"/>
        </w:rPr>
      </w:pPr>
      <w:r>
        <w:rPr>
          <w:rFonts w:hint="eastAsia" w:ascii="宋体" w:hAnsi="宋体" w:cs="宋体"/>
          <w:b/>
          <w:sz w:val="24"/>
        </w:rPr>
        <w:t>第七条</w:t>
      </w:r>
      <w:r>
        <w:rPr>
          <w:rFonts w:hint="eastAsia" w:ascii="宋体" w:hAnsi="宋体" w:cs="宋体"/>
          <w:sz w:val="24"/>
        </w:rPr>
        <w:t>本协议一式捌份，甲方伍份，乙方三份。</w:t>
      </w:r>
    </w:p>
    <w:p>
      <w:pPr>
        <w:spacing w:line="360" w:lineRule="auto"/>
        <w:rPr>
          <w:rFonts w:ascii="宋体" w:hAnsi="宋体" w:cs="宋体"/>
          <w:sz w:val="24"/>
        </w:rPr>
      </w:pPr>
      <w:r>
        <w:rPr>
          <w:rFonts w:ascii="宋体" w:hAnsi="宋体" w:cs="宋体"/>
          <w:sz w:val="24"/>
        </w:rPr>
        <w:br w:type="textWrapping"/>
      </w:r>
      <w:r>
        <w:rPr>
          <w:rFonts w:hint="eastAsia" w:ascii="宋体" w:hAnsi="宋体" w:cs="宋体"/>
          <w:sz w:val="24"/>
        </w:rPr>
        <w:t>甲方（盖章）：乙方（盖章）：</w:t>
      </w:r>
    </w:p>
    <w:p>
      <w:pPr>
        <w:pStyle w:val="40"/>
        <w:tabs>
          <w:tab w:val="left" w:pos="5100"/>
        </w:tabs>
        <w:spacing w:line="360" w:lineRule="auto"/>
        <w:ind w:left="1680" w:firstLine="0" w:firstLineChars="0"/>
        <w:jc w:val="left"/>
        <w:rPr>
          <w:rFonts w:ascii="宋体" w:hAnsi="宋体" w:cs="宋体"/>
          <w:sz w:val="24"/>
          <w:szCs w:val="24"/>
        </w:rPr>
      </w:pPr>
    </w:p>
    <w:p>
      <w:pPr>
        <w:tabs>
          <w:tab w:val="left" w:pos="5100"/>
        </w:tabs>
        <w:spacing w:line="360" w:lineRule="auto"/>
        <w:ind w:left="7200" w:hanging="7200" w:hangingChars="3000"/>
        <w:rPr>
          <w:rFonts w:ascii="宋体" w:hAnsi="宋体" w:cs="宋体"/>
          <w:sz w:val="24"/>
        </w:rPr>
      </w:pPr>
      <w:r>
        <w:rPr>
          <w:rFonts w:hint="eastAsia" w:ascii="宋体" w:hAnsi="宋体" w:cs="宋体"/>
          <w:sz w:val="24"/>
        </w:rPr>
        <w:t>签约代表：签约代表：</w:t>
      </w:r>
    </w:p>
    <w:p>
      <w:pPr>
        <w:tabs>
          <w:tab w:val="left" w:pos="4170"/>
        </w:tabs>
        <w:spacing w:line="360" w:lineRule="auto"/>
        <w:rPr>
          <w:rFonts w:ascii="宋体" w:hAnsi="宋体" w:cs="宋体"/>
          <w:sz w:val="24"/>
        </w:rPr>
      </w:pPr>
      <w:r>
        <w:rPr>
          <w:rFonts w:hint="eastAsia" w:ascii="宋体" w:hAnsi="宋体" w:cs="宋体"/>
          <w:sz w:val="24"/>
        </w:rPr>
        <w:t>签字日期</w:t>
      </w:r>
      <w:r>
        <w:rPr>
          <w:rFonts w:ascii="宋体" w:hAnsi="宋体" w:cs="宋体"/>
          <w:sz w:val="24"/>
        </w:rPr>
        <w:t xml:space="preserve">:      </w:t>
      </w:r>
      <w:r>
        <w:rPr>
          <w:rFonts w:hint="eastAsia" w:ascii="宋体" w:hAnsi="宋体" w:cs="宋体"/>
          <w:sz w:val="24"/>
        </w:rPr>
        <w:t>年月日</w:t>
      </w:r>
      <w:r>
        <w:rPr>
          <w:rFonts w:ascii="宋体" w:hAnsi="宋体" w:cs="宋体"/>
          <w:sz w:val="24"/>
        </w:rPr>
        <w:tab/>
      </w:r>
      <w:r>
        <w:rPr>
          <w:rFonts w:hint="eastAsia" w:ascii="宋体" w:hAnsi="宋体" w:cs="宋体"/>
          <w:sz w:val="24"/>
        </w:rPr>
        <w:t>签字日期：年月日</w:t>
      </w:r>
    </w:p>
    <w:p>
      <w:pPr>
        <w:spacing w:line="360" w:lineRule="auto"/>
        <w:rPr>
          <w:rFonts w:ascii="宋体" w:hAnsi="宋体" w:cs="宋体"/>
          <w:sz w:val="24"/>
        </w:rPr>
      </w:pPr>
    </w:p>
    <w:p>
      <w:pPr>
        <w:spacing w:line="360" w:lineRule="auto"/>
        <w:rPr>
          <w:rFonts w:ascii="宋体" w:hAnsi="宋体" w:cs="宋体"/>
          <w:sz w:val="24"/>
        </w:rPr>
      </w:pPr>
    </w:p>
    <w:p>
      <w:pPr>
        <w:widowControl/>
        <w:jc w:val="left"/>
        <w:rPr>
          <w:rFonts w:ascii="宋体" w:hAnsi="宋体" w:cs="宋体"/>
          <w:b/>
          <w:szCs w:val="21"/>
        </w:rPr>
      </w:pPr>
      <w:r>
        <w:rPr>
          <w:rFonts w:ascii="宋体" w:hAnsi="宋体" w:cs="宋体"/>
          <w:b/>
          <w:szCs w:val="21"/>
        </w:rPr>
        <w:br w:type="page"/>
      </w:r>
    </w:p>
    <w:p>
      <w:pPr>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3</w:t>
      </w:r>
      <w:r>
        <w:rPr>
          <w:rFonts w:hint="eastAsia" w:ascii="宋体" w:hAnsi="宋体" w:cs="宋体"/>
          <w:b/>
          <w:szCs w:val="21"/>
        </w:rPr>
        <w:t>：安全管理协议书</w:t>
      </w:r>
    </w:p>
    <w:p>
      <w:pPr>
        <w:spacing w:line="360" w:lineRule="auto"/>
        <w:jc w:val="center"/>
        <w:rPr>
          <w:rFonts w:ascii="宋体" w:hAnsi="宋体" w:cs="宋体"/>
          <w:b/>
          <w:bCs/>
          <w:sz w:val="24"/>
        </w:rPr>
      </w:pPr>
      <w:r>
        <w:rPr>
          <w:rFonts w:hint="eastAsia" w:ascii="宋体" w:hAnsi="宋体" w:cs="宋体"/>
          <w:b/>
          <w:bCs/>
          <w:sz w:val="28"/>
          <w:szCs w:val="28"/>
        </w:rPr>
        <w:t>安全管理协议书</w:t>
      </w:r>
    </w:p>
    <w:p>
      <w:pPr>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60" w:lineRule="auto"/>
        <w:ind w:firstLine="480" w:firstLineChars="200"/>
        <w:rPr>
          <w:rStyle w:val="25"/>
          <w:rFonts w:ascii="宋体" w:hAnsi="宋体" w:cs="宋体"/>
          <w:b w:val="0"/>
          <w:sz w:val="24"/>
          <w:u w:val="single"/>
        </w:rPr>
      </w:pPr>
      <w:r>
        <w:rPr>
          <w:rFonts w:hint="eastAsia" w:ascii="宋体" w:hAnsi="宋体" w:cs="宋体"/>
          <w:sz w:val="24"/>
        </w:rPr>
        <w:t>乙方</w:t>
      </w:r>
      <w:r>
        <w:rPr>
          <w:rFonts w:ascii="宋体" w:hAnsi="宋体" w:cs="宋体"/>
          <w:sz w:val="24"/>
        </w:rPr>
        <w:t xml:space="preserve">: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根据《中华人民共和国安全生产法》、《中华人民共和国建筑法》、《建设工程安全生产管理条例》、《生产安全事故报告和调查处理条例》等一系列有关安全生产的法律法规</w:t>
      </w:r>
      <w:r>
        <w:rPr>
          <w:rFonts w:ascii="宋体" w:hAnsi="宋体" w:cs="宋体"/>
          <w:sz w:val="24"/>
        </w:rPr>
        <w:t xml:space="preserve">, </w:t>
      </w:r>
      <w:r>
        <w:rPr>
          <w:rFonts w:hint="eastAsia" w:ascii="宋体" w:hAnsi="宋体" w:cs="宋体"/>
          <w:sz w:val="24"/>
        </w:rPr>
        <w:t>经双方协商，签订本协议书，以明确各自的安全生产责任并共同遵守。</w:t>
      </w:r>
    </w:p>
    <w:p>
      <w:pPr>
        <w:numPr>
          <w:ilvl w:val="0"/>
          <w:numId w:val="4"/>
        </w:numPr>
        <w:adjustRightInd w:val="0"/>
        <w:snapToGrid w:val="0"/>
        <w:spacing w:line="360"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60" w:lineRule="auto"/>
        <w:ind w:left="105" w:firstLine="480" w:firstLineChars="200"/>
        <w:rPr>
          <w:rFonts w:ascii="宋体" w:hAnsi="宋体" w:cs="宋体"/>
          <w:sz w:val="24"/>
        </w:rPr>
      </w:pPr>
      <w:r>
        <w:rPr>
          <w:rFonts w:hint="eastAsia" w:ascii="宋体" w:hAnsi="宋体" w:cs="宋体"/>
          <w:sz w:val="24"/>
        </w:rPr>
        <w:t>本协议作为的组成部分，与主合同具有同等法律效力。</w:t>
      </w:r>
    </w:p>
    <w:p>
      <w:pPr>
        <w:adjustRightInd w:val="0"/>
        <w:snapToGrid w:val="0"/>
        <w:spacing w:line="360" w:lineRule="auto"/>
        <w:rPr>
          <w:rFonts w:ascii="宋体" w:hAnsi="宋体" w:cs="宋体"/>
          <w:sz w:val="24"/>
        </w:rPr>
      </w:pPr>
      <w:r>
        <w:rPr>
          <w:rFonts w:hint="eastAsia" w:ascii="宋体" w:hAnsi="宋体" w:cs="宋体"/>
          <w:sz w:val="24"/>
        </w:rPr>
        <w:t>二、甲乙双方的责任、权利和义务</w:t>
      </w:r>
    </w:p>
    <w:p>
      <w:pPr>
        <w:adjustRightInd w:val="0"/>
        <w:snapToGrid w:val="0"/>
        <w:spacing w:line="360" w:lineRule="auto"/>
        <w:rPr>
          <w:rFonts w:ascii="宋体" w:hAnsi="宋体" w:cs="宋体"/>
          <w:sz w:val="24"/>
        </w:rPr>
      </w:pPr>
      <w:r>
        <w:rPr>
          <w:rFonts w:hint="eastAsia" w:ascii="宋体" w:hAnsi="宋体" w:cs="宋体"/>
          <w:sz w:val="24"/>
        </w:rPr>
        <w:t>（一）甲方的责任、权利和义务</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贯彻落实国家、地方及甲方有关安全管理的法律法规和规章制度，对乙方承包作业的安全管理工作进行监督管理。</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审查乙方安全资质，确保乙方具备与承包内容资质相一致的外协条件。</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要求乙方建立健全承包作业的各项安全管理制度及标准，监督乙方制定相应的安全生产方案并严格落实。</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60" w:lineRule="auto"/>
        <w:rPr>
          <w:rFonts w:ascii="宋体" w:hAnsi="宋体" w:cs="宋体"/>
          <w:sz w:val="24"/>
        </w:rPr>
      </w:pPr>
      <w:r>
        <w:rPr>
          <w:rFonts w:hint="eastAsia" w:ascii="宋体" w:hAnsi="宋体" w:cs="宋体"/>
          <w:sz w:val="24"/>
        </w:rPr>
        <w:t>（二）乙方的责任、权利和义务</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严格按照资质范围进行作业，不得进行超资质范围的技术服务作业，不得将所承担的承包项目再次转包。</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乙方特种作业人员必须持有效证件上岗；新录用人员不得单独操作，须经相关安全、技能培训合格，取得特种作业资格证后方可单独操作。</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接受甲方对安全管理工作的监督检查，服从甲方管理，对甲方口头提出或书面签发提出的隐患整改通知单应按照规定要求进行处理。</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对自行携带和使用的设备负有安全管理和维护保养的全部责任，并符合相关标准。使（租）用大型机械设备时，应在使用前向甲方备案。</w:t>
      </w:r>
    </w:p>
    <w:p>
      <w:pPr>
        <w:adjustRightInd w:val="0"/>
        <w:snapToGrid w:val="0"/>
        <w:spacing w:line="360" w:lineRule="auto"/>
        <w:rPr>
          <w:rFonts w:ascii="宋体" w:hAnsi="宋体" w:cs="宋体"/>
          <w:sz w:val="24"/>
        </w:rPr>
      </w:pPr>
      <w:r>
        <w:rPr>
          <w:rFonts w:ascii="宋体" w:hAnsi="宋体" w:cs="宋体"/>
          <w:sz w:val="24"/>
        </w:rPr>
        <w:t>6.</w:t>
      </w:r>
      <w:r>
        <w:rPr>
          <w:rFonts w:hint="eastAsia" w:ascii="宋体" w:hAnsi="宋体" w:cs="宋体"/>
          <w:sz w:val="24"/>
        </w:rPr>
        <w:t>乙方必须统一组织、严格管理，不得随意换人、加人和顶替，若需换人、加人必须向甲方提出申请，并履行书面手续。</w:t>
      </w:r>
    </w:p>
    <w:p>
      <w:pPr>
        <w:adjustRightInd w:val="0"/>
        <w:snapToGrid w:val="0"/>
        <w:spacing w:line="360" w:lineRule="auto"/>
        <w:rPr>
          <w:rFonts w:ascii="宋体" w:hAnsi="宋体" w:cs="宋体"/>
          <w:sz w:val="24"/>
        </w:rPr>
      </w:pPr>
      <w:r>
        <w:rPr>
          <w:rFonts w:ascii="宋体" w:hAnsi="宋体" w:cs="宋体"/>
          <w:sz w:val="24"/>
        </w:rPr>
        <w:t>7.</w:t>
      </w:r>
      <w:r>
        <w:rPr>
          <w:rFonts w:hint="eastAsia" w:ascii="宋体" w:hAnsi="宋体" w:cs="宋体"/>
          <w:sz w:val="24"/>
        </w:rPr>
        <w:t>在有毒有害、化学危险品、粉尘、噪音、高温环境、有限空间中作业施工必须按照甲方相应管理规定执行。</w:t>
      </w:r>
    </w:p>
    <w:p>
      <w:pPr>
        <w:adjustRightInd w:val="0"/>
        <w:snapToGrid w:val="0"/>
        <w:spacing w:line="360" w:lineRule="auto"/>
        <w:rPr>
          <w:rFonts w:ascii="宋体" w:hAnsi="宋体" w:cs="宋体"/>
          <w:sz w:val="24"/>
        </w:rPr>
      </w:pPr>
      <w:r>
        <w:rPr>
          <w:rFonts w:ascii="宋体" w:hAnsi="宋体" w:cs="宋体"/>
          <w:sz w:val="24"/>
        </w:rPr>
        <w:t>8.</w:t>
      </w:r>
      <w:r>
        <w:rPr>
          <w:rFonts w:hint="eastAsia" w:ascii="宋体" w:hAnsi="宋体" w:cs="宋体"/>
          <w:sz w:val="24"/>
        </w:rPr>
        <w:t>乙方必须组织人员进行内部安全教育，并参加我公司安全交底，确认知悉并签订安全承诺书后方可进入现场作业。</w:t>
      </w:r>
    </w:p>
    <w:p>
      <w:pPr>
        <w:adjustRightInd w:val="0"/>
        <w:snapToGrid w:val="0"/>
        <w:spacing w:line="360" w:lineRule="auto"/>
        <w:rPr>
          <w:rFonts w:ascii="宋体" w:hAnsi="宋体" w:cs="宋体"/>
          <w:sz w:val="24"/>
        </w:rPr>
      </w:pPr>
      <w:r>
        <w:rPr>
          <w:rFonts w:hint="eastAsia" w:ascii="宋体" w:hAnsi="宋体" w:cs="宋体"/>
          <w:sz w:val="24"/>
        </w:rPr>
        <w:t>三、协议内容</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甲乙双方均具有独立法人资格，按照责任权利对等的原则，乙方对承包的技术服务工作实行自主管理，负主体责任，甲方对乙方承包的工作实施监督管理。</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乙方必须向甲方提供安全资质以待审查，审查合格后方可办理进厂手续。</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乙方应根据岗位需要以及作业人员数量按</w:t>
      </w:r>
      <w:r>
        <w:rPr>
          <w:rFonts w:ascii="宋体" w:hAnsi="宋体" w:cs="宋体"/>
          <w:sz w:val="24"/>
        </w:rPr>
        <w:t>50:1</w:t>
      </w:r>
      <w:r>
        <w:rPr>
          <w:rFonts w:hint="eastAsia" w:ascii="宋体" w:hAnsi="宋体" w:cs="宋体"/>
          <w:sz w:val="24"/>
        </w:rPr>
        <w:t>的比例配备相应的专（兼）职安全管理人员（不足</w:t>
      </w:r>
      <w:r>
        <w:rPr>
          <w:rFonts w:ascii="宋体" w:hAnsi="宋体" w:cs="宋体"/>
          <w:sz w:val="24"/>
        </w:rPr>
        <w:t>50</w:t>
      </w:r>
      <w:r>
        <w:rPr>
          <w:rFonts w:hint="eastAsia" w:ascii="宋体" w:hAnsi="宋体" w:cs="宋体"/>
          <w:sz w:val="24"/>
        </w:rPr>
        <w:t>人时，至少配备</w:t>
      </w:r>
      <w:r>
        <w:rPr>
          <w:rFonts w:ascii="宋体" w:hAnsi="宋体" w:cs="宋体"/>
          <w:sz w:val="24"/>
        </w:rPr>
        <w:t>1</w:t>
      </w:r>
      <w:r>
        <w:rPr>
          <w:rFonts w:hint="eastAsia" w:ascii="宋体" w:hAnsi="宋体" w:cs="宋体"/>
          <w:sz w:val="24"/>
        </w:rPr>
        <w:t>名），进行现场安全管理以及生产作业过程中的协调、联系。</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乙方必须严格按照国家相关规定雇佣作业人员，同时满足甲方用工条件。</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乙方应遵照国家相关法律标准对作业人员进行必要的安全教育培训，使其知识和能力与岗位要求相匹配，并满足甲方相关要求。</w:t>
      </w:r>
    </w:p>
    <w:p>
      <w:pPr>
        <w:adjustRightInd w:val="0"/>
        <w:snapToGrid w:val="0"/>
        <w:spacing w:line="360" w:lineRule="auto"/>
        <w:rPr>
          <w:rFonts w:ascii="宋体" w:hAnsi="宋体" w:cs="宋体"/>
          <w:sz w:val="24"/>
        </w:rPr>
      </w:pPr>
      <w:r>
        <w:rPr>
          <w:rFonts w:ascii="宋体" w:hAnsi="宋体" w:cs="宋体"/>
          <w:sz w:val="24"/>
        </w:rPr>
        <w:t>6.</w:t>
      </w:r>
      <w:r>
        <w:rPr>
          <w:rFonts w:hint="eastAsia" w:ascii="宋体" w:hAnsi="宋体" w:cs="宋体"/>
          <w:sz w:val="24"/>
        </w:rPr>
        <w:t>乙方每次作业前必须做好安全交底工作，现场负责人要定期对现场进行检查，消除隐患。</w:t>
      </w:r>
    </w:p>
    <w:p>
      <w:pPr>
        <w:adjustRightInd w:val="0"/>
        <w:snapToGrid w:val="0"/>
        <w:spacing w:line="360" w:lineRule="auto"/>
        <w:rPr>
          <w:rFonts w:ascii="宋体" w:hAnsi="宋体" w:cs="宋体"/>
          <w:sz w:val="24"/>
        </w:rPr>
      </w:pPr>
      <w:r>
        <w:rPr>
          <w:rFonts w:ascii="宋体" w:hAnsi="宋体" w:cs="宋体"/>
          <w:sz w:val="24"/>
        </w:rPr>
        <w:t>7.</w:t>
      </w:r>
      <w:r>
        <w:rPr>
          <w:rFonts w:hint="eastAsia" w:ascii="宋体" w:hAnsi="宋体" w:cs="宋体"/>
          <w:sz w:val="24"/>
        </w:rPr>
        <w:t>甲方提供的设备、设施、器材、工具等，乙方负责全面管理，由于乙方人员的检查、维护、操作、保管等原因造成的非正常损坏，承担经济责任。</w:t>
      </w:r>
    </w:p>
    <w:p>
      <w:pPr>
        <w:adjustRightInd w:val="0"/>
        <w:snapToGrid w:val="0"/>
        <w:spacing w:line="360" w:lineRule="auto"/>
        <w:rPr>
          <w:rFonts w:ascii="宋体" w:hAnsi="宋体" w:cs="宋体"/>
          <w:sz w:val="24"/>
        </w:rPr>
      </w:pPr>
      <w:r>
        <w:rPr>
          <w:rFonts w:ascii="宋体" w:hAnsi="宋体" w:cs="宋体"/>
          <w:sz w:val="24"/>
        </w:rPr>
        <w:t>8.</w:t>
      </w:r>
      <w:r>
        <w:rPr>
          <w:rFonts w:hint="eastAsia" w:ascii="宋体" w:hAnsi="宋体" w:cs="宋体"/>
          <w:sz w:val="24"/>
        </w:rPr>
        <w:t>乙方必须为其从业人员配备劳动防护用品并确保正确使用。</w:t>
      </w:r>
    </w:p>
    <w:p>
      <w:pPr>
        <w:adjustRightInd w:val="0"/>
        <w:snapToGrid w:val="0"/>
        <w:spacing w:line="360" w:lineRule="auto"/>
        <w:rPr>
          <w:rFonts w:ascii="宋体" w:hAnsi="宋体" w:cs="宋体"/>
          <w:sz w:val="24"/>
        </w:rPr>
      </w:pPr>
      <w:r>
        <w:rPr>
          <w:rFonts w:ascii="宋体" w:hAnsi="宋体" w:cs="宋体"/>
          <w:sz w:val="24"/>
        </w:rPr>
        <w:t>9.</w:t>
      </w:r>
      <w:r>
        <w:rPr>
          <w:rFonts w:hint="eastAsia" w:ascii="宋体" w:hAnsi="宋体" w:cs="宋体"/>
          <w:sz w:val="24"/>
        </w:rPr>
        <w:t>乙方作业人员应在技术服务工作区域内活动，不得进入甲方或第三方生产作业现场，同时对技术服务工作区域安全文明生产管理工作负责。</w:t>
      </w:r>
    </w:p>
    <w:p>
      <w:pPr>
        <w:adjustRightInd w:val="0"/>
        <w:snapToGrid w:val="0"/>
        <w:spacing w:line="360" w:lineRule="auto"/>
        <w:rPr>
          <w:rFonts w:ascii="宋体" w:hAnsi="宋体" w:cs="宋体"/>
          <w:sz w:val="24"/>
        </w:rPr>
      </w:pPr>
      <w:r>
        <w:rPr>
          <w:rFonts w:ascii="宋体" w:hAnsi="宋体" w:cs="宋体"/>
          <w:sz w:val="24"/>
        </w:rPr>
        <w:t>10.</w:t>
      </w:r>
      <w:r>
        <w:rPr>
          <w:rFonts w:hint="eastAsia" w:ascii="宋体" w:hAnsi="宋体" w:cs="宋体"/>
          <w:sz w:val="24"/>
        </w:rPr>
        <w:t>甲方有权随时对乙方进行安全工作检查，制止违章作业，对违反甲方安全规定的行为有权对乙方进行经济处罚，或根据具体情况责令乙方停工整顿。</w:t>
      </w:r>
    </w:p>
    <w:p>
      <w:pPr>
        <w:adjustRightInd w:val="0"/>
        <w:snapToGrid w:val="0"/>
        <w:spacing w:line="360" w:lineRule="auto"/>
        <w:rPr>
          <w:rFonts w:ascii="宋体" w:hAnsi="宋体" w:cs="宋体"/>
          <w:sz w:val="24"/>
        </w:rPr>
      </w:pPr>
      <w:r>
        <w:rPr>
          <w:rFonts w:ascii="宋体" w:hAnsi="宋体" w:cs="宋体"/>
          <w:sz w:val="24"/>
        </w:rPr>
        <w:t>11.</w:t>
      </w:r>
      <w:r>
        <w:rPr>
          <w:rFonts w:hint="eastAsia" w:ascii="宋体" w:hAnsi="宋体" w:cs="宋体"/>
          <w:sz w:val="24"/>
        </w:rPr>
        <w:t>发生紧急情况时，乙方必须服从甲方统一调度指挥。</w:t>
      </w:r>
    </w:p>
    <w:p>
      <w:pPr>
        <w:adjustRightInd w:val="0"/>
        <w:snapToGrid w:val="0"/>
        <w:spacing w:line="360" w:lineRule="auto"/>
        <w:rPr>
          <w:rFonts w:ascii="宋体" w:hAnsi="宋体" w:cs="宋体"/>
          <w:sz w:val="24"/>
        </w:rPr>
      </w:pPr>
      <w:r>
        <w:rPr>
          <w:rFonts w:ascii="宋体" w:hAnsi="宋体" w:cs="宋体"/>
          <w:sz w:val="24"/>
        </w:rPr>
        <w:t>12.</w:t>
      </w:r>
      <w:r>
        <w:rPr>
          <w:rFonts w:hint="eastAsia" w:ascii="宋体" w:hAnsi="宋体" w:cs="宋体"/>
          <w:sz w:val="24"/>
        </w:rPr>
        <w:t>乙方应严格履行安全管理协议，遵守甲方各项管理规定，服从管理，否则视为违约，违约金参照甲方管理制度相关标准执行。</w:t>
      </w:r>
    </w:p>
    <w:p>
      <w:pPr>
        <w:adjustRightInd w:val="0"/>
        <w:snapToGrid w:val="0"/>
        <w:spacing w:line="360" w:lineRule="auto"/>
        <w:rPr>
          <w:rFonts w:ascii="宋体" w:hAnsi="宋体" w:cs="宋体"/>
          <w:sz w:val="24"/>
        </w:rPr>
      </w:pPr>
      <w:r>
        <w:rPr>
          <w:rFonts w:hint="eastAsia" w:ascii="宋体" w:hAnsi="宋体" w:cs="宋体"/>
          <w:sz w:val="24"/>
        </w:rPr>
        <w:t>四、事故责任</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在乙方承包范围内，由于乙方责任发生生产安全事故时，造成的甲方、乙方或者第三方人身伤害事故，乙方负全部责任。</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乙方人员在甲方非承包区域遭受意外伤害的，乙方负全部责任。</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乙方人员违规进入甲方或第三方承包区域，造成事故的，乙方负全部事故责任；乙方人员遭受人身伤害的，乙方负全部责任。</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60" w:lineRule="auto"/>
        <w:rPr>
          <w:rFonts w:ascii="宋体" w:hAnsi="宋体" w:cs="宋体"/>
          <w:sz w:val="24"/>
        </w:rPr>
      </w:pPr>
      <w:r>
        <w:rPr>
          <w:rFonts w:ascii="宋体" w:hAnsi="宋体" w:cs="宋体"/>
          <w:sz w:val="24"/>
        </w:rPr>
        <w:t>6.</w:t>
      </w:r>
      <w:r>
        <w:rPr>
          <w:rFonts w:hint="eastAsia" w:ascii="宋体" w:hAnsi="宋体" w:cs="宋体"/>
          <w:sz w:val="24"/>
        </w:rPr>
        <w:t>乙方各类人员在甲方生产区域内发生人身伤害事故和其他事故，由乙方负责调查、处理和统计上报，并报甲方安全监督部门备案。</w:t>
      </w:r>
    </w:p>
    <w:p>
      <w:pPr>
        <w:adjustRightInd w:val="0"/>
        <w:snapToGrid w:val="0"/>
        <w:spacing w:line="360" w:lineRule="auto"/>
        <w:rPr>
          <w:rFonts w:ascii="宋体" w:hAnsi="宋体" w:cs="宋体"/>
          <w:sz w:val="24"/>
        </w:rPr>
      </w:pPr>
    </w:p>
    <w:p>
      <w:pPr>
        <w:pStyle w:val="48"/>
        <w:spacing w:line="360" w:lineRule="auto"/>
        <w:rPr>
          <w:rFonts w:ascii="宋体" w:hAnsi="宋体" w:cs="宋体"/>
          <w:sz w:val="24"/>
        </w:rPr>
      </w:pPr>
      <w:r>
        <w:rPr>
          <w:rFonts w:hint="eastAsia" w:ascii="宋体" w:hAnsi="宋体" w:cs="宋体"/>
          <w:sz w:val="24"/>
        </w:rPr>
        <w:t>五、补充条款：</w:t>
      </w:r>
      <w:r>
        <w:rPr>
          <w:rFonts w:ascii="宋体" w:hAnsi="宋体" w:cs="宋体"/>
          <w:sz w:val="24"/>
          <w:u w:val="single"/>
        </w:rPr>
        <w:t xml:space="preserve">         /       </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六、附则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60" w:lineRule="auto"/>
        <w:rPr>
          <w:rFonts w:ascii="宋体" w:hAnsi="宋体" w:cs="宋体"/>
          <w:sz w:val="24"/>
        </w:rPr>
      </w:pPr>
    </w:p>
    <w:p>
      <w:pPr>
        <w:adjustRightInd w:val="0"/>
        <w:snapToGrid w:val="0"/>
        <w:spacing w:line="360" w:lineRule="auto"/>
        <w:ind w:left="1330" w:leftChars="5" w:hanging="1320" w:hangingChars="550"/>
        <w:rPr>
          <w:rFonts w:ascii="宋体" w:hAnsi="宋体" w:cs="宋体"/>
          <w:sz w:val="24"/>
        </w:rPr>
      </w:pPr>
      <w:r>
        <w:rPr>
          <w:rFonts w:hint="eastAsia" w:ascii="宋体" w:hAnsi="宋体" w:cs="宋体"/>
          <w:sz w:val="24"/>
        </w:rPr>
        <w:t>甲方代表（章）：乙方代表（章）：　　　　　　　　　</w:t>
      </w:r>
    </w:p>
    <w:p>
      <w:pPr>
        <w:adjustRightInd w:val="0"/>
        <w:snapToGrid w:val="0"/>
        <w:spacing w:line="360" w:lineRule="auto"/>
        <w:rPr>
          <w:rFonts w:ascii="宋体" w:hAnsi="宋体" w:cs="宋体"/>
          <w:sz w:val="24"/>
        </w:rPr>
      </w:pPr>
      <w:r>
        <w:rPr>
          <w:rFonts w:hint="eastAsia" w:ascii="宋体" w:hAnsi="宋体" w:cs="宋体"/>
          <w:sz w:val="24"/>
        </w:rPr>
        <w:t>年　月　日　　　　　年月　日</w:t>
      </w:r>
    </w:p>
    <w:p>
      <w:pPr>
        <w:spacing w:line="360" w:lineRule="auto"/>
        <w:rPr>
          <w:rFonts w:ascii="宋体" w:hAnsi="宋体" w:cs="宋体"/>
          <w:sz w:val="24"/>
        </w:rPr>
      </w:pPr>
    </w:p>
    <w:p>
      <w:pPr>
        <w:spacing w:line="540" w:lineRule="exact"/>
        <w:rPr>
          <w:rFonts w:ascii="宋体" w:hAnsi="宋体"/>
          <w:color w:val="000000"/>
          <w:szCs w:val="21"/>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color w:val="000000"/>
          <w:sz w:val="28"/>
          <w:szCs w:val="28"/>
        </w:rPr>
        <w:br w:type="page"/>
      </w:r>
    </w:p>
    <w:p>
      <w:pPr>
        <w:pStyle w:val="4"/>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spacing w:line="360" w:lineRule="auto"/>
        <w:jc w:val="cente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pStyle w:val="12"/>
        <w:tabs>
          <w:tab w:val="left" w:pos="1260"/>
        </w:tabs>
        <w:rPr>
          <w:rFonts w:ascii="仿宋_GB2312" w:hAnsi="仿宋_GB2312" w:eastAsia="仿宋_GB2312" w:cs="仿宋_GB2312"/>
          <w:b/>
          <w:color w:val="000000"/>
          <w:spacing w:val="100"/>
          <w:w w:val="110"/>
          <w:kern w:val="0"/>
          <w:sz w:val="28"/>
          <w:szCs w:val="28"/>
        </w:rPr>
      </w:pP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u w:val="single"/>
        </w:rPr>
        <w:t>广州净水有限公司固定式气体检测仪及配套多通道控制项目采购</w:t>
      </w:r>
    </w:p>
    <w:p>
      <w:pPr>
        <w:pStyle w:val="12"/>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2"/>
        <w:jc w:val="center"/>
        <w:rPr>
          <w:rFonts w:ascii="仿宋_GB2312" w:hAnsi="仿宋_GB2312" w:eastAsia="仿宋_GB2312" w:cs="仿宋_GB2312"/>
          <w:b/>
          <w:color w:val="000000"/>
          <w:sz w:val="28"/>
          <w:szCs w:val="28"/>
        </w:rPr>
      </w:pPr>
    </w:p>
    <w:p>
      <w:pPr>
        <w:pStyle w:val="12"/>
        <w:jc w:val="center"/>
        <w:rPr>
          <w:rFonts w:ascii="仿宋_GB2312" w:hAnsi="仿宋_GB2312" w:eastAsia="仿宋_GB2312" w:cs="仿宋_GB2312"/>
          <w:b/>
          <w:color w:val="000000"/>
          <w:sz w:val="28"/>
          <w:szCs w:val="28"/>
        </w:rPr>
      </w:pPr>
    </w:p>
    <w:p>
      <w:pPr>
        <w:pStyle w:val="12"/>
        <w:spacing w:line="36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项目编号（包、组号）： </w:t>
      </w:r>
    </w:p>
    <w:p>
      <w:pPr>
        <w:pStyle w:val="12"/>
        <w:jc w:val="center"/>
        <w:rPr>
          <w:rFonts w:ascii="仿宋_GB2312" w:hAnsi="仿宋_GB2312" w:eastAsia="仿宋_GB2312" w:cs="仿宋_GB2312"/>
          <w:b/>
          <w:color w:val="000000"/>
          <w:sz w:val="28"/>
          <w:szCs w:val="28"/>
        </w:rPr>
      </w:pPr>
      <w:r>
        <w:rPr>
          <w:rFonts w:hint="eastAsia" w:hAnsi="仿宋_GB2312" w:cs="仿宋_GB2312"/>
          <w:color w:val="000000"/>
          <w:sz w:val="28"/>
          <w:szCs w:val="28"/>
        </w:rPr>
        <w:t xml:space="preserve">               项目名称：</w:t>
      </w:r>
      <w:r>
        <w:rPr>
          <w:rFonts w:hint="eastAsia" w:ascii="仿宋_GB2312" w:hAnsi="仿宋_GB2312" w:eastAsia="仿宋_GB2312" w:cs="仿宋_GB2312"/>
          <w:b/>
          <w:color w:val="000000"/>
          <w:sz w:val="28"/>
          <w:szCs w:val="28"/>
          <w:u w:val="single"/>
        </w:rPr>
        <w:t>广州净水有限公司固定式气体检测仪及配套多通道控制项目采购</w:t>
      </w:r>
    </w:p>
    <w:p>
      <w:pPr>
        <w:pStyle w:val="11"/>
        <w:spacing w:line="360" w:lineRule="auto"/>
        <w:ind w:firstLine="0" w:firstLineChars="0"/>
        <w:rPr>
          <w:rFonts w:hAnsi="仿宋_GB2312" w:cs="仿宋_GB2312"/>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spacing w:line="360" w:lineRule="auto"/>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p>
    <w:p>
      <w:pPr>
        <w:autoSpaceDE w:val="0"/>
        <w:autoSpaceDN w:val="0"/>
        <w:spacing w:line="240" w:lineRule="atLeast"/>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日期：年月日</w:t>
      </w:r>
    </w:p>
    <w:p>
      <w:pPr>
        <w:autoSpaceDE w:val="0"/>
        <w:autoSpaceDN w:val="0"/>
        <w:adjustRightInd w:val="0"/>
        <w:jc w:val="center"/>
        <w:rPr>
          <w:rFonts w:ascii="仿宋_GB2312" w:hAnsi="仿宋_GB2312" w:eastAsia="仿宋_GB2312" w:cs="仿宋_GB2312"/>
          <w:color w:val="000000"/>
          <w:szCs w:val="21"/>
        </w:rPr>
        <w:sectPr>
          <w:footerReference r:id="rId10" w:type="default"/>
          <w:pgSz w:w="11906" w:h="16838"/>
          <w:pgMar w:top="1089" w:right="1466" w:bottom="1089" w:left="1560" w:header="851" w:footer="992" w:gutter="0"/>
          <w:cols w:space="720" w:num="1"/>
          <w:docGrid w:type="lines" w:linePitch="312" w:charSpace="0"/>
        </w:sectPr>
      </w:pPr>
    </w:p>
    <w:p>
      <w:pPr>
        <w:pStyle w:val="5"/>
        <w:rPr>
          <w:rFonts w:ascii="仿宋" w:hAnsi="仿宋" w:eastAsia="仿宋" w:cs="仿宋_GB2312"/>
          <w:color w:val="000000"/>
        </w:rPr>
      </w:pPr>
      <w:r>
        <w:rPr>
          <w:rFonts w:hint="eastAsia" w:ascii="仿宋" w:hAnsi="仿宋" w:eastAsia="仿宋" w:cs="仿宋_GB2312"/>
          <w:color w:val="000000"/>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说明：1.内容必须填写真实、清楚、涂改无效，不得转让、买卖。</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2.将此证明书提交对方作为合同附件</w:t>
      </w:r>
      <w:r>
        <w:rPr>
          <w:rFonts w:hint="eastAsia" w:ascii="仿宋" w:hAnsi="仿宋" w:eastAsia="仿宋" w:cs="仿宋_GB2312"/>
          <w:b/>
          <w:color w:val="000000"/>
          <w:sz w:val="28"/>
          <w:szCs w:val="28"/>
        </w:rPr>
        <w:t>。</w:t>
      </w: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r>
        <w:rPr>
          <w:rFonts w:ascii="仿宋" w:hAnsi="仿宋" w:eastAsia="仿宋" w:cs="仿宋_GB2312"/>
          <w:b/>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兹授权同志，为我方签订经济合同及办理其他事务代理人，其权限是：</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授权单位：          （盖章）     法定代表人              （签名或盖私章）</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有效期限：至        年       月      日       签发日期：</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附：代理人性别：        年龄：       职务：         身份证号码：</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联系电话：</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主营（产）：</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兼营（产）：</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说明：1.法定代表人为企业事业单位、国家机关、社会团体的主要行政负责人。</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sz w:val="28"/>
          <w:szCs w:val="28"/>
        </w:rPr>
      </w:pPr>
      <w:r>
        <w:rPr>
          <w:rFonts w:hint="eastAsia" w:ascii="仿宋" w:hAnsi="仿宋" w:eastAsia="仿宋" w:cs="仿宋_GB2312"/>
          <w:color w:val="000000"/>
          <w:sz w:val="28"/>
          <w:szCs w:val="28"/>
        </w:rPr>
        <w:t>3.将此证明书提交对方作为合同附件</w:t>
      </w:r>
      <w:r>
        <w:rPr>
          <w:rFonts w:hint="eastAsia" w:ascii="仿宋" w:hAnsi="仿宋" w:eastAsia="仿宋" w:cs="仿宋_GB2312"/>
          <w:b/>
          <w:color w:val="000000"/>
          <w:sz w:val="28"/>
          <w:szCs w:val="28"/>
        </w:rPr>
        <w:t>。</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6.谈判签字代表为法定代表人，则本表不适用。</w:t>
      </w:r>
    </w:p>
    <w:p>
      <w:pPr>
        <w:spacing w:line="480" w:lineRule="exact"/>
        <w:ind w:firstLine="843" w:firstLineChars="300"/>
        <w:rPr>
          <w:rFonts w:ascii="仿宋" w:hAnsi="仿宋" w:eastAsia="仿宋" w:cs="仿宋_GB2312"/>
          <w:b/>
          <w:color w:val="000000"/>
          <w:sz w:val="28"/>
          <w:szCs w:val="28"/>
        </w:rPr>
      </w:pPr>
    </w:p>
    <w:p>
      <w:pPr>
        <w:jc w:val="center"/>
        <w:rPr>
          <w:rFonts w:ascii="仿宋" w:hAnsi="仿宋" w:eastAsia="仿宋" w:cs="仿宋_GB2312"/>
          <w:color w:val="000000"/>
          <w:sz w:val="28"/>
          <w:szCs w:val="28"/>
        </w:rPr>
      </w:pPr>
      <w:r>
        <w:rPr>
          <w:rFonts w:ascii="仿宋" w:hAnsi="仿宋" w:eastAsia="仿宋" w:cs="仿宋_GB2312"/>
          <w:color w:val="0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sz w:val="28"/>
          <w:szCs w:val="28"/>
        </w:rPr>
      </w:pPr>
    </w:p>
    <w:p>
      <w:pPr>
        <w:spacing w:line="360" w:lineRule="auto"/>
        <w:ind w:firstLine="420"/>
        <w:rPr>
          <w:rFonts w:ascii="仿宋" w:hAnsi="仿宋" w:eastAsia="仿宋" w:cs="仿宋_GB2312"/>
          <w:color w:val="000000"/>
          <w:sz w:val="28"/>
          <w:szCs w:val="28"/>
          <w:u w:val="single"/>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2资格证明文件</w:t>
      </w: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关于资格的声明函</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关于贵方项目名称:____________项目编号：   询价项目，本单位愿意提交报价响应文件，并证明所提交的文件、说明、证明材料是准确的和真实的。</w:t>
      </w:r>
    </w:p>
    <w:p>
      <w:pPr>
        <w:spacing w:line="480" w:lineRule="exact"/>
        <w:ind w:firstLine="4216" w:firstLineChars="150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（相关证明文件附后）</w:t>
      </w:r>
    </w:p>
    <w:p>
      <w:pPr>
        <w:adjustRightInd w:val="0"/>
        <w:snapToGrid w:val="0"/>
        <w:spacing w:line="300" w:lineRule="auto"/>
        <w:ind w:firstLine="560" w:firstLineChars="200"/>
        <w:rPr>
          <w:rFonts w:ascii="仿宋" w:hAnsi="仿宋" w:eastAsia="仿宋" w:cs="仿宋_GB2312"/>
          <w:color w:val="000000"/>
          <w:sz w:val="28"/>
          <w:szCs w:val="28"/>
        </w:rPr>
      </w:pPr>
    </w:p>
    <w:p>
      <w:pPr>
        <w:adjustRightInd w:val="0"/>
        <w:snapToGrid w:val="0"/>
        <w:spacing w:line="30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p>
    <w:p>
      <w:pPr>
        <w:adjustRightInd w:val="0"/>
        <w:snapToGrid w:val="0"/>
        <w:spacing w:line="300" w:lineRule="auto"/>
        <w:rPr>
          <w:rFonts w:ascii="仿宋" w:hAnsi="仿宋" w:eastAsia="仿宋"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sz w:val="28"/>
          <w:szCs w:val="28"/>
        </w:rPr>
        <w:t>日期：年 月 日</w:t>
      </w: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3 报价意向承诺及声明函</w:t>
      </w:r>
    </w:p>
    <w:p>
      <w:pPr>
        <w:spacing w:line="360" w:lineRule="auto"/>
        <w:jc w:val="center"/>
        <w:rPr>
          <w:rFonts w:ascii="仿宋" w:hAnsi="仿宋" w:eastAsia="仿宋" w:cs="仿宋_GB2312"/>
          <w:b/>
          <w:color w:val="000000"/>
          <w:sz w:val="36"/>
          <w:szCs w:val="36"/>
        </w:rPr>
      </w:pPr>
      <w:r>
        <w:rPr>
          <w:rFonts w:hint="eastAsia" w:ascii="仿宋" w:hAnsi="仿宋" w:eastAsia="仿宋" w:cs="仿宋_GB2312"/>
          <w:b/>
          <w:color w:val="000000"/>
          <w:sz w:val="36"/>
          <w:szCs w:val="36"/>
        </w:rPr>
        <w:t>报 价 意 向 承 诺 及 声 明 函</w:t>
      </w:r>
    </w:p>
    <w:p>
      <w:pPr>
        <w:pStyle w:val="44"/>
        <w:adjustRightInd w:val="0"/>
        <w:ind w:right="-1" w:firstLine="0"/>
        <w:jc w:val="left"/>
        <w:rPr>
          <w:rFonts w:ascii="仿宋" w:hAnsi="仿宋" w:eastAsia="仿宋" w:cs="仿宋_GB2312"/>
          <w:sz w:val="24"/>
          <w:szCs w:val="24"/>
        </w:rPr>
      </w:pPr>
      <w:r>
        <w:rPr>
          <w:rFonts w:hint="eastAsia" w:ascii="仿宋" w:hAnsi="仿宋" w:eastAsia="仿宋" w:cs="仿宋_GB2312"/>
          <w:sz w:val="24"/>
          <w:szCs w:val="24"/>
        </w:rPr>
        <w:t>致：</w:t>
      </w:r>
      <w:r>
        <w:rPr>
          <w:rFonts w:hint="eastAsia" w:ascii="仿宋" w:hAnsi="仿宋" w:eastAsia="仿宋" w:cs="仿宋_GB2312"/>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kern w:val="0"/>
          <w:sz w:val="24"/>
        </w:rPr>
        <w:t>1.</w:t>
      </w:r>
      <w:r>
        <w:rPr>
          <w:rFonts w:hint="eastAsia" w:ascii="仿宋" w:hAnsi="仿宋" w:eastAsia="仿宋" w:cs="仿宋_GB2312"/>
          <w:color w:val="000000"/>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2.现我方承诺：</w:t>
      </w:r>
      <w:r>
        <w:rPr>
          <w:rFonts w:hint="eastAsia" w:ascii="仿宋" w:hAnsi="仿宋" w:eastAsia="仿宋" w:cs="仿宋_GB2312"/>
          <w:color w:val="000000"/>
          <w:kern w:val="0"/>
          <w:sz w:val="24"/>
        </w:rPr>
        <w:t>愿以人民币元（小写：</w:t>
      </w:r>
      <w:r>
        <w:rPr>
          <w:rFonts w:hint="eastAsia"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5.如果我方获得承包资格，我方保证将</w:t>
      </w:r>
      <w:r>
        <w:rPr>
          <w:rFonts w:hint="eastAsia" w:ascii="仿宋" w:hAnsi="仿宋" w:eastAsia="仿宋" w:cs="仿宋_GB2312"/>
          <w:color w:val="000000"/>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⑷ 本公司及其有隶属关系的机构没有参加本项目的前期工作编写工作。</w:t>
      </w:r>
    </w:p>
    <w:p>
      <w:pPr>
        <w:pStyle w:val="45"/>
        <w:ind w:left="-539" w:leftChars="-257" w:firstLine="496"/>
        <w:rPr>
          <w:rFonts w:ascii="仿宋" w:hAnsi="仿宋" w:eastAsia="仿宋" w:cs="仿宋_GB2312"/>
          <w:color w:val="000000"/>
        </w:rPr>
      </w:pPr>
      <w:r>
        <w:rPr>
          <w:rFonts w:hint="eastAsia" w:ascii="仿宋" w:hAnsi="仿宋" w:eastAsia="仿宋" w:cs="仿宋_GB2312"/>
          <w:color w:val="000000"/>
        </w:rPr>
        <w:t>本公司违反上述承诺，或本声明陈述与事实不符，经查实，本公司愿意接受公开通报，承担由此带来的法律后果。</w:t>
      </w:r>
    </w:p>
    <w:p>
      <w:pPr>
        <w:pStyle w:val="45"/>
        <w:ind w:firstLine="496"/>
        <w:rPr>
          <w:rFonts w:ascii="仿宋" w:hAnsi="仿宋" w:eastAsia="仿宋" w:cs="仿宋_GB2312"/>
          <w:color w:val="000000"/>
        </w:rPr>
      </w:pPr>
    </w:p>
    <w:p>
      <w:pPr>
        <w:pStyle w:val="45"/>
        <w:ind w:firstLine="496"/>
        <w:rPr>
          <w:rFonts w:ascii="仿宋" w:hAnsi="仿宋" w:eastAsia="仿宋" w:cs="仿宋_GB2312"/>
          <w:color w:val="000000"/>
          <w:u w:val="single"/>
        </w:rPr>
      </w:pPr>
      <w:r>
        <w:rPr>
          <w:rFonts w:hint="eastAsia" w:ascii="仿宋" w:hAnsi="仿宋" w:eastAsia="仿宋" w:cs="仿宋_GB2312"/>
          <w:color w:val="000000"/>
        </w:rPr>
        <w:t>承包意向人：(盖公章)</w:t>
      </w:r>
    </w:p>
    <w:p>
      <w:pPr>
        <w:pStyle w:val="45"/>
        <w:ind w:firstLine="496"/>
        <w:rPr>
          <w:rFonts w:ascii="仿宋" w:hAnsi="仿宋" w:eastAsia="仿宋" w:cs="仿宋_GB2312"/>
          <w:color w:val="000000"/>
        </w:rPr>
      </w:pPr>
      <w:r>
        <w:rPr>
          <w:rFonts w:hint="eastAsia" w:ascii="仿宋" w:hAnsi="仿宋" w:eastAsia="仿宋" w:cs="仿宋_GB2312"/>
          <w:color w:val="000000"/>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spacing w:val="4"/>
          <w:kern w:val="0"/>
          <w:sz w:val="24"/>
        </w:rPr>
      </w:pPr>
      <w:r>
        <w:rPr>
          <w:rFonts w:hint="eastAsia" w:ascii="仿宋" w:hAnsi="仿宋" w:eastAsia="仿宋" w:cs="仿宋_GB2312"/>
          <w:snapToGrid w:val="0"/>
          <w:color w:val="000000"/>
          <w:spacing w:val="4"/>
          <w:kern w:val="0"/>
          <w:sz w:val="24"/>
        </w:rPr>
        <w:t xml:space="preserve">日    期：  年 月 日    </w:t>
      </w:r>
    </w:p>
    <w:p>
      <w:pPr>
        <w:pStyle w:val="45"/>
        <w:ind w:firstLine="496"/>
        <w:rPr>
          <w:rFonts w:ascii="仿宋" w:hAnsi="仿宋" w:eastAsia="仿宋"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姓名</w:t>
            </w:r>
          </w:p>
        </w:tc>
        <w:tc>
          <w:tcPr>
            <w:tcW w:w="1661" w:type="dxa"/>
            <w:gridSpan w:val="2"/>
          </w:tcPr>
          <w:p>
            <w:pPr>
              <w:jc w:val="center"/>
              <w:rPr>
                <w:rFonts w:ascii="仿宋" w:hAnsi="仿宋" w:eastAsia="仿宋" w:cs="仿宋_GB2312"/>
                <w:b/>
                <w:color w:val="000000"/>
                <w:sz w:val="28"/>
                <w:szCs w:val="28"/>
              </w:rPr>
            </w:pPr>
          </w:p>
        </w:tc>
        <w:tc>
          <w:tcPr>
            <w:tcW w:w="1661"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出生年月</w:t>
            </w:r>
          </w:p>
        </w:tc>
        <w:tc>
          <w:tcPr>
            <w:tcW w:w="1661" w:type="dxa"/>
            <w:gridSpan w:val="2"/>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学历</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职务</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从事本工作时间</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毕业院校</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毕业时间</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专业</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注册证书等级</w:t>
            </w:r>
          </w:p>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和专业</w:t>
            </w:r>
          </w:p>
        </w:tc>
        <w:tc>
          <w:tcPr>
            <w:tcW w:w="3322" w:type="dxa"/>
            <w:gridSpan w:val="4"/>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职称证专业</w:t>
            </w:r>
          </w:p>
        </w:tc>
        <w:tc>
          <w:tcPr>
            <w:tcW w:w="3322" w:type="dxa"/>
            <w:gridSpan w:val="4"/>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项目名称</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合同金额</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开、竣工时间</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担任职务</w:t>
            </w:r>
          </w:p>
        </w:tc>
        <w:tc>
          <w:tcPr>
            <w:tcW w:w="1996"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bl>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p>
    <w:p>
      <w:pPr>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color w:val="000000"/>
          <w:sz w:val="28"/>
          <w:szCs w:val="28"/>
        </w:rPr>
        <w:t>日期：年 月 日</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pStyle w:val="5"/>
        <w:rPr>
          <w:rFonts w:ascii="仿宋" w:hAnsi="仿宋" w:eastAsia="仿宋" w:cs="仿宋_GB2312"/>
          <w:bCs w:val="0"/>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p>
      <w:pPr>
        <w:rPr>
          <w:color w:val="000000"/>
          <w:sz w:val="24"/>
        </w:rPr>
      </w:pPr>
    </w:p>
    <w:tbl>
      <w:tblPr>
        <w:tblStyle w:val="22"/>
        <w:tblW w:w="10363" w:type="dxa"/>
        <w:jc w:val="center"/>
        <w:tblLayout w:type="fixed"/>
        <w:tblCellMar>
          <w:top w:w="0" w:type="dxa"/>
          <w:left w:w="108" w:type="dxa"/>
          <w:bottom w:w="0" w:type="dxa"/>
          <w:right w:w="108" w:type="dxa"/>
        </w:tblCellMar>
      </w:tblPr>
      <w:tblGrid>
        <w:gridCol w:w="741"/>
        <w:gridCol w:w="1887"/>
        <w:gridCol w:w="2295"/>
        <w:gridCol w:w="720"/>
        <w:gridCol w:w="720"/>
        <w:gridCol w:w="1337"/>
        <w:gridCol w:w="1080"/>
        <w:gridCol w:w="1583"/>
      </w:tblGrid>
      <w:tr>
        <w:tblPrEx>
          <w:tblCellMar>
            <w:top w:w="0" w:type="dxa"/>
            <w:left w:w="108" w:type="dxa"/>
            <w:bottom w:w="0" w:type="dxa"/>
            <w:right w:w="108" w:type="dxa"/>
          </w:tblCellMar>
        </w:tblPrEx>
        <w:trPr>
          <w:trHeight w:val="293"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序号</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名称</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rPr>
              <w:t>规格</w:t>
            </w:r>
            <w:r>
              <w:rPr>
                <w:rFonts w:hint="eastAsia" w:ascii="宋体" w:hAnsi="宋体" w:cs="宋体"/>
                <w:color w:val="000000"/>
                <w:kern w:val="0"/>
                <w:sz w:val="24"/>
                <w:lang w:val="zh-CN"/>
              </w:rPr>
              <w:t>型号</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单位</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数量</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rPr>
              <w:t>综合</w:t>
            </w:r>
            <w:r>
              <w:rPr>
                <w:rFonts w:hint="eastAsia" w:ascii="宋体" w:hAnsi="宋体" w:cs="宋体"/>
                <w:color w:val="000000"/>
                <w:kern w:val="0"/>
                <w:sz w:val="24"/>
                <w:lang w:val="zh-CN"/>
              </w:rPr>
              <w:t>单价（万元）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综合总价</w:t>
            </w:r>
            <w:r>
              <w:rPr>
                <w:rFonts w:hint="eastAsia" w:ascii="宋体" w:hAnsi="宋体" w:cs="宋体"/>
                <w:color w:val="000000"/>
                <w:kern w:val="0"/>
                <w:sz w:val="24"/>
                <w:lang w:val="zh-CN"/>
              </w:rPr>
              <w:t>（万元）</w:t>
            </w: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备注</w:t>
            </w:r>
          </w:p>
        </w:tc>
      </w:tr>
      <w:tr>
        <w:tblPrEx>
          <w:tblCellMar>
            <w:top w:w="0" w:type="dxa"/>
            <w:left w:w="108" w:type="dxa"/>
            <w:bottom w:w="0" w:type="dxa"/>
            <w:right w:w="108" w:type="dxa"/>
          </w:tblCellMar>
        </w:tblPrEx>
        <w:trPr>
          <w:trHeight w:val="1708"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ascii="宋体" w:hAnsi="宋体" w:cs="宋体"/>
                <w:color w:val="000000"/>
                <w:kern w:val="0"/>
                <w:sz w:val="24"/>
                <w:lang w:val="zh-CN"/>
              </w:rPr>
              <w:t>1</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color w:val="000000"/>
                <w:sz w:val="22"/>
                <w:szCs w:val="22"/>
              </w:rPr>
              <w:t>H</w:t>
            </w:r>
            <w:r>
              <w:rPr>
                <w:rFonts w:hint="eastAsia"/>
                <w:color w:val="000000"/>
                <w:sz w:val="15"/>
                <w:szCs w:val="16"/>
              </w:rPr>
              <w:t>2</w:t>
            </w:r>
            <w:r>
              <w:rPr>
                <w:rFonts w:hint="eastAsia"/>
                <w:color w:val="000000"/>
                <w:sz w:val="22"/>
                <w:szCs w:val="22"/>
              </w:rPr>
              <w:t>S气体检测仪（固定式）</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86</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left"/>
              <w:rPr>
                <w:rFonts w:ascii="宋体" w:hAnsi="宋体" w:cs="宋体"/>
                <w:color w:val="000000"/>
                <w:kern w:val="0"/>
                <w:sz w:val="24"/>
              </w:rPr>
            </w:pPr>
            <w:r>
              <w:rPr>
                <w:rFonts w:hint="eastAsia"/>
              </w:rPr>
              <w:t>其中：</w:t>
            </w:r>
            <w:r>
              <w:rPr>
                <w:rFonts w:hint="eastAsia" w:ascii="宋体" w:hAnsi="宋体" w:cs="宋体"/>
                <w:color w:val="000000"/>
                <w:kern w:val="0"/>
                <w:sz w:val="22"/>
                <w:szCs w:val="22"/>
              </w:rPr>
              <w:t>H</w:t>
            </w:r>
            <w:r>
              <w:rPr>
                <w:rFonts w:hint="eastAsia" w:ascii="宋体" w:hAnsi="宋体" w:cs="宋体"/>
                <w:color w:val="000000"/>
                <w:kern w:val="0"/>
                <w:sz w:val="16"/>
                <w:szCs w:val="16"/>
              </w:rPr>
              <w:t>2</w:t>
            </w:r>
            <w:r>
              <w:rPr>
                <w:rFonts w:hint="eastAsia" w:ascii="宋体" w:hAnsi="宋体" w:cs="宋体"/>
                <w:color w:val="000000"/>
                <w:kern w:val="0"/>
                <w:sz w:val="22"/>
                <w:szCs w:val="22"/>
              </w:rPr>
              <w:t>S气体检测仪传感器单价为 元/个</w:t>
            </w:r>
          </w:p>
        </w:tc>
      </w:tr>
      <w:tr>
        <w:tblPrEx>
          <w:tblCellMar>
            <w:top w:w="0" w:type="dxa"/>
            <w:left w:w="108" w:type="dxa"/>
            <w:bottom w:w="0" w:type="dxa"/>
            <w:right w:w="108" w:type="dxa"/>
          </w:tblCellMar>
        </w:tblPrEx>
        <w:trPr>
          <w:trHeight w:val="314"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2</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color w:val="000000"/>
                <w:sz w:val="22"/>
                <w:szCs w:val="22"/>
              </w:rPr>
              <w:t>CH</w:t>
            </w:r>
            <w:r>
              <w:rPr>
                <w:rFonts w:hint="eastAsia"/>
                <w:color w:val="000000"/>
                <w:sz w:val="16"/>
                <w:szCs w:val="18"/>
              </w:rPr>
              <w:t>4</w:t>
            </w:r>
            <w:r>
              <w:rPr>
                <w:rFonts w:hint="eastAsia"/>
                <w:color w:val="000000"/>
                <w:sz w:val="22"/>
                <w:szCs w:val="22"/>
              </w:rPr>
              <w:t>/可燃气体检测仪（固定式）</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75</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rPr>
                <w:rFonts w:ascii="宋体" w:hAnsi="宋体" w:cs="宋体"/>
                <w:color w:val="000000"/>
                <w:kern w:val="0"/>
                <w:sz w:val="22"/>
                <w:szCs w:val="22"/>
              </w:rPr>
            </w:pPr>
            <w:r>
              <w:rPr>
                <w:rFonts w:hint="eastAsia"/>
              </w:rPr>
              <w:t>其中：</w:t>
            </w:r>
            <w:r>
              <w:rPr>
                <w:rFonts w:hint="eastAsia" w:ascii="宋体" w:hAnsi="宋体" w:cs="宋体"/>
                <w:color w:val="000000"/>
                <w:kern w:val="0"/>
                <w:sz w:val="22"/>
                <w:szCs w:val="22"/>
              </w:rPr>
              <w:t>CH</w:t>
            </w:r>
            <w:r>
              <w:rPr>
                <w:rFonts w:hint="eastAsia" w:ascii="宋体" w:hAnsi="宋体" w:cs="宋体"/>
                <w:color w:val="000000"/>
                <w:kern w:val="0"/>
                <w:sz w:val="18"/>
                <w:szCs w:val="18"/>
              </w:rPr>
              <w:t>4</w:t>
            </w:r>
            <w:r>
              <w:rPr>
                <w:rFonts w:hint="eastAsia" w:ascii="宋体" w:hAnsi="宋体" w:cs="宋体"/>
                <w:color w:val="000000"/>
                <w:kern w:val="0"/>
                <w:sz w:val="22"/>
                <w:szCs w:val="22"/>
              </w:rPr>
              <w:t>/可燃气体检测仪传感器单价</w:t>
            </w:r>
          </w:p>
          <w:p>
            <w:pPr>
              <w:autoSpaceDE w:val="0"/>
              <w:autoSpaceDN w:val="0"/>
              <w:adjustRightInd w:val="0"/>
              <w:spacing w:line="300" w:lineRule="atLeast"/>
              <w:jc w:val="left"/>
              <w:rPr>
                <w:rFonts w:ascii="宋体" w:hAnsi="宋体" w:cs="宋体"/>
                <w:color w:val="000000"/>
                <w:kern w:val="0"/>
                <w:sz w:val="24"/>
                <w:lang w:val="zh-CN"/>
              </w:rPr>
            </w:pPr>
            <w:r>
              <w:rPr>
                <w:rFonts w:hint="eastAsia" w:ascii="宋体" w:hAnsi="宋体" w:cs="宋体"/>
                <w:color w:val="000000"/>
                <w:kern w:val="0"/>
                <w:sz w:val="22"/>
                <w:szCs w:val="22"/>
              </w:rPr>
              <w:t xml:space="preserve">为 元/个 </w:t>
            </w:r>
          </w:p>
        </w:tc>
      </w:tr>
      <w:tr>
        <w:tblPrEx>
          <w:tblCellMar>
            <w:top w:w="0" w:type="dxa"/>
            <w:left w:w="108" w:type="dxa"/>
            <w:bottom w:w="0" w:type="dxa"/>
            <w:right w:w="108" w:type="dxa"/>
          </w:tblCellMar>
        </w:tblPrEx>
        <w:trPr>
          <w:trHeight w:val="314"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3</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color w:val="000000"/>
                <w:sz w:val="22"/>
                <w:szCs w:val="22"/>
              </w:rPr>
              <w:t>NH</w:t>
            </w:r>
            <w:r>
              <w:rPr>
                <w:rFonts w:hint="eastAsia"/>
                <w:color w:val="000000"/>
                <w:sz w:val="16"/>
                <w:szCs w:val="18"/>
              </w:rPr>
              <w:t>3</w:t>
            </w:r>
            <w:r>
              <w:rPr>
                <w:rFonts w:hint="eastAsia"/>
                <w:color w:val="000000"/>
                <w:sz w:val="22"/>
                <w:szCs w:val="22"/>
              </w:rPr>
              <w:t>气体检测仪（固定式）</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71</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left"/>
              <w:rPr>
                <w:rFonts w:ascii="宋体" w:hAnsi="宋体" w:cs="宋体"/>
                <w:color w:val="000000"/>
                <w:kern w:val="0"/>
                <w:sz w:val="24"/>
                <w:lang w:val="zh-CN"/>
              </w:rPr>
            </w:pPr>
            <w:r>
              <w:rPr>
                <w:rFonts w:hint="eastAsia"/>
              </w:rPr>
              <w:t>其中：</w:t>
            </w:r>
            <w:r>
              <w:rPr>
                <w:rFonts w:hint="eastAsia" w:ascii="宋体" w:hAnsi="宋体" w:cs="宋体"/>
                <w:color w:val="000000"/>
                <w:kern w:val="0"/>
                <w:sz w:val="22"/>
                <w:szCs w:val="22"/>
              </w:rPr>
              <w:t>NH</w:t>
            </w:r>
            <w:r>
              <w:rPr>
                <w:rFonts w:hint="eastAsia" w:ascii="宋体" w:hAnsi="宋体" w:cs="宋体"/>
                <w:color w:val="000000"/>
                <w:kern w:val="0"/>
                <w:sz w:val="18"/>
                <w:szCs w:val="18"/>
              </w:rPr>
              <w:t>3</w:t>
            </w:r>
            <w:r>
              <w:rPr>
                <w:rFonts w:hint="eastAsia" w:ascii="宋体" w:hAnsi="宋体" w:cs="宋体"/>
                <w:color w:val="000000"/>
                <w:kern w:val="0"/>
                <w:sz w:val="22"/>
                <w:szCs w:val="22"/>
              </w:rPr>
              <w:t xml:space="preserve">气体检测仪传感器单价为 元/个 </w:t>
            </w:r>
          </w:p>
        </w:tc>
      </w:tr>
      <w:tr>
        <w:tblPrEx>
          <w:tblCellMar>
            <w:top w:w="0" w:type="dxa"/>
            <w:left w:w="108" w:type="dxa"/>
            <w:bottom w:w="0" w:type="dxa"/>
            <w:right w:w="108" w:type="dxa"/>
          </w:tblCellMar>
        </w:tblPrEx>
        <w:trPr>
          <w:trHeight w:val="314"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4</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color w:val="000000"/>
                <w:sz w:val="22"/>
                <w:szCs w:val="22"/>
              </w:rPr>
              <w:t>CO气体检测仪（固定式）</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15</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left"/>
              <w:rPr>
                <w:rFonts w:ascii="宋体" w:hAnsi="宋体" w:cs="宋体"/>
                <w:color w:val="000000"/>
                <w:kern w:val="0"/>
                <w:sz w:val="24"/>
                <w:lang w:val="zh-CN"/>
              </w:rPr>
            </w:pPr>
            <w:r>
              <w:rPr>
                <w:rFonts w:hint="eastAsia"/>
              </w:rPr>
              <w:t>其中：</w:t>
            </w:r>
            <w:r>
              <w:rPr>
                <w:rFonts w:hint="eastAsia" w:ascii="宋体" w:hAnsi="宋体" w:cs="宋体"/>
                <w:color w:val="000000"/>
                <w:kern w:val="0"/>
                <w:sz w:val="22"/>
                <w:szCs w:val="22"/>
              </w:rPr>
              <w:t xml:space="preserve">CO气体检测仪传感器单价为 元/个 </w:t>
            </w:r>
          </w:p>
        </w:tc>
      </w:tr>
      <w:tr>
        <w:tblPrEx>
          <w:tblCellMar>
            <w:top w:w="0" w:type="dxa"/>
            <w:left w:w="108" w:type="dxa"/>
            <w:bottom w:w="0" w:type="dxa"/>
            <w:right w:w="108" w:type="dxa"/>
          </w:tblCellMar>
        </w:tblPrEx>
        <w:trPr>
          <w:trHeight w:val="314"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5</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color w:val="000000"/>
                <w:sz w:val="22"/>
                <w:szCs w:val="22"/>
              </w:rPr>
              <w:t>O</w:t>
            </w:r>
            <w:r>
              <w:rPr>
                <w:rFonts w:hint="eastAsia"/>
                <w:color w:val="000000"/>
                <w:sz w:val="15"/>
                <w:szCs w:val="16"/>
              </w:rPr>
              <w:t>2</w:t>
            </w:r>
            <w:r>
              <w:rPr>
                <w:rFonts w:hint="eastAsia"/>
                <w:color w:val="000000"/>
                <w:sz w:val="22"/>
                <w:szCs w:val="22"/>
              </w:rPr>
              <w:t>气体检测仪（固定式）</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56</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left"/>
              <w:rPr>
                <w:rFonts w:ascii="宋体" w:hAnsi="宋体" w:cs="宋体"/>
                <w:color w:val="000000"/>
                <w:kern w:val="0"/>
                <w:sz w:val="24"/>
                <w:lang w:val="zh-CN"/>
              </w:rPr>
            </w:pPr>
            <w:r>
              <w:rPr>
                <w:rFonts w:hint="eastAsia"/>
              </w:rPr>
              <w:t>其中：</w:t>
            </w:r>
            <w:r>
              <w:rPr>
                <w:rFonts w:hint="eastAsia" w:ascii="宋体" w:hAnsi="宋体" w:cs="宋体"/>
                <w:color w:val="000000"/>
                <w:kern w:val="0"/>
                <w:sz w:val="22"/>
                <w:szCs w:val="22"/>
              </w:rPr>
              <w:t>O</w:t>
            </w:r>
            <w:r>
              <w:rPr>
                <w:rFonts w:hint="eastAsia" w:ascii="宋体" w:hAnsi="宋体" w:cs="宋体"/>
                <w:color w:val="000000"/>
                <w:kern w:val="0"/>
                <w:sz w:val="16"/>
                <w:szCs w:val="16"/>
              </w:rPr>
              <w:t>2</w:t>
            </w:r>
            <w:r>
              <w:rPr>
                <w:rFonts w:hint="eastAsia" w:ascii="宋体" w:hAnsi="宋体" w:cs="宋体"/>
                <w:color w:val="000000"/>
                <w:kern w:val="0"/>
                <w:sz w:val="22"/>
                <w:szCs w:val="22"/>
              </w:rPr>
              <w:t xml:space="preserve">气体检测仪传感器单价为 元/个 </w:t>
            </w:r>
          </w:p>
        </w:tc>
      </w:tr>
      <w:tr>
        <w:tblPrEx>
          <w:tblCellMar>
            <w:top w:w="0" w:type="dxa"/>
            <w:left w:w="108" w:type="dxa"/>
            <w:bottom w:w="0" w:type="dxa"/>
            <w:right w:w="108" w:type="dxa"/>
          </w:tblCellMar>
        </w:tblPrEx>
        <w:trPr>
          <w:trHeight w:val="314"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6</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color w:val="000000"/>
                <w:sz w:val="22"/>
                <w:szCs w:val="22"/>
              </w:rPr>
              <w:t>多通道控制器（16通道，可接16台检测仪）</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仿宋_GB2312"/>
                <w:color w:val="000000"/>
                <w:sz w:val="24"/>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15</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53"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lang w:val="zh-CN"/>
              </w:rPr>
            </w:pPr>
          </w:p>
        </w:tc>
        <w:tc>
          <w:tcPr>
            <w:tcW w:w="6959"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金额合计（万元）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rPr>
              <w:t>含税</w:t>
            </w:r>
          </w:p>
        </w:tc>
      </w:tr>
    </w:tbl>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widowControl/>
        <w:jc w:val="left"/>
        <w:rPr>
          <w:rFonts w:ascii="仿宋" w:hAnsi="仿宋" w:eastAsia="仿宋" w:cs="仿宋_GB2312"/>
          <w:b/>
          <w:color w:val="000000"/>
          <w:sz w:val="28"/>
          <w:szCs w:val="28"/>
        </w:rPr>
      </w:pPr>
      <w:r>
        <w:rPr>
          <w:rFonts w:ascii="仿宋" w:hAnsi="仿宋" w:eastAsia="仿宋" w:cs="仿宋_GB2312"/>
          <w:b/>
          <w:color w:val="000000"/>
          <w:sz w:val="28"/>
          <w:szCs w:val="28"/>
        </w:rPr>
        <w:br w:type="page"/>
      </w: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6其他证明材料</w:t>
      </w:r>
    </w:p>
    <w:p>
      <w:pPr>
        <w:numPr>
          <w:ilvl w:val="255"/>
          <w:numId w:val="0"/>
        </w:numPr>
        <w:jc w:val="left"/>
        <w:rPr>
          <w:rFonts w:ascii="仿宋_GB2312" w:hAnsi="仿宋_GB2312" w:eastAsia="仿宋_GB2312" w:cs="仿宋_GB2312"/>
          <w:color w:val="000000"/>
          <w:sz w:val="28"/>
          <w:szCs w:val="28"/>
        </w:rPr>
      </w:pPr>
    </w:p>
    <w:p>
      <w:pPr>
        <w:numPr>
          <w:ilvl w:val="255"/>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（1）检测仪的国家防爆认证材料及产品符合国家相关标准的其它证明材料（如有）。</w:t>
      </w:r>
    </w:p>
    <w:p>
      <w:pPr>
        <w:numPr>
          <w:ilvl w:val="255"/>
          <w:numId w:val="0"/>
        </w:numPr>
        <w:jc w:val="left"/>
        <w:rPr>
          <w:rFonts w:ascii="仿宋_GB2312" w:hAnsi="仿宋_GB2312" w:eastAsia="仿宋_GB2312" w:cs="仿宋_GB2312"/>
          <w:color w:val="000000"/>
          <w:sz w:val="24"/>
        </w:rPr>
      </w:pPr>
    </w:p>
    <w:p>
      <w:pPr>
        <w:numPr>
          <w:ilvl w:val="255"/>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（2）其它证明材料（如有）</w:t>
      </w:r>
    </w:p>
    <w:p>
      <w:pPr>
        <w:rPr>
          <w:color w:val="000000"/>
          <w:sz w:val="24"/>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LIBAABOAwAADgAAAGRycy9lMm9Eb2MueG1srVNLbtswEN0XyB0I&#10;7mPKLhIYguUgRZCiQJAWSHMAmiItAvyBQ1vyBZIbZNVN9z2Xz9EhbTlNuyuyoYYzwzfvzYwWV4M1&#10;ZCsjaO8aOp1UlEgnfKvduqGP32/P55RA4q7lxjvZ0J0EerU8+7DoQy1nvvOmlZEgiIO6Dw3tUgo1&#10;YyA6aTlMfJAOg8pHyxNe45q1kfeIbg2bVdUl631sQ/RCAqD35hCky4KvlBTpq1IgEzENRW6pnLGc&#10;q3yy5YLX68hDp8WRBv8PFpZrh0VPUDc8cbKJ+h8oq0X04FWaCG+ZV0oLWTSgmmn1l5qHjgdZtGBz&#10;IJzaBO8HK+633yLRbUM/UuK4xRHtX573P37tfz6RaTW7y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2++JLIB&#10;AABOAwAADgAAAAAAAAABACAAAAAeAQAAZHJzL2Uyb0RvYy54bWxQSwUGAAAAAAYABgBZAQAAQgUA&#10;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B0"/>
    <w:rsid w:val="0001401F"/>
    <w:rsid w:val="00015911"/>
    <w:rsid w:val="00042F2B"/>
    <w:rsid w:val="000431A4"/>
    <w:rsid w:val="000436CB"/>
    <w:rsid w:val="00044E4B"/>
    <w:rsid w:val="00051496"/>
    <w:rsid w:val="00051D37"/>
    <w:rsid w:val="00063A99"/>
    <w:rsid w:val="00065E6F"/>
    <w:rsid w:val="000701E5"/>
    <w:rsid w:val="000818D8"/>
    <w:rsid w:val="0009265A"/>
    <w:rsid w:val="00094203"/>
    <w:rsid w:val="000A017E"/>
    <w:rsid w:val="000B170C"/>
    <w:rsid w:val="000B576B"/>
    <w:rsid w:val="000C0B9E"/>
    <w:rsid w:val="000C7D03"/>
    <w:rsid w:val="000D5158"/>
    <w:rsid w:val="000E073C"/>
    <w:rsid w:val="000E7BE0"/>
    <w:rsid w:val="000F2DB3"/>
    <w:rsid w:val="000F4F9C"/>
    <w:rsid w:val="000F5473"/>
    <w:rsid w:val="000F597D"/>
    <w:rsid w:val="00102C52"/>
    <w:rsid w:val="001044DC"/>
    <w:rsid w:val="00111274"/>
    <w:rsid w:val="00116E6E"/>
    <w:rsid w:val="0012212A"/>
    <w:rsid w:val="00126DC5"/>
    <w:rsid w:val="001325CB"/>
    <w:rsid w:val="00133803"/>
    <w:rsid w:val="00135C9E"/>
    <w:rsid w:val="0014674F"/>
    <w:rsid w:val="00152040"/>
    <w:rsid w:val="00156CC3"/>
    <w:rsid w:val="00162EA5"/>
    <w:rsid w:val="001641DB"/>
    <w:rsid w:val="00172A27"/>
    <w:rsid w:val="00184E79"/>
    <w:rsid w:val="00192B6B"/>
    <w:rsid w:val="001D3F01"/>
    <w:rsid w:val="001D49E1"/>
    <w:rsid w:val="001D6ABC"/>
    <w:rsid w:val="00213C97"/>
    <w:rsid w:val="00214DD4"/>
    <w:rsid w:val="00227A09"/>
    <w:rsid w:val="00227F95"/>
    <w:rsid w:val="00231566"/>
    <w:rsid w:val="00240067"/>
    <w:rsid w:val="00244967"/>
    <w:rsid w:val="00253606"/>
    <w:rsid w:val="00257671"/>
    <w:rsid w:val="002632A2"/>
    <w:rsid w:val="00267604"/>
    <w:rsid w:val="00267A15"/>
    <w:rsid w:val="00280710"/>
    <w:rsid w:val="00287630"/>
    <w:rsid w:val="00292D23"/>
    <w:rsid w:val="00294EA2"/>
    <w:rsid w:val="002A3937"/>
    <w:rsid w:val="002A3A52"/>
    <w:rsid w:val="002C6917"/>
    <w:rsid w:val="002D55EB"/>
    <w:rsid w:val="002D7676"/>
    <w:rsid w:val="002E1360"/>
    <w:rsid w:val="00301431"/>
    <w:rsid w:val="00310C4F"/>
    <w:rsid w:val="00311237"/>
    <w:rsid w:val="00333257"/>
    <w:rsid w:val="00336F17"/>
    <w:rsid w:val="00340A8A"/>
    <w:rsid w:val="00352098"/>
    <w:rsid w:val="00362B74"/>
    <w:rsid w:val="003776AE"/>
    <w:rsid w:val="0039550B"/>
    <w:rsid w:val="003A08C2"/>
    <w:rsid w:val="003A0BD5"/>
    <w:rsid w:val="003A7C4C"/>
    <w:rsid w:val="003B5784"/>
    <w:rsid w:val="003C0EC8"/>
    <w:rsid w:val="003C2562"/>
    <w:rsid w:val="003C30FA"/>
    <w:rsid w:val="003D6719"/>
    <w:rsid w:val="003E0531"/>
    <w:rsid w:val="003E7CA6"/>
    <w:rsid w:val="003F19C6"/>
    <w:rsid w:val="003F6AEA"/>
    <w:rsid w:val="004015A4"/>
    <w:rsid w:val="00412A3A"/>
    <w:rsid w:val="0042256C"/>
    <w:rsid w:val="00457254"/>
    <w:rsid w:val="00464FFB"/>
    <w:rsid w:val="00467B75"/>
    <w:rsid w:val="00474C20"/>
    <w:rsid w:val="00496B37"/>
    <w:rsid w:val="004B4855"/>
    <w:rsid w:val="004B6AA6"/>
    <w:rsid w:val="004B7AF5"/>
    <w:rsid w:val="004C0884"/>
    <w:rsid w:val="004C21C7"/>
    <w:rsid w:val="004C653E"/>
    <w:rsid w:val="004E2CC8"/>
    <w:rsid w:val="004F03F8"/>
    <w:rsid w:val="004F5EF7"/>
    <w:rsid w:val="004F7AAA"/>
    <w:rsid w:val="005222AC"/>
    <w:rsid w:val="0052754D"/>
    <w:rsid w:val="005559E4"/>
    <w:rsid w:val="0056768D"/>
    <w:rsid w:val="005714A5"/>
    <w:rsid w:val="005727FE"/>
    <w:rsid w:val="00574A9F"/>
    <w:rsid w:val="0057530F"/>
    <w:rsid w:val="005805A4"/>
    <w:rsid w:val="00587203"/>
    <w:rsid w:val="005B7F36"/>
    <w:rsid w:val="005C0BD1"/>
    <w:rsid w:val="005C1A1C"/>
    <w:rsid w:val="005C45A9"/>
    <w:rsid w:val="005C6BA4"/>
    <w:rsid w:val="005D0FC9"/>
    <w:rsid w:val="005D2F35"/>
    <w:rsid w:val="005D332B"/>
    <w:rsid w:val="005E1F18"/>
    <w:rsid w:val="005E5A90"/>
    <w:rsid w:val="005E6E45"/>
    <w:rsid w:val="005F4EE2"/>
    <w:rsid w:val="005F73C1"/>
    <w:rsid w:val="006133A9"/>
    <w:rsid w:val="006202AB"/>
    <w:rsid w:val="006225DA"/>
    <w:rsid w:val="00632D7E"/>
    <w:rsid w:val="00644EC9"/>
    <w:rsid w:val="00660E83"/>
    <w:rsid w:val="00666E1C"/>
    <w:rsid w:val="00680C52"/>
    <w:rsid w:val="00680CC0"/>
    <w:rsid w:val="00680DCD"/>
    <w:rsid w:val="0069368D"/>
    <w:rsid w:val="006957CB"/>
    <w:rsid w:val="006958FC"/>
    <w:rsid w:val="006B4FFF"/>
    <w:rsid w:val="006B6658"/>
    <w:rsid w:val="006C0E41"/>
    <w:rsid w:val="006C4B90"/>
    <w:rsid w:val="006D4475"/>
    <w:rsid w:val="006D66AA"/>
    <w:rsid w:val="006E2AEF"/>
    <w:rsid w:val="006F4D8A"/>
    <w:rsid w:val="00711D41"/>
    <w:rsid w:val="0073334F"/>
    <w:rsid w:val="00733E2E"/>
    <w:rsid w:val="00734A59"/>
    <w:rsid w:val="00745DA0"/>
    <w:rsid w:val="00754281"/>
    <w:rsid w:val="007546E3"/>
    <w:rsid w:val="0075761E"/>
    <w:rsid w:val="0076478D"/>
    <w:rsid w:val="0077073A"/>
    <w:rsid w:val="00776A6D"/>
    <w:rsid w:val="00777244"/>
    <w:rsid w:val="00787228"/>
    <w:rsid w:val="00790A15"/>
    <w:rsid w:val="00791CD1"/>
    <w:rsid w:val="00797810"/>
    <w:rsid w:val="007A05BD"/>
    <w:rsid w:val="007A0B0E"/>
    <w:rsid w:val="007B0943"/>
    <w:rsid w:val="007B1A8A"/>
    <w:rsid w:val="007C202A"/>
    <w:rsid w:val="007D0293"/>
    <w:rsid w:val="007E4423"/>
    <w:rsid w:val="007F127C"/>
    <w:rsid w:val="008108C5"/>
    <w:rsid w:val="00815686"/>
    <w:rsid w:val="00816E70"/>
    <w:rsid w:val="008218BF"/>
    <w:rsid w:val="00822404"/>
    <w:rsid w:val="00832D2A"/>
    <w:rsid w:val="008349B9"/>
    <w:rsid w:val="00837899"/>
    <w:rsid w:val="008459C1"/>
    <w:rsid w:val="008513BD"/>
    <w:rsid w:val="008517AA"/>
    <w:rsid w:val="00852285"/>
    <w:rsid w:val="00855815"/>
    <w:rsid w:val="00866A20"/>
    <w:rsid w:val="008817B8"/>
    <w:rsid w:val="008864B0"/>
    <w:rsid w:val="008A61E2"/>
    <w:rsid w:val="008B0DD4"/>
    <w:rsid w:val="008B369D"/>
    <w:rsid w:val="008B428C"/>
    <w:rsid w:val="008C7D29"/>
    <w:rsid w:val="009108E3"/>
    <w:rsid w:val="00911889"/>
    <w:rsid w:val="009170B3"/>
    <w:rsid w:val="0092164C"/>
    <w:rsid w:val="009223F1"/>
    <w:rsid w:val="00926921"/>
    <w:rsid w:val="009343BC"/>
    <w:rsid w:val="00936AD7"/>
    <w:rsid w:val="00944822"/>
    <w:rsid w:val="00946F49"/>
    <w:rsid w:val="00956293"/>
    <w:rsid w:val="009572E7"/>
    <w:rsid w:val="009767FD"/>
    <w:rsid w:val="00983470"/>
    <w:rsid w:val="009849F7"/>
    <w:rsid w:val="00991A75"/>
    <w:rsid w:val="00991AB0"/>
    <w:rsid w:val="009963E8"/>
    <w:rsid w:val="009B0F76"/>
    <w:rsid w:val="009B2A51"/>
    <w:rsid w:val="009B3C07"/>
    <w:rsid w:val="009C05CF"/>
    <w:rsid w:val="009D0FB7"/>
    <w:rsid w:val="009D2BCA"/>
    <w:rsid w:val="009D4A3E"/>
    <w:rsid w:val="009D6794"/>
    <w:rsid w:val="009E4AB8"/>
    <w:rsid w:val="009E7DA9"/>
    <w:rsid w:val="009F0F12"/>
    <w:rsid w:val="009F197D"/>
    <w:rsid w:val="009F6233"/>
    <w:rsid w:val="00A051A0"/>
    <w:rsid w:val="00A14A7C"/>
    <w:rsid w:val="00A24B2D"/>
    <w:rsid w:val="00A31197"/>
    <w:rsid w:val="00A315B3"/>
    <w:rsid w:val="00A32A0D"/>
    <w:rsid w:val="00A555C7"/>
    <w:rsid w:val="00A74203"/>
    <w:rsid w:val="00A74B91"/>
    <w:rsid w:val="00A8211C"/>
    <w:rsid w:val="00A84B3C"/>
    <w:rsid w:val="00A85272"/>
    <w:rsid w:val="00A85C9F"/>
    <w:rsid w:val="00A8649C"/>
    <w:rsid w:val="00A910F8"/>
    <w:rsid w:val="00A9254A"/>
    <w:rsid w:val="00AA0152"/>
    <w:rsid w:val="00AA05ED"/>
    <w:rsid w:val="00AA78D1"/>
    <w:rsid w:val="00AA79AC"/>
    <w:rsid w:val="00AC4BA9"/>
    <w:rsid w:val="00AC64FE"/>
    <w:rsid w:val="00AD5EC7"/>
    <w:rsid w:val="00AE08CC"/>
    <w:rsid w:val="00AE1D57"/>
    <w:rsid w:val="00AE5DE1"/>
    <w:rsid w:val="00B02D56"/>
    <w:rsid w:val="00B25394"/>
    <w:rsid w:val="00B33E60"/>
    <w:rsid w:val="00B3530E"/>
    <w:rsid w:val="00B401FA"/>
    <w:rsid w:val="00B4439A"/>
    <w:rsid w:val="00B470DB"/>
    <w:rsid w:val="00B47CF1"/>
    <w:rsid w:val="00B67935"/>
    <w:rsid w:val="00B70534"/>
    <w:rsid w:val="00B70978"/>
    <w:rsid w:val="00B87141"/>
    <w:rsid w:val="00B87A0A"/>
    <w:rsid w:val="00B974DB"/>
    <w:rsid w:val="00BA668B"/>
    <w:rsid w:val="00BB622E"/>
    <w:rsid w:val="00BC2219"/>
    <w:rsid w:val="00BD7A38"/>
    <w:rsid w:val="00BD7C3D"/>
    <w:rsid w:val="00BE4999"/>
    <w:rsid w:val="00BE60FA"/>
    <w:rsid w:val="00BF3E34"/>
    <w:rsid w:val="00C01562"/>
    <w:rsid w:val="00C0460A"/>
    <w:rsid w:val="00C06081"/>
    <w:rsid w:val="00C12483"/>
    <w:rsid w:val="00C15227"/>
    <w:rsid w:val="00C15351"/>
    <w:rsid w:val="00C22BDF"/>
    <w:rsid w:val="00C241AD"/>
    <w:rsid w:val="00C25443"/>
    <w:rsid w:val="00C3105E"/>
    <w:rsid w:val="00C50446"/>
    <w:rsid w:val="00C62515"/>
    <w:rsid w:val="00C633CC"/>
    <w:rsid w:val="00C63A54"/>
    <w:rsid w:val="00C67D48"/>
    <w:rsid w:val="00C8405D"/>
    <w:rsid w:val="00C93F66"/>
    <w:rsid w:val="00C97592"/>
    <w:rsid w:val="00CA1FC0"/>
    <w:rsid w:val="00CA5FBD"/>
    <w:rsid w:val="00CB340C"/>
    <w:rsid w:val="00CC52D1"/>
    <w:rsid w:val="00CD4A8C"/>
    <w:rsid w:val="00CE2C98"/>
    <w:rsid w:val="00CE5EE1"/>
    <w:rsid w:val="00CE6EF5"/>
    <w:rsid w:val="00CF2D00"/>
    <w:rsid w:val="00CF5E46"/>
    <w:rsid w:val="00CF725E"/>
    <w:rsid w:val="00D12D75"/>
    <w:rsid w:val="00D153D9"/>
    <w:rsid w:val="00D256C2"/>
    <w:rsid w:val="00D4105B"/>
    <w:rsid w:val="00D46AB3"/>
    <w:rsid w:val="00D50631"/>
    <w:rsid w:val="00D72565"/>
    <w:rsid w:val="00D72C48"/>
    <w:rsid w:val="00D7426C"/>
    <w:rsid w:val="00D75587"/>
    <w:rsid w:val="00D7578B"/>
    <w:rsid w:val="00D9064E"/>
    <w:rsid w:val="00D93EA7"/>
    <w:rsid w:val="00DC4C25"/>
    <w:rsid w:val="00DC79FA"/>
    <w:rsid w:val="00DD3EAB"/>
    <w:rsid w:val="00DD6104"/>
    <w:rsid w:val="00DE7C61"/>
    <w:rsid w:val="00DF7393"/>
    <w:rsid w:val="00E01139"/>
    <w:rsid w:val="00E03AF3"/>
    <w:rsid w:val="00E10523"/>
    <w:rsid w:val="00E10C1E"/>
    <w:rsid w:val="00E27E80"/>
    <w:rsid w:val="00E30FC4"/>
    <w:rsid w:val="00E33301"/>
    <w:rsid w:val="00E35FDD"/>
    <w:rsid w:val="00E452AD"/>
    <w:rsid w:val="00E47310"/>
    <w:rsid w:val="00E504F5"/>
    <w:rsid w:val="00E51511"/>
    <w:rsid w:val="00E51585"/>
    <w:rsid w:val="00E5315B"/>
    <w:rsid w:val="00E54D6A"/>
    <w:rsid w:val="00E81CFE"/>
    <w:rsid w:val="00E84E68"/>
    <w:rsid w:val="00EA3A16"/>
    <w:rsid w:val="00EA49A6"/>
    <w:rsid w:val="00EA61BE"/>
    <w:rsid w:val="00EB0A0C"/>
    <w:rsid w:val="00EB1C09"/>
    <w:rsid w:val="00EB51A0"/>
    <w:rsid w:val="00EB76C3"/>
    <w:rsid w:val="00EC1A62"/>
    <w:rsid w:val="00EC5C45"/>
    <w:rsid w:val="00EE2822"/>
    <w:rsid w:val="00EE5CEB"/>
    <w:rsid w:val="00EF73D4"/>
    <w:rsid w:val="00F02190"/>
    <w:rsid w:val="00F02C21"/>
    <w:rsid w:val="00F0456F"/>
    <w:rsid w:val="00F04D3E"/>
    <w:rsid w:val="00F249DF"/>
    <w:rsid w:val="00F26396"/>
    <w:rsid w:val="00F374E1"/>
    <w:rsid w:val="00F522E5"/>
    <w:rsid w:val="00F542B0"/>
    <w:rsid w:val="00F55CA4"/>
    <w:rsid w:val="00F5770C"/>
    <w:rsid w:val="00F60FE9"/>
    <w:rsid w:val="00F709D2"/>
    <w:rsid w:val="00F76620"/>
    <w:rsid w:val="00F77BD1"/>
    <w:rsid w:val="00F83EFD"/>
    <w:rsid w:val="00FB0262"/>
    <w:rsid w:val="00FB2B2C"/>
    <w:rsid w:val="00FB3454"/>
    <w:rsid w:val="00FB5A26"/>
    <w:rsid w:val="00FB5D3B"/>
    <w:rsid w:val="00FB74E1"/>
    <w:rsid w:val="00FC7499"/>
    <w:rsid w:val="00FE74FB"/>
    <w:rsid w:val="00FF166D"/>
    <w:rsid w:val="00FF5A89"/>
    <w:rsid w:val="016B6AB8"/>
    <w:rsid w:val="02C2672C"/>
    <w:rsid w:val="036A4657"/>
    <w:rsid w:val="03C07186"/>
    <w:rsid w:val="03E4644A"/>
    <w:rsid w:val="03F005F3"/>
    <w:rsid w:val="04847918"/>
    <w:rsid w:val="04FD7997"/>
    <w:rsid w:val="0551689C"/>
    <w:rsid w:val="057978F6"/>
    <w:rsid w:val="06D864B7"/>
    <w:rsid w:val="07E969A7"/>
    <w:rsid w:val="08C95674"/>
    <w:rsid w:val="097524D5"/>
    <w:rsid w:val="09854D43"/>
    <w:rsid w:val="0A175F9F"/>
    <w:rsid w:val="0A2466C5"/>
    <w:rsid w:val="0A79681A"/>
    <w:rsid w:val="0B374888"/>
    <w:rsid w:val="0BB22D4D"/>
    <w:rsid w:val="0BF0423C"/>
    <w:rsid w:val="0C6E298F"/>
    <w:rsid w:val="0CDE26C5"/>
    <w:rsid w:val="0D96391C"/>
    <w:rsid w:val="0E02126C"/>
    <w:rsid w:val="0E5D53A4"/>
    <w:rsid w:val="0F2A43AA"/>
    <w:rsid w:val="109B1852"/>
    <w:rsid w:val="10CD5D7A"/>
    <w:rsid w:val="11BA296F"/>
    <w:rsid w:val="12CD4732"/>
    <w:rsid w:val="15F700E7"/>
    <w:rsid w:val="16126A92"/>
    <w:rsid w:val="16304FF4"/>
    <w:rsid w:val="166C2FD2"/>
    <w:rsid w:val="19846F27"/>
    <w:rsid w:val="1A0145EA"/>
    <w:rsid w:val="1A4D7AC5"/>
    <w:rsid w:val="1B4F7825"/>
    <w:rsid w:val="1CBA5586"/>
    <w:rsid w:val="1D9B6819"/>
    <w:rsid w:val="1DA602FD"/>
    <w:rsid w:val="1DE233E6"/>
    <w:rsid w:val="2000612E"/>
    <w:rsid w:val="2084765A"/>
    <w:rsid w:val="20E55657"/>
    <w:rsid w:val="212F737E"/>
    <w:rsid w:val="23954EA2"/>
    <w:rsid w:val="242B1B38"/>
    <w:rsid w:val="248644AC"/>
    <w:rsid w:val="2564552F"/>
    <w:rsid w:val="272A011F"/>
    <w:rsid w:val="290F4430"/>
    <w:rsid w:val="291C0B09"/>
    <w:rsid w:val="298A1F86"/>
    <w:rsid w:val="2A1A1078"/>
    <w:rsid w:val="2BEE3D03"/>
    <w:rsid w:val="2C0878D6"/>
    <w:rsid w:val="2C1819A4"/>
    <w:rsid w:val="2C6354C8"/>
    <w:rsid w:val="2C7378CD"/>
    <w:rsid w:val="2D265C2D"/>
    <w:rsid w:val="2E241718"/>
    <w:rsid w:val="2F1A4889"/>
    <w:rsid w:val="30566F12"/>
    <w:rsid w:val="30FD3F61"/>
    <w:rsid w:val="31E265E5"/>
    <w:rsid w:val="32BA4712"/>
    <w:rsid w:val="32D60DF0"/>
    <w:rsid w:val="32D85389"/>
    <w:rsid w:val="33972BDB"/>
    <w:rsid w:val="35436069"/>
    <w:rsid w:val="35B40866"/>
    <w:rsid w:val="35BA4277"/>
    <w:rsid w:val="35E513E2"/>
    <w:rsid w:val="36822586"/>
    <w:rsid w:val="36CA16C8"/>
    <w:rsid w:val="36EF457B"/>
    <w:rsid w:val="375C578B"/>
    <w:rsid w:val="37876705"/>
    <w:rsid w:val="37EE718C"/>
    <w:rsid w:val="38E74C70"/>
    <w:rsid w:val="394F7350"/>
    <w:rsid w:val="397F14A9"/>
    <w:rsid w:val="3B49294F"/>
    <w:rsid w:val="3E4C161C"/>
    <w:rsid w:val="3FA16550"/>
    <w:rsid w:val="3FF60D2B"/>
    <w:rsid w:val="403D12A5"/>
    <w:rsid w:val="415C03E2"/>
    <w:rsid w:val="42F7318C"/>
    <w:rsid w:val="434C21F4"/>
    <w:rsid w:val="435D4B10"/>
    <w:rsid w:val="444E1A05"/>
    <w:rsid w:val="44DE32D8"/>
    <w:rsid w:val="454F5769"/>
    <w:rsid w:val="4577449C"/>
    <w:rsid w:val="46627075"/>
    <w:rsid w:val="46FC52A0"/>
    <w:rsid w:val="48884ADF"/>
    <w:rsid w:val="4AB13981"/>
    <w:rsid w:val="4AB91082"/>
    <w:rsid w:val="4AF83A95"/>
    <w:rsid w:val="4C66476A"/>
    <w:rsid w:val="4C7E6FA6"/>
    <w:rsid w:val="4CDE2A01"/>
    <w:rsid w:val="4E08731D"/>
    <w:rsid w:val="4FDA4EF4"/>
    <w:rsid w:val="529938A3"/>
    <w:rsid w:val="52BB2467"/>
    <w:rsid w:val="538154EF"/>
    <w:rsid w:val="53B24A7F"/>
    <w:rsid w:val="53C84E60"/>
    <w:rsid w:val="55050B2F"/>
    <w:rsid w:val="55FE1B12"/>
    <w:rsid w:val="560C74B6"/>
    <w:rsid w:val="57272F1F"/>
    <w:rsid w:val="59063C91"/>
    <w:rsid w:val="5A4178A0"/>
    <w:rsid w:val="5C093243"/>
    <w:rsid w:val="5CCF56F2"/>
    <w:rsid w:val="5CEE3D07"/>
    <w:rsid w:val="5D4049D9"/>
    <w:rsid w:val="5D55171F"/>
    <w:rsid w:val="5D9230CE"/>
    <w:rsid w:val="5DAD3E89"/>
    <w:rsid w:val="5E5F2BE4"/>
    <w:rsid w:val="5E6D3967"/>
    <w:rsid w:val="5ED4276D"/>
    <w:rsid w:val="5EF76E37"/>
    <w:rsid w:val="5EFC524A"/>
    <w:rsid w:val="5F240831"/>
    <w:rsid w:val="5F3E09D6"/>
    <w:rsid w:val="5F4C6AAB"/>
    <w:rsid w:val="5F7B5317"/>
    <w:rsid w:val="5FB30B86"/>
    <w:rsid w:val="5FFC7501"/>
    <w:rsid w:val="60CC76E0"/>
    <w:rsid w:val="614B63A2"/>
    <w:rsid w:val="6157466A"/>
    <w:rsid w:val="61AF5A7B"/>
    <w:rsid w:val="6286259B"/>
    <w:rsid w:val="63F354DC"/>
    <w:rsid w:val="6585262E"/>
    <w:rsid w:val="666A7220"/>
    <w:rsid w:val="66E206C9"/>
    <w:rsid w:val="67216888"/>
    <w:rsid w:val="68142CAD"/>
    <w:rsid w:val="69802AF6"/>
    <w:rsid w:val="6AF4645C"/>
    <w:rsid w:val="6BC440F2"/>
    <w:rsid w:val="6C79364F"/>
    <w:rsid w:val="6DB25979"/>
    <w:rsid w:val="6E10335D"/>
    <w:rsid w:val="6E7219BF"/>
    <w:rsid w:val="70743FD9"/>
    <w:rsid w:val="70A97D06"/>
    <w:rsid w:val="717A3784"/>
    <w:rsid w:val="72563C24"/>
    <w:rsid w:val="731540CE"/>
    <w:rsid w:val="7348608F"/>
    <w:rsid w:val="73EA7016"/>
    <w:rsid w:val="73ED2413"/>
    <w:rsid w:val="7473328F"/>
    <w:rsid w:val="755E73E6"/>
    <w:rsid w:val="762A1D65"/>
    <w:rsid w:val="765A3761"/>
    <w:rsid w:val="765F3BD3"/>
    <w:rsid w:val="766D58D5"/>
    <w:rsid w:val="775B3162"/>
    <w:rsid w:val="778709A9"/>
    <w:rsid w:val="77CC218F"/>
    <w:rsid w:val="780B4140"/>
    <w:rsid w:val="78131536"/>
    <w:rsid w:val="788840E6"/>
    <w:rsid w:val="78AC7C03"/>
    <w:rsid w:val="78D56180"/>
    <w:rsid w:val="78F412D0"/>
    <w:rsid w:val="79A15F65"/>
    <w:rsid w:val="79F75F8C"/>
    <w:rsid w:val="7AB757D4"/>
    <w:rsid w:val="7AC66812"/>
    <w:rsid w:val="7BA22051"/>
    <w:rsid w:val="7BD048CC"/>
    <w:rsid w:val="7BD50794"/>
    <w:rsid w:val="7C521FF5"/>
    <w:rsid w:val="7CFF52B9"/>
    <w:rsid w:val="7D3425D8"/>
    <w:rsid w:val="7DB40B89"/>
    <w:rsid w:val="7DDF36D6"/>
    <w:rsid w:val="7DF349A5"/>
    <w:rsid w:val="7EA33BFC"/>
    <w:rsid w:val="7F9A437B"/>
    <w:rsid w:val="7FBA4037"/>
    <w:rsid w:val="7FDD6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29"/>
    <w:qFormat/>
    <w:uiPriority w:val="0"/>
    <w:pPr>
      <w:jc w:val="left"/>
    </w:pPr>
    <w:rPr>
      <w:rFonts w:ascii="Times New Roman" w:hAnsi="Times New Roman"/>
    </w:r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qFormat/>
    <w:uiPriority w:val="0"/>
    <w:pPr>
      <w:tabs>
        <w:tab w:val="left" w:pos="2280"/>
      </w:tabs>
      <w:adjustRightInd w:val="0"/>
      <w:spacing w:line="360" w:lineRule="atLeast"/>
      <w:jc w:val="left"/>
      <w:textAlignment w:val="baseline"/>
    </w:pPr>
    <w:rPr>
      <w:rFonts w:ascii="Times New Roman" w:hAnsi="Times New Roman"/>
      <w:kern w:val="0"/>
    </w:rPr>
  </w:style>
  <w:style w:type="paragraph" w:styleId="11">
    <w:name w:val="Body Text Indent"/>
    <w:basedOn w:val="1"/>
    <w:qFormat/>
    <w:uiPriority w:val="0"/>
    <w:pPr>
      <w:ind w:firstLine="830" w:firstLineChars="352"/>
    </w:pPr>
    <w:rPr>
      <w:rFonts w:ascii="仿宋_GB2312" w:hAnsi="Times New Roman" w:eastAsia="仿宋_GB2312"/>
      <w:sz w:val="32"/>
      <w:szCs w:val="20"/>
    </w:rPr>
  </w:style>
  <w:style w:type="paragraph" w:styleId="12">
    <w:name w:val="Plain Text"/>
    <w:basedOn w:val="1"/>
    <w:link w:val="32"/>
    <w:qFormat/>
    <w:uiPriority w:val="0"/>
    <w:rPr>
      <w:rFonts w:ascii="宋体" w:hAnsi="Courier New"/>
      <w:szCs w:val="21"/>
    </w:rPr>
  </w:style>
  <w:style w:type="paragraph" w:styleId="13">
    <w:name w:val="Body Text Indent 2"/>
    <w:basedOn w:val="1"/>
    <w:link w:val="49"/>
    <w:semiHidden/>
    <w:unhideWhenUsed/>
    <w:qFormat/>
    <w:uiPriority w:val="99"/>
    <w:pPr>
      <w:spacing w:after="120" w:line="480" w:lineRule="auto"/>
      <w:ind w:left="420" w:leftChars="200"/>
    </w:pPr>
  </w:style>
  <w:style w:type="paragraph" w:styleId="14">
    <w:name w:val="Balloon Text"/>
    <w:basedOn w:val="1"/>
    <w:link w:val="31"/>
    <w:qFormat/>
    <w:uiPriority w:val="0"/>
    <w:rPr>
      <w:rFonts w:ascii="Times New Roman" w:hAnsi="Times New Roman"/>
      <w:sz w:val="18"/>
      <w:szCs w:val="18"/>
    </w:rPr>
  </w:style>
  <w:style w:type="paragraph" w:styleId="15">
    <w:name w:val="footer"/>
    <w:basedOn w:val="1"/>
    <w:link w:val="33"/>
    <w:qFormat/>
    <w:uiPriority w:val="99"/>
    <w:pPr>
      <w:tabs>
        <w:tab w:val="center" w:pos="4153"/>
        <w:tab w:val="right" w:pos="8306"/>
      </w:tabs>
      <w:snapToGrid w:val="0"/>
      <w:jc w:val="left"/>
    </w:pPr>
    <w:rPr>
      <w:rFonts w:ascii="Times New Roman" w:hAnsi="Times New Roman"/>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rPr>
      <w:rFonts w:ascii="Times New Roman" w:hAnsi="Times New Roman"/>
    </w:rPr>
  </w:style>
  <w:style w:type="paragraph" w:styleId="18">
    <w:name w:val="Body Text Indent 3"/>
    <w:basedOn w:val="1"/>
    <w:link w:val="50"/>
    <w:semiHidden/>
    <w:unhideWhenUsed/>
    <w:qFormat/>
    <w:uiPriority w:val="99"/>
    <w:pPr>
      <w:spacing w:after="120"/>
      <w:ind w:left="420" w:leftChars="200"/>
    </w:pPr>
    <w:rPr>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annotation subject"/>
    <w:basedOn w:val="8"/>
    <w:next w:val="8"/>
    <w:link w:val="30"/>
    <w:qFormat/>
    <w:uiPriority w:val="0"/>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page number"/>
    <w:qFormat/>
    <w:uiPriority w:val="0"/>
    <w:rPr>
      <w:rFonts w:ascii="Times New Roman" w:hAnsi="Times New Roman" w:eastAsia="宋体" w:cs="Times New Roman"/>
      <w:kern w:val="2"/>
      <w:sz w:val="24"/>
      <w:szCs w:val="24"/>
    </w:rPr>
  </w:style>
  <w:style w:type="character" w:styleId="27">
    <w:name w:val="annotation reference"/>
    <w:qFormat/>
    <w:uiPriority w:val="0"/>
    <w:rPr>
      <w:rFonts w:ascii="Times New Roman" w:hAnsi="Times New Roman" w:eastAsia="宋体" w:cs="Times New Roman"/>
      <w:kern w:val="2"/>
      <w:sz w:val="21"/>
      <w:szCs w:val="21"/>
    </w:rPr>
  </w:style>
  <w:style w:type="character" w:customStyle="1" w:styleId="28">
    <w:name w:val="页眉 Char1"/>
    <w:qFormat/>
    <w:uiPriority w:val="99"/>
    <w:rPr>
      <w:rFonts w:ascii="Calibri" w:hAnsi="Calibri" w:eastAsia="Calibri" w:cs="Calibri"/>
      <w:color w:val="000000"/>
      <w:kern w:val="2"/>
      <w:sz w:val="18"/>
      <w:szCs w:val="18"/>
    </w:rPr>
  </w:style>
  <w:style w:type="character" w:customStyle="1" w:styleId="29">
    <w:name w:val="批注文字 Char"/>
    <w:link w:val="8"/>
    <w:qFormat/>
    <w:uiPriority w:val="0"/>
    <w:rPr>
      <w:rFonts w:ascii="Times New Roman" w:hAnsi="Times New Roman" w:eastAsia="宋体" w:cs="Times New Roman"/>
      <w:kern w:val="2"/>
      <w:sz w:val="21"/>
      <w:szCs w:val="24"/>
    </w:rPr>
  </w:style>
  <w:style w:type="character" w:customStyle="1" w:styleId="30">
    <w:name w:val="批注主题 Char"/>
    <w:link w:val="21"/>
    <w:qFormat/>
    <w:uiPriority w:val="0"/>
    <w:rPr>
      <w:rFonts w:ascii="Times New Roman" w:hAnsi="Times New Roman" w:eastAsia="宋体" w:cs="Times New Roman"/>
      <w:b/>
      <w:bCs/>
      <w:kern w:val="2"/>
      <w:sz w:val="21"/>
      <w:szCs w:val="24"/>
    </w:rPr>
  </w:style>
  <w:style w:type="character" w:customStyle="1" w:styleId="31">
    <w:name w:val="批注框文本 Char"/>
    <w:link w:val="14"/>
    <w:qFormat/>
    <w:uiPriority w:val="0"/>
    <w:rPr>
      <w:rFonts w:ascii="Times New Roman" w:hAnsi="Times New Roman" w:eastAsia="宋体" w:cs="Times New Roman"/>
      <w:kern w:val="2"/>
      <w:sz w:val="18"/>
      <w:szCs w:val="18"/>
    </w:rPr>
  </w:style>
  <w:style w:type="character" w:customStyle="1" w:styleId="32">
    <w:name w:val="纯文本 Char"/>
    <w:link w:val="12"/>
    <w:qFormat/>
    <w:uiPriority w:val="0"/>
    <w:rPr>
      <w:rFonts w:ascii="宋体" w:hAnsi="Courier New" w:eastAsia="宋体" w:cs="Courier New"/>
      <w:kern w:val="2"/>
      <w:sz w:val="21"/>
      <w:szCs w:val="21"/>
    </w:rPr>
  </w:style>
  <w:style w:type="character" w:customStyle="1" w:styleId="33">
    <w:name w:val="页脚 Char"/>
    <w:link w:val="15"/>
    <w:qFormat/>
    <w:uiPriority w:val="99"/>
    <w:rPr>
      <w:rFonts w:ascii="Times New Roman" w:hAnsi="Times New Roman" w:eastAsia="宋体" w:cs="Times New Roman"/>
      <w:kern w:val="2"/>
      <w:sz w:val="18"/>
      <w:szCs w:val="24"/>
    </w:rPr>
  </w:style>
  <w:style w:type="character" w:customStyle="1" w:styleId="34">
    <w:name w:val="标题 1 Char"/>
    <w:link w:val="2"/>
    <w:qFormat/>
    <w:uiPriority w:val="9"/>
    <w:rPr>
      <w:rFonts w:ascii="Times New Roman" w:hAnsi="Times New Roman" w:eastAsia="宋体" w:cs="Times New Roman"/>
      <w:b/>
      <w:bCs/>
      <w:kern w:val="44"/>
      <w:sz w:val="44"/>
      <w:szCs w:val="44"/>
    </w:rPr>
  </w:style>
  <w:style w:type="character" w:customStyle="1" w:styleId="35">
    <w:name w:val="页脚 Char2"/>
    <w:qFormat/>
    <w:uiPriority w:val="99"/>
    <w:rPr>
      <w:rFonts w:ascii="Calibri" w:hAnsi="Calibri" w:eastAsia="Calibri" w:cs="Calibri"/>
      <w:color w:val="000000"/>
      <w:kern w:val="2"/>
      <w:sz w:val="18"/>
      <w:szCs w:val="18"/>
    </w:rPr>
  </w:style>
  <w:style w:type="character" w:customStyle="1" w:styleId="36">
    <w:name w:val="纯文本 Char4"/>
    <w:qFormat/>
    <w:uiPriority w:val="0"/>
    <w:rPr>
      <w:rFonts w:ascii="宋体" w:hAnsi="Courier New" w:eastAsia="宋体" w:cs="Times New Roman"/>
      <w:kern w:val="2"/>
      <w:sz w:val="24"/>
      <w:szCs w:val="20"/>
    </w:rPr>
  </w:style>
  <w:style w:type="character" w:customStyle="1" w:styleId="37">
    <w:name w:val="页眉 Char"/>
    <w:link w:val="16"/>
    <w:qFormat/>
    <w:uiPriority w:val="0"/>
    <w:rPr>
      <w:kern w:val="2"/>
      <w:sz w:val="18"/>
      <w:szCs w:val="24"/>
    </w:rPr>
  </w:style>
  <w:style w:type="paragraph" w:customStyle="1" w:styleId="38">
    <w:name w:val="p0"/>
    <w:basedOn w:val="1"/>
    <w:qFormat/>
    <w:uiPriority w:val="0"/>
    <w:pPr>
      <w:widowControl/>
    </w:pPr>
    <w:rPr>
      <w:kern w:val="0"/>
      <w:szCs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0">
    <w:name w:val="List Paragraph"/>
    <w:basedOn w:val="1"/>
    <w:qFormat/>
    <w:uiPriority w:val="99"/>
    <w:pPr>
      <w:ind w:firstLine="420" w:firstLineChars="200"/>
    </w:pPr>
    <w:rPr>
      <w:szCs w:val="22"/>
    </w:rPr>
  </w:style>
  <w:style w:type="paragraph" w:customStyle="1" w:styleId="41">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4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3">
    <w:name w:val="Char"/>
    <w:basedOn w:val="1"/>
    <w:qFormat/>
    <w:uiPriority w:val="0"/>
    <w:pPr>
      <w:spacing w:line="480" w:lineRule="exact"/>
    </w:pPr>
    <w:rPr>
      <w:rFonts w:ascii="Times New Roman" w:hAnsi="Times New Roman"/>
      <w:sz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paragraph" w:customStyle="1" w:styleId="4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7">
    <w:name w:val="Char Char2 Char"/>
    <w:basedOn w:val="1"/>
    <w:qFormat/>
    <w:uiPriority w:val="0"/>
    <w:rPr>
      <w:rFonts w:ascii="Times New Roman" w:hAnsi="Times New Roman"/>
    </w:rPr>
  </w:style>
  <w:style w:type="paragraph" w:styleId="48">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49">
    <w:name w:val="正文文本缩进 2 Char"/>
    <w:basedOn w:val="24"/>
    <w:link w:val="13"/>
    <w:semiHidden/>
    <w:qFormat/>
    <w:uiPriority w:val="99"/>
    <w:rPr>
      <w:kern w:val="2"/>
      <w:sz w:val="21"/>
      <w:szCs w:val="24"/>
    </w:rPr>
  </w:style>
  <w:style w:type="character" w:customStyle="1" w:styleId="50">
    <w:name w:val="正文文本缩进 3 Char"/>
    <w:basedOn w:val="24"/>
    <w:link w:val="18"/>
    <w:semiHidden/>
    <w:qFormat/>
    <w:uiPriority w:val="99"/>
    <w:rPr>
      <w:kern w:val="2"/>
      <w:sz w:val="16"/>
      <w:szCs w:val="16"/>
    </w:rPr>
  </w:style>
  <w:style w:type="paragraph" w:customStyle="1" w:styleId="51">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4718</Words>
  <Characters>26893</Characters>
  <Lines>224</Lines>
  <Paragraphs>63</Paragraphs>
  <TotalTime>3</TotalTime>
  <ScaleCrop>false</ScaleCrop>
  <LinksUpToDate>false</LinksUpToDate>
  <CharactersWithSpaces>31548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2020-10-14T08:31:00Z</dcterms:created>
  <dc:creator>李继能</dc:creator>
  <cp:lastModifiedBy>LIN</cp:lastModifiedBy>
  <cp:lastPrinted>2020-10-26T02:37:00Z</cp:lastPrinted>
  <dcterms:modified xsi:type="dcterms:W3CDTF">2020-11-03T01:57:08Z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