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XE-20201028-1</w:t>
      </w:r>
    </w:p>
    <w:p>
      <w:pPr>
        <w:spacing w:line="500" w:lineRule="exact"/>
        <w:ind w:left="1546" w:hanging="1540" w:hangingChars="550"/>
        <w:jc w:val="left"/>
        <w:rPr>
          <w:rFonts w:ascii="仿宋" w:hAnsi="仿宋" w:eastAsia="仿宋" w:cs="仿宋_GB2312"/>
          <w:b/>
          <w:bCs/>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b/>
          <w:bCs/>
          <w:color w:val="000000" w:themeColor="text1"/>
          <w:sz w:val="28"/>
          <w:szCs w:val="28"/>
          <w:u w:val="none"/>
          <w14:textFill>
            <w14:solidFill>
              <w14:schemeClr w14:val="tx1"/>
            </w14:solidFill>
          </w14:textFill>
        </w:rPr>
        <w:t>购买四期内回流泵（2020固定资产）</w:t>
      </w: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 xml:space="preserve"> </w:t>
      </w: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both"/>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 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 xml:space="preserve">发布日期：2020年 </w:t>
      </w:r>
      <w:r>
        <w:rPr>
          <w:rFonts w:hint="eastAsia" w:ascii="仿宋" w:hAnsi="仿宋" w:eastAsia="仿宋" w:cs="仿宋_GB2312"/>
          <w:b/>
          <w:bCs/>
          <w:color w:val="000000" w:themeColor="text1"/>
          <w:sz w:val="28"/>
          <w:lang w:val="en-US" w:eastAsia="zh-CN"/>
          <w14:textFill>
            <w14:solidFill>
              <w14:schemeClr w14:val="tx1"/>
            </w14:solidFill>
          </w14:textFill>
        </w:rPr>
        <w:t>10</w:t>
      </w:r>
      <w:r>
        <w:rPr>
          <w:rFonts w:hint="eastAsia" w:ascii="仿宋" w:hAnsi="仿宋" w:eastAsia="仿宋" w:cs="仿宋_GB2312"/>
          <w:b/>
          <w:bCs/>
          <w:color w:val="000000" w:themeColor="text1"/>
          <w:sz w:val="28"/>
          <w14:textFill>
            <w14:solidFill>
              <w14:schemeClr w14:val="tx1"/>
            </w14:solidFill>
          </w14:textFill>
        </w:rPr>
        <w:t xml:space="preserve"> 月 </w:t>
      </w:r>
      <w:r>
        <w:rPr>
          <w:rFonts w:hint="eastAsia" w:ascii="仿宋" w:hAnsi="仿宋" w:eastAsia="仿宋" w:cs="仿宋_GB2312"/>
          <w:b/>
          <w:bCs/>
          <w:color w:val="000000" w:themeColor="text1"/>
          <w:sz w:val="28"/>
          <w:lang w:val="en-US" w:eastAsia="zh-CN"/>
          <w14:textFill>
            <w14:solidFill>
              <w14:schemeClr w14:val="tx1"/>
            </w14:solidFill>
          </w14:textFill>
        </w:rPr>
        <w:t>28</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      录</w:t>
      </w:r>
      <w:r>
        <w:rPr>
          <w:rFonts w:hint="eastAsia" w:ascii="仿宋" w:hAnsi="仿宋" w:eastAsia="仿宋"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  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  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  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  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 报价邀请函</w:t>
      </w:r>
    </w:p>
    <w:p>
      <w:pP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r>
        <w:rPr>
          <w:rFonts w:ascii="仿宋" w:hAnsi="仿宋" w:eastAsia="仿宋" w:cs="仿宋"/>
          <w:color w:val="000000" w:themeColor="text1"/>
          <w:kern w:val="0"/>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_GB2312"/>
          <w:sz w:val="28"/>
          <w:szCs w:val="28"/>
          <w:u w:val="single"/>
        </w:rPr>
        <w:t>购买四期内回流泵（2020固定资产）</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lang w:val="en-US" w:eastAsia="zh-CN"/>
          <w14:textFill>
            <w14:solidFill>
              <w14:schemeClr w14:val="tx1"/>
            </w14:solidFill>
          </w14:textFill>
        </w:rPr>
        <w:t>自筹资金</w:t>
      </w:r>
    </w:p>
    <w:p>
      <w:pPr>
        <w:autoSpaceDE w:val="0"/>
        <w:autoSpaceDN w:val="0"/>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zh-CN" w:eastAsia="zh-CN"/>
          <w14:textFill>
            <w14:solidFill>
              <w14:schemeClr w14:val="tx1"/>
            </w14:solidFill>
          </w14:textFill>
        </w:rPr>
        <w:t>XE-20201028-1</w:t>
      </w:r>
    </w:p>
    <w:p>
      <w:pPr>
        <w:autoSpaceDE w:val="0"/>
        <w:autoSpaceDN w:val="0"/>
        <w:ind w:firstLine="560" w:firstLineChars="20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val="en-US" w:eastAsia="zh-CN"/>
          <w14:textFill>
            <w14:solidFill>
              <w14:schemeClr w14:val="tx1"/>
            </w14:solidFill>
          </w14:textFill>
        </w:rPr>
        <w:t>广州市净水有限公司</w:t>
      </w:r>
      <w:bookmarkStart w:id="107" w:name="_GoBack"/>
      <w:bookmarkEnd w:id="107"/>
      <w:r>
        <w:rPr>
          <w:rFonts w:hint="eastAsia" w:ascii="仿宋" w:hAnsi="仿宋" w:eastAsia="仿宋" w:cs="仿宋_GB2312"/>
          <w:sz w:val="28"/>
          <w:szCs w:val="28"/>
          <w:u w:val="none"/>
        </w:rPr>
        <w:t>购买四期内回流泵（2020固定资产）</w:t>
      </w:r>
      <w:r>
        <w:rPr>
          <w:rFonts w:hint="eastAsia" w:ascii="仿宋" w:hAnsi="仿宋" w:eastAsia="仿宋" w:cs="仿宋"/>
          <w:color w:val="000000" w:themeColor="text1"/>
          <w:sz w:val="28"/>
          <w:szCs w:val="28"/>
          <w:u w:val="none"/>
          <w14:textFill>
            <w14:solidFill>
              <w14:schemeClr w14:val="tx1"/>
            </w14:solidFill>
          </w14:textFill>
        </w:rPr>
        <w:t xml:space="preserve">  </w:t>
      </w:r>
    </w:p>
    <w:p>
      <w:pPr>
        <w:autoSpaceDE w:val="0"/>
        <w:autoSpaceDN w:val="0"/>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_GB2312"/>
          <w:sz w:val="28"/>
          <w:szCs w:val="28"/>
          <w:u w:val="none"/>
        </w:rPr>
        <w:t>46.71</w:t>
      </w:r>
      <w:r>
        <w:rPr>
          <w:rFonts w:hint="eastAsia" w:ascii="仿宋" w:hAnsi="仿宋" w:eastAsia="仿宋" w:cs="仿宋_GB2312"/>
          <w:sz w:val="28"/>
          <w:szCs w:val="28"/>
          <w:u w:val="none"/>
          <w:lang w:val="zh-CN"/>
        </w:rPr>
        <w:t>万元</w:t>
      </w:r>
      <w:r>
        <w:rPr>
          <w:rFonts w:hint="eastAsia" w:ascii="仿宋" w:hAnsi="仿宋" w:eastAsia="仿宋" w:cs="仿宋"/>
          <w:color w:val="000000" w:themeColor="text1"/>
          <w:sz w:val="28"/>
          <w:szCs w:val="28"/>
          <w:u w:val="none"/>
          <w14:textFill>
            <w14:solidFill>
              <w14:schemeClr w14:val="tx1"/>
            </w14:solidFill>
          </w14:textFill>
        </w:rPr>
        <w:t xml:space="preserve">  </w:t>
      </w:r>
    </w:p>
    <w:p>
      <w:pPr>
        <w:autoSpaceDE w:val="0"/>
        <w:autoSpaceDN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autoSpaceDE w:val="0"/>
        <w:autoSpaceDN w:val="0"/>
        <w:ind w:firstLine="560" w:firstLineChars="200"/>
        <w:rPr>
          <w:rFonts w:ascii="仿宋_GB2312" w:hAnsi="宋体" w:eastAsia="仿宋_GB2312"/>
          <w:bCs/>
          <w:sz w:val="28"/>
          <w:szCs w:val="28"/>
        </w:rPr>
      </w:pPr>
      <w:r>
        <w:rPr>
          <w:rFonts w:hint="eastAsia" w:ascii="仿宋_GB2312" w:hAnsi="宋体" w:eastAsia="仿宋_GB2312"/>
          <w:bCs/>
          <w:sz w:val="28"/>
          <w:szCs w:val="28"/>
        </w:rPr>
        <w:t>采购两台</w:t>
      </w:r>
      <w:r>
        <w:rPr>
          <w:rFonts w:hint="eastAsia" w:ascii="仿宋" w:hAnsi="仿宋" w:eastAsia="仿宋" w:cs="仿宋_GB2312"/>
          <w:sz w:val="28"/>
          <w:szCs w:val="28"/>
        </w:rPr>
        <w:t>四期内回流泵</w:t>
      </w:r>
      <w:r>
        <w:rPr>
          <w:rFonts w:hint="eastAsia" w:ascii="仿宋_GB2312" w:hAnsi="宋体" w:eastAsia="仿宋_GB2312"/>
          <w:bCs/>
          <w:sz w:val="28"/>
          <w:szCs w:val="28"/>
        </w:rPr>
        <w:t>，具体要求清单如下：</w:t>
      </w:r>
    </w:p>
    <w:tbl>
      <w:tblPr>
        <w:tblStyle w:val="17"/>
        <w:tblW w:w="8474"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552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95"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设备名称</w:t>
            </w:r>
          </w:p>
        </w:tc>
        <w:tc>
          <w:tcPr>
            <w:tcW w:w="5529"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性能</w:t>
            </w:r>
          </w:p>
        </w:tc>
        <w:tc>
          <w:tcPr>
            <w:tcW w:w="850"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95"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四期内回流泵</w:t>
            </w:r>
          </w:p>
        </w:tc>
        <w:tc>
          <w:tcPr>
            <w:tcW w:w="5529"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螺旋桨泵，流量</w:t>
            </w:r>
            <w:r>
              <w:rPr>
                <w:rFonts w:ascii="仿宋" w:hAnsi="仿宋" w:eastAsia="仿宋" w:cs="仿宋_GB2312"/>
                <w:sz w:val="28"/>
                <w:szCs w:val="28"/>
                <w:lang w:val="zh-CN"/>
              </w:rPr>
              <w:t>Q=4017m</w:t>
            </w:r>
            <w:r>
              <w:rPr>
                <w:rFonts w:ascii="仿宋" w:hAnsi="仿宋" w:eastAsia="仿宋" w:cs="仿宋_GB2312"/>
                <w:sz w:val="28"/>
                <w:szCs w:val="28"/>
                <w:vertAlign w:val="superscript"/>
                <w:lang w:val="zh-CN"/>
              </w:rPr>
              <w:t>3</w:t>
            </w:r>
            <w:r>
              <w:rPr>
                <w:rFonts w:ascii="仿宋" w:hAnsi="仿宋" w:eastAsia="仿宋" w:cs="仿宋_GB2312"/>
                <w:sz w:val="28"/>
                <w:szCs w:val="28"/>
                <w:lang w:val="zh-CN"/>
              </w:rPr>
              <w:t>/h,</w:t>
            </w:r>
            <w:r>
              <w:rPr>
                <w:rFonts w:hint="eastAsia" w:ascii="仿宋" w:hAnsi="仿宋" w:eastAsia="仿宋" w:cs="仿宋_GB2312"/>
                <w:sz w:val="28"/>
                <w:szCs w:val="28"/>
                <w:lang w:val="zh-CN"/>
              </w:rPr>
              <w:t>扬程</w:t>
            </w:r>
            <w:r>
              <w:rPr>
                <w:rFonts w:ascii="仿宋" w:hAnsi="仿宋" w:eastAsia="仿宋" w:cs="仿宋_GB2312"/>
                <w:sz w:val="28"/>
                <w:szCs w:val="28"/>
                <w:lang w:val="zh-CN"/>
              </w:rPr>
              <w:t>H=0.9m,</w:t>
            </w:r>
            <w:r>
              <w:rPr>
                <w:rFonts w:hint="eastAsia" w:ascii="仿宋" w:hAnsi="仿宋" w:eastAsia="仿宋" w:cs="仿宋_GB2312"/>
                <w:sz w:val="28"/>
                <w:szCs w:val="28"/>
                <w:lang w:val="zh-CN"/>
              </w:rPr>
              <w:t>功率</w:t>
            </w:r>
            <w:r>
              <w:rPr>
                <w:rFonts w:ascii="仿宋" w:hAnsi="仿宋" w:eastAsia="仿宋" w:cs="仿宋_GB2312"/>
                <w:sz w:val="28"/>
                <w:szCs w:val="28"/>
                <w:lang w:val="zh-CN"/>
              </w:rPr>
              <w:t>N=25kW</w:t>
            </w:r>
          </w:p>
        </w:tc>
        <w:tc>
          <w:tcPr>
            <w:tcW w:w="850" w:type="dxa"/>
            <w:vAlign w:val="center"/>
          </w:tcPr>
          <w:p>
            <w:pPr>
              <w:jc w:val="center"/>
              <w:rPr>
                <w:rFonts w:ascii="仿宋" w:hAnsi="仿宋" w:eastAsia="仿宋" w:cs="仿宋_GB2312"/>
                <w:sz w:val="28"/>
                <w:szCs w:val="28"/>
                <w:lang w:val="zh-CN"/>
              </w:rPr>
            </w:pPr>
            <w:r>
              <w:rPr>
                <w:rFonts w:ascii="仿宋" w:hAnsi="仿宋" w:eastAsia="仿宋" w:cs="仿宋_GB2312"/>
                <w:sz w:val="28"/>
                <w:szCs w:val="28"/>
                <w:lang w:val="zh-CN"/>
              </w:rPr>
              <w:t>2</w:t>
            </w:r>
          </w:p>
        </w:tc>
      </w:tr>
    </w:tbl>
    <w:p>
      <w:pPr>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具体内回流泵的安装尺寸：</w:t>
      </w:r>
    </w:p>
    <w:p>
      <w:pPr>
        <w:numPr>
          <w:ilvl w:val="0"/>
          <w:numId w:val="1"/>
        </w:numPr>
        <w:snapToGrid w:val="0"/>
        <w:spacing w:line="360" w:lineRule="auto"/>
        <w:ind w:firstLine="588" w:firstLineChars="21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新设备须采用旧泵的底座、导杆，所以新设备须与现有设备的底座、导杆通用。</w:t>
      </w:r>
    </w:p>
    <w:p>
      <w:pPr>
        <w:numPr>
          <w:ilvl w:val="0"/>
          <w:numId w:val="1"/>
        </w:numPr>
        <w:snapToGrid w:val="0"/>
        <w:spacing w:line="360" w:lineRule="auto"/>
        <w:ind w:firstLine="588" w:firstLineChars="21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为保证新设备安装后能正常运行，新设备内的保护单元需与现有控制柜控制元件匹配连接，通电后能达到使用要求。</w:t>
      </w:r>
    </w:p>
    <w:p>
      <w:pPr>
        <w:numPr>
          <w:ilvl w:val="0"/>
          <w:numId w:val="1"/>
        </w:numPr>
        <w:snapToGrid w:val="0"/>
        <w:spacing w:line="360" w:lineRule="auto"/>
        <w:ind w:firstLine="588" w:firstLineChars="210"/>
        <w:rPr>
          <w:rFonts w:ascii="仿宋" w:hAnsi="仿宋" w:eastAsia="仿宋" w:cs="仿宋_GB2312"/>
          <w:sz w:val="28"/>
          <w:szCs w:val="28"/>
        </w:rPr>
      </w:pPr>
      <w:r>
        <w:rPr>
          <w:rFonts w:hint="eastAsia" w:ascii="仿宋_GB2312" w:hAnsi="仿宋_GB2312" w:eastAsia="仿宋_GB2312" w:cs="仿宋_GB2312"/>
          <w:sz w:val="28"/>
          <w:szCs w:val="28"/>
        </w:rPr>
        <w:t>考虑到设备日常维护管理的便利性和生产成本，新设备的机械密封、轴承、密封圈、专用保护元件等主要零部件要与现有设备通用。</w:t>
      </w:r>
    </w:p>
    <w:p>
      <w:pPr>
        <w:numPr>
          <w:ilvl w:val="0"/>
          <w:numId w:val="1"/>
        </w:numPr>
        <w:snapToGrid w:val="0"/>
        <w:spacing w:line="360" w:lineRule="auto"/>
        <w:ind w:firstLine="588" w:firstLineChars="210"/>
        <w:rPr>
          <w:rFonts w:ascii="仿宋" w:hAnsi="仿宋" w:eastAsia="仿宋" w:cs="仿宋_GB2312"/>
          <w:sz w:val="28"/>
          <w:szCs w:val="28"/>
        </w:rPr>
      </w:pPr>
      <w:r>
        <w:rPr>
          <w:rFonts w:hint="eastAsia" w:ascii="仿宋" w:hAnsi="仿宋" w:eastAsia="仿宋" w:cs="仿宋"/>
          <w:sz w:val="28"/>
          <w:szCs w:val="28"/>
        </w:rPr>
        <w:t>内回流泵的</w:t>
      </w:r>
      <w:r>
        <w:rPr>
          <w:rFonts w:hint="eastAsia" w:ascii="仿宋_GB2312" w:hAnsi="仿宋_GB2312" w:eastAsia="仿宋_GB2312" w:cs="仿宋_GB2312"/>
          <w:sz w:val="28"/>
          <w:szCs w:val="28"/>
        </w:rPr>
        <w:t>安装尺寸及外形尺寸需要满足现场要求，</w:t>
      </w:r>
      <w:r>
        <w:rPr>
          <w:rFonts w:hint="eastAsia" w:ascii="仿宋" w:hAnsi="仿宋" w:eastAsia="仿宋" w:cs="仿宋"/>
          <w:sz w:val="28"/>
          <w:szCs w:val="28"/>
        </w:rPr>
        <w:t>在报价响应文件内</w:t>
      </w:r>
      <w:r>
        <w:rPr>
          <w:rFonts w:hint="eastAsia" w:ascii="仿宋_GB2312" w:hAnsi="仿宋_GB2312" w:eastAsia="仿宋_GB2312" w:cs="仿宋_GB2312"/>
          <w:sz w:val="28"/>
          <w:szCs w:val="28"/>
        </w:rPr>
        <w:t>须提供由制造商出具的设备安装尺寸及外形尺寸图。</w:t>
      </w:r>
    </w:p>
    <w:p>
      <w:pPr>
        <w:ind w:firstLine="560" w:firstLineChars="200"/>
        <w:rPr>
          <w:rFonts w:ascii="仿宋" w:hAnsi="仿宋" w:eastAsia="仿宋" w:cs="仿宋_GB2312"/>
          <w:sz w:val="28"/>
          <w:szCs w:val="28"/>
          <w:lang w:val="zh-CN"/>
        </w:rPr>
      </w:pPr>
      <w:r>
        <w:rPr>
          <w:rFonts w:hint="eastAsia" w:ascii="仿宋_GB2312" w:hAnsi="仿宋_GB2312" w:eastAsia="仿宋_GB2312" w:cs="仿宋_GB2312"/>
          <w:sz w:val="28"/>
          <w:szCs w:val="28"/>
        </w:rPr>
        <w:t>5、必须满足的安装尺寸：</w:t>
      </w:r>
      <w:r>
        <w:rPr>
          <w:rFonts w:hint="eastAsia" w:ascii="仿宋" w:hAnsi="仿宋" w:eastAsia="仿宋" w:cs="仿宋_GB2312"/>
          <w:sz w:val="28"/>
          <w:szCs w:val="28"/>
          <w:lang w:val="zh-CN"/>
        </w:rPr>
        <w:t>导流罩出口尺寸Φ</w:t>
      </w:r>
      <w:r>
        <w:rPr>
          <w:rFonts w:ascii="仿宋" w:hAnsi="仿宋" w:eastAsia="仿宋" w:cs="仿宋_GB2312"/>
          <w:sz w:val="28"/>
          <w:szCs w:val="28"/>
        </w:rPr>
        <w:t>780mm</w:t>
      </w:r>
      <w:r>
        <w:rPr>
          <w:rFonts w:hint="eastAsia" w:ascii="仿宋" w:hAnsi="仿宋" w:eastAsia="仿宋" w:cs="仿宋_GB2312"/>
          <w:sz w:val="28"/>
          <w:szCs w:val="28"/>
          <w:lang w:val="zh-CN"/>
        </w:rPr>
        <w:t>、穿墙管喇叭口尺寸Φ</w:t>
      </w:r>
      <w:r>
        <w:rPr>
          <w:rFonts w:ascii="仿宋" w:hAnsi="仿宋" w:eastAsia="仿宋" w:cs="仿宋_GB2312"/>
          <w:sz w:val="28"/>
          <w:szCs w:val="28"/>
        </w:rPr>
        <w:t>815mm。</w:t>
      </w:r>
    </w:p>
    <w:p>
      <w:pPr>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6、具体内回流泵的泵壳、叶轮、</w:t>
      </w:r>
      <w:r>
        <w:rPr>
          <w:rFonts w:ascii="仿宋" w:hAnsi="仿宋" w:eastAsia="仿宋" w:cs="仿宋_GB2312"/>
          <w:sz w:val="28"/>
          <w:szCs w:val="28"/>
          <w:lang w:val="zh-CN"/>
        </w:rPr>
        <w:t>O</w:t>
      </w:r>
      <w:r>
        <w:rPr>
          <w:rFonts w:hint="eastAsia" w:ascii="仿宋" w:hAnsi="仿宋" w:eastAsia="仿宋" w:cs="仿宋_GB2312"/>
          <w:sz w:val="28"/>
          <w:szCs w:val="28"/>
          <w:lang w:val="zh-CN"/>
        </w:rPr>
        <w:t>型圈及机械密封等的参数要求：</w:t>
      </w:r>
    </w:p>
    <w:tbl>
      <w:tblPr>
        <w:tblStyle w:val="17"/>
        <w:tblW w:w="8662" w:type="dxa"/>
        <w:tblInd w:w="-15" w:type="dxa"/>
        <w:tblLayout w:type="fixed"/>
        <w:tblCellMar>
          <w:top w:w="0" w:type="dxa"/>
          <w:left w:w="0" w:type="dxa"/>
          <w:bottom w:w="0" w:type="dxa"/>
          <w:right w:w="0" w:type="dxa"/>
        </w:tblCellMar>
      </w:tblPr>
      <w:tblGrid>
        <w:gridCol w:w="3134"/>
        <w:gridCol w:w="5528"/>
      </w:tblGrid>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具体部件</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要求</w:t>
            </w:r>
          </w:p>
        </w:tc>
      </w:tr>
      <w:tr>
        <w:tblPrEx>
          <w:tblCellMar>
            <w:top w:w="0" w:type="dxa"/>
            <w:left w:w="0" w:type="dxa"/>
            <w:bottom w:w="0" w:type="dxa"/>
            <w:right w:w="0" w:type="dxa"/>
          </w:tblCellMar>
        </w:tblPrEx>
        <w:trPr>
          <w:trHeight w:val="624" w:hRule="atLeast"/>
        </w:trPr>
        <w:tc>
          <w:tcPr>
            <w:tcW w:w="3134"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叶轮</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材质</w:t>
            </w:r>
            <w:r>
              <w:rPr>
                <w:rFonts w:ascii="仿宋" w:hAnsi="仿宋" w:eastAsia="仿宋" w:cs="仿宋_GB2312"/>
                <w:sz w:val="28"/>
                <w:szCs w:val="28"/>
              </w:rPr>
              <w:t>:</w:t>
            </w:r>
            <w:r>
              <w:rPr>
                <w:rFonts w:hint="eastAsia" w:ascii="仿宋" w:hAnsi="仿宋" w:eastAsia="仿宋" w:cs="仿宋_GB2312"/>
                <w:sz w:val="28"/>
                <w:szCs w:val="28"/>
                <w:lang w:val="zh-CN"/>
              </w:rPr>
              <w:t xml:space="preserve"> 不锈钢AISI316L</w:t>
            </w:r>
          </w:p>
        </w:tc>
      </w:tr>
      <w:tr>
        <w:tblPrEx>
          <w:tblCellMar>
            <w:top w:w="0" w:type="dxa"/>
            <w:left w:w="0" w:type="dxa"/>
            <w:bottom w:w="0" w:type="dxa"/>
            <w:right w:w="0" w:type="dxa"/>
          </w:tblCellMar>
        </w:tblPrEx>
        <w:trPr>
          <w:trHeight w:val="613" w:hRule="atLeast"/>
        </w:trPr>
        <w:tc>
          <w:tcPr>
            <w:tcW w:w="3134"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硬度≥</w:t>
            </w:r>
            <w:r>
              <w:rPr>
                <w:rFonts w:ascii="仿宋" w:hAnsi="仿宋" w:eastAsia="仿宋" w:cs="仿宋_GB2312"/>
                <w:sz w:val="28"/>
                <w:szCs w:val="28"/>
              </w:rPr>
              <w:t>197 HBW</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泵壳</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材质：不锈钢AISI316L</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主轴</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材质：不锈钢</w:t>
            </w:r>
            <w:r>
              <w:rPr>
                <w:rFonts w:hint="eastAsia" w:ascii="仿宋" w:hAnsi="仿宋" w:eastAsia="仿宋" w:cs="仿宋_GB2312"/>
                <w:sz w:val="28"/>
                <w:szCs w:val="28"/>
                <w:lang w:val="zh-CN"/>
              </w:rPr>
              <w:t>AISI420</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O</w:t>
            </w:r>
            <w:r>
              <w:rPr>
                <w:rFonts w:hint="eastAsia" w:ascii="仿宋" w:hAnsi="仿宋" w:eastAsia="仿宋" w:cs="仿宋_GB2312"/>
                <w:sz w:val="28"/>
                <w:szCs w:val="28"/>
              </w:rPr>
              <w:t>型圈</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 xml:space="preserve">GB/T 3511-2018硫化橡胶或热塑性橡胶 </w:t>
            </w:r>
            <w:r>
              <w:rPr>
                <w:rFonts w:hint="eastAsia" w:ascii="仿宋" w:hAnsi="仿宋" w:eastAsia="仿宋" w:cs="仿宋_GB2312"/>
                <w:sz w:val="28"/>
                <w:szCs w:val="28"/>
              </w:rPr>
              <w:t>耐候性</w:t>
            </w:r>
            <w:r>
              <w:rPr>
                <w:rFonts w:ascii="仿宋" w:hAnsi="仿宋" w:eastAsia="仿宋" w:cs="仿宋_GB2312"/>
                <w:sz w:val="28"/>
                <w:szCs w:val="28"/>
              </w:rPr>
              <w:t>100h后表面无裂痕</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机械密封</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耐腐蚀烧结碳化钨</w:t>
            </w:r>
            <w:r>
              <w:rPr>
                <w:rFonts w:hint="eastAsia" w:ascii="仿宋" w:hAnsi="仿宋" w:eastAsia="仿宋" w:cs="仿宋_GB2312"/>
                <w:sz w:val="28"/>
                <w:szCs w:val="28"/>
              </w:rPr>
              <w:t>（WCCR）</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螺栓、螺母、垫圈</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不锈钢</w:t>
            </w:r>
            <w:r>
              <w:rPr>
                <w:rFonts w:hint="eastAsia" w:ascii="仿宋" w:hAnsi="仿宋" w:eastAsia="仿宋" w:cs="仿宋_GB2312"/>
                <w:sz w:val="28"/>
                <w:szCs w:val="28"/>
              </w:rPr>
              <w:t>304</w:t>
            </w:r>
          </w:p>
        </w:tc>
      </w:tr>
    </w:tbl>
    <w:p>
      <w:pPr>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四期原有18台内回流泵，品牌为飞力，型号为PP4680.410-1</w:t>
      </w:r>
      <w:r>
        <w:rPr>
          <w:rFonts w:ascii="仿宋" w:hAnsi="仿宋" w:eastAsia="仿宋" w:cs="仿宋_GB2312"/>
          <w:sz w:val="28"/>
          <w:szCs w:val="28"/>
          <w:lang w:val="zh-CN"/>
        </w:rPr>
        <w:t>67_25KW</w:t>
      </w:r>
      <w:r>
        <w:rPr>
          <w:rFonts w:hint="eastAsia" w:ascii="仿宋" w:hAnsi="仿宋" w:eastAsia="仿宋" w:cs="仿宋_GB2312"/>
          <w:sz w:val="28"/>
          <w:szCs w:val="28"/>
          <w:lang w:val="zh-CN"/>
        </w:rPr>
        <w:t>，工作电压为380V，流量4017m</w:t>
      </w:r>
      <w:r>
        <w:rPr>
          <w:rFonts w:ascii="仿宋" w:hAnsi="仿宋" w:eastAsia="仿宋" w:cs="仿宋_GB2312"/>
          <w:sz w:val="28"/>
          <w:szCs w:val="28"/>
          <w:vertAlign w:val="superscript"/>
          <w:lang w:val="zh-CN"/>
        </w:rPr>
        <w:t>3</w:t>
      </w:r>
      <w:r>
        <w:rPr>
          <w:rFonts w:hint="eastAsia" w:ascii="仿宋" w:hAnsi="仿宋" w:eastAsia="仿宋" w:cs="仿宋_GB2312"/>
          <w:sz w:val="28"/>
          <w:szCs w:val="28"/>
          <w:lang w:val="zh-CN"/>
        </w:rPr>
        <w:t>/h，扬程0.9m，水泵形式为螺旋桨泵，泵壳体材质为不锈钢AISI316L，螺旋桨材质为不锈钢AISI316L，主轴材质为不锈钢AISI420。泵的尺寸见下图：</w:t>
      </w:r>
    </w:p>
    <w:p>
      <w:pPr>
        <w:ind w:firstLine="560" w:firstLineChars="200"/>
        <w:jc w:val="center"/>
        <w:rPr>
          <w:rFonts w:ascii="仿宋" w:hAnsi="仿宋" w:eastAsia="仿宋" w:cs="仿宋_GB2312"/>
          <w:sz w:val="28"/>
          <w:szCs w:val="28"/>
          <w:lang w:val="zh-CN"/>
        </w:rPr>
      </w:pPr>
      <w:r>
        <w:rPr>
          <w:rFonts w:ascii="仿宋" w:hAnsi="仿宋" w:eastAsia="仿宋" w:cs="仿宋_GB2312"/>
          <w:sz w:val="28"/>
          <w:szCs w:val="28"/>
        </w:rPr>
        <w:drawing>
          <wp:inline distT="0" distB="0" distL="0" distR="0">
            <wp:extent cx="4470400" cy="5136515"/>
            <wp:effectExtent l="0" t="0" r="6350" b="6985"/>
            <wp:docPr id="3" name="图片 3" descr="C:\Users\lenovo\AppData\Local\Temp\1601288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16012888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73576" cy="5139523"/>
                    </a:xfrm>
                    <a:prstGeom prst="rect">
                      <a:avLst/>
                    </a:prstGeom>
                    <a:noFill/>
                    <a:ln>
                      <a:noFill/>
                    </a:ln>
                  </pic:spPr>
                </pic:pic>
              </a:graphicData>
            </a:graphic>
          </wp:inline>
        </w:drawing>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autoSpaceDE w:val="0"/>
        <w:autoSpaceDN w:val="0"/>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 w:hAnsi="仿宋" w:eastAsia="仿宋"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2.报价人</w:t>
      </w:r>
      <w:r>
        <w:rPr>
          <w:rFonts w:hint="eastAsia" w:ascii="仿宋" w:hAnsi="仿宋" w:eastAsia="仿宋" w:cs="仿宋_GB2312"/>
          <w:sz w:val="28"/>
          <w:szCs w:val="28"/>
          <w:u w:val="single"/>
          <w:lang w:val="hr-HR"/>
        </w:rPr>
        <w:t>（设备制造厂家除外）必须取得设备制造厂家针对本项目同意提供设备销售的许可授权书（原件）。</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3.201</w:t>
      </w:r>
      <w:r>
        <w:rPr>
          <w:rFonts w:hint="eastAsia" w:ascii="仿宋" w:hAnsi="仿宋" w:eastAsia="仿宋" w:cs="仿宋_GB2312"/>
          <w:color w:val="000000" w:themeColor="text1"/>
          <w:sz w:val="28"/>
          <w:szCs w:val="28"/>
          <w:u w:val="single"/>
          <w:lang w:val="en-US" w:eastAsia="zh-CN"/>
          <w14:textFill>
            <w14:solidFill>
              <w14:schemeClr w14:val="tx1"/>
            </w14:solidFill>
          </w14:textFill>
        </w:rPr>
        <w:t>7</w:t>
      </w:r>
      <w:r>
        <w:rPr>
          <w:rFonts w:hint="eastAsia" w:ascii="仿宋" w:hAnsi="仿宋" w:eastAsia="仿宋" w:cs="仿宋_GB2312"/>
          <w:color w:val="000000" w:themeColor="text1"/>
          <w:sz w:val="28"/>
          <w:szCs w:val="28"/>
          <w:u w:val="single"/>
          <w14:textFill>
            <w14:solidFill>
              <w14:schemeClr w14:val="tx1"/>
            </w14:solidFill>
          </w14:textFill>
        </w:rPr>
        <w:t>年1月1日至今最少具有一项类似</w:t>
      </w:r>
      <w:r>
        <w:rPr>
          <w:rFonts w:hint="eastAsia" w:ascii="仿宋" w:hAnsi="仿宋" w:eastAsia="仿宋" w:cs="仿宋_GB2312"/>
          <w:sz w:val="28"/>
          <w:szCs w:val="28"/>
          <w:u w:val="single"/>
          <w:lang w:val="zh-CN"/>
        </w:rPr>
        <w:t>回流泵或搅拌器</w:t>
      </w:r>
      <w:r>
        <w:rPr>
          <w:rFonts w:hint="eastAsia" w:ascii="仿宋" w:hAnsi="仿宋" w:eastAsia="仿宋" w:cs="仿宋_GB2312"/>
          <w:color w:val="000000" w:themeColor="text1"/>
          <w:sz w:val="28"/>
          <w:szCs w:val="28"/>
          <w:u w:val="single"/>
          <w14:textFill>
            <w14:solidFill>
              <w14:schemeClr w14:val="tx1"/>
            </w14:solidFill>
          </w14:textFill>
        </w:rPr>
        <w:t>的销售业绩，并提供相关证明文件（合同复印件，加盖单位公章）。</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七、询价文件的获取：在 2020年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 xml:space="preserve">日 </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 xml:space="preserve"> 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分前，在广州市净水有限公司门户网站免费下载。</w:t>
      </w:r>
    </w:p>
    <w:p>
      <w:pPr>
        <w:ind w:left="279" w:leftChars="133" w:firstLine="305" w:firstLineChars="109"/>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八、询价响应文件递交时间：2020年 </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9</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30</w:t>
      </w:r>
      <w:r>
        <w:rPr>
          <w:rFonts w:hint="eastAsia" w:ascii="仿宋" w:hAnsi="仿宋" w:eastAsia="仿宋" w:cs="仿宋_GB2312"/>
          <w:color w:val="000000" w:themeColor="text1"/>
          <w:sz w:val="28"/>
          <w:szCs w:val="28"/>
          <w14:textFill>
            <w14:solidFill>
              <w14:schemeClr w14:val="tx1"/>
            </w14:solidFill>
          </w14:textFill>
        </w:rPr>
        <w:t>分至</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分；询价响应文件截止时间：2020年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九、询价响应文件送达地点：</w:t>
      </w:r>
      <w:r>
        <w:rPr>
          <w:rFonts w:hint="eastAsia" w:ascii="仿宋" w:hAnsi="仿宋" w:eastAsia="仿宋" w:cs="仿宋_GB2312"/>
          <w:color w:val="000000" w:themeColor="text1"/>
          <w:kern w:val="0"/>
          <w:sz w:val="28"/>
          <w:szCs w:val="28"/>
          <w14:textFill>
            <w14:solidFill>
              <w14:schemeClr w14:val="tx1"/>
            </w14:solidFill>
          </w14:textFill>
        </w:rPr>
        <w:t>广州市天河区临江大道501号</w:t>
      </w:r>
      <w:r>
        <w:rPr>
          <w:rFonts w:hint="eastAsia" w:ascii="仿宋_GB2312" w:hAnsi="仿宋_GB2312" w:eastAsia="仿宋_GB2312" w:cs="仿宋_GB2312"/>
          <w:color w:val="000000" w:themeColor="text1"/>
          <w:sz w:val="28"/>
          <w:szCs w:val="28"/>
          <w14:textFill>
            <w14:solidFill>
              <w14:schemeClr w14:val="tx1"/>
            </w14:solidFill>
          </w14:textFill>
        </w:rPr>
        <w:t>广州市</w:t>
      </w:r>
      <w:r>
        <w:rPr>
          <w:rFonts w:ascii="仿宋_GB2312" w:hAnsi="仿宋_GB2312" w:eastAsia="仿宋_GB2312" w:cs="仿宋_GB2312"/>
          <w:color w:val="000000" w:themeColor="text1"/>
          <w:sz w:val="28"/>
          <w:szCs w:val="28"/>
          <w14:textFill>
            <w14:solidFill>
              <w14:schemeClr w14:val="tx1"/>
            </w14:solidFill>
          </w14:textFill>
        </w:rPr>
        <w:t>净水有限公司</w:t>
      </w:r>
      <w:r>
        <w:rPr>
          <w:rFonts w:hint="eastAsia" w:ascii="仿宋" w:hAnsi="仿宋" w:eastAsia="仿宋" w:cs="仿宋_GB2312"/>
          <w:color w:val="000000" w:themeColor="text1"/>
          <w:sz w:val="28"/>
          <w:szCs w:val="28"/>
          <w14:textFill>
            <w14:solidFill>
              <w14:schemeClr w14:val="tx1"/>
            </w14:solidFill>
          </w14:textFill>
        </w:rPr>
        <w:t xml:space="preserve">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十、评审时间：2020年 </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十一、评审地点：</w:t>
      </w:r>
      <w:r>
        <w:rPr>
          <w:rFonts w:hint="eastAsia" w:ascii="仿宋_GB2312" w:hAnsi="仿宋_GB2312" w:eastAsia="仿宋_GB2312" w:cs="仿宋_GB2312"/>
          <w:color w:val="000000" w:themeColor="text1"/>
          <w:sz w:val="28"/>
          <w:szCs w:val="28"/>
          <w14:textFill>
            <w14:solidFill>
              <w14:schemeClr w14:val="tx1"/>
            </w14:solidFill>
          </w14:textFill>
        </w:rPr>
        <w:t>广州市</w:t>
      </w:r>
      <w:r>
        <w:rPr>
          <w:rFonts w:ascii="仿宋_GB2312" w:hAnsi="仿宋_GB2312" w:eastAsia="仿宋_GB2312" w:cs="仿宋_GB2312"/>
          <w:color w:val="000000" w:themeColor="text1"/>
          <w:sz w:val="28"/>
          <w:szCs w:val="28"/>
          <w14:textFill>
            <w14:solidFill>
              <w14:schemeClr w14:val="tx1"/>
            </w14:solidFill>
          </w14:textFill>
        </w:rPr>
        <w:t>净水有限公司</w:t>
      </w:r>
      <w:r>
        <w:rPr>
          <w:rFonts w:hint="eastAsia" w:ascii="仿宋_GB2312" w:hAnsi="仿宋_GB2312" w:eastAsia="仿宋_GB2312" w:cs="仿宋_GB2312"/>
          <w:color w:val="000000" w:themeColor="text1"/>
          <w:sz w:val="28"/>
          <w:szCs w:val="28"/>
          <w14:textFill>
            <w14:solidFill>
              <w14:schemeClr w14:val="tx1"/>
            </w14:solidFill>
          </w14:textFill>
        </w:rPr>
        <w:t>招标办</w:t>
      </w:r>
      <w:r>
        <w:rPr>
          <w:rFonts w:hint="eastAsia" w:ascii="仿宋" w:hAnsi="仿宋" w:eastAsia="仿宋" w:cs="仿宋_GB2312"/>
          <w:color w:val="000000" w:themeColor="text1"/>
          <w:sz w:val="28"/>
          <w:szCs w:val="28"/>
          <w14:textFill>
            <w14:solidFill>
              <w14:schemeClr w14:val="tx1"/>
            </w14:solidFill>
          </w14:textFill>
        </w:rPr>
        <w:t xml:space="preserve">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十二、询价人的联系方式</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询价人：广州市净水有限公司</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联系人：</w:t>
      </w:r>
      <w:r>
        <w:rPr>
          <w:rFonts w:hint="eastAsia" w:ascii="仿宋" w:hAnsi="仿宋" w:eastAsia="仿宋" w:cs="仿宋_GB2312"/>
          <w:color w:val="000000" w:themeColor="text1"/>
          <w:kern w:val="0"/>
          <w:sz w:val="28"/>
          <w:szCs w:val="28"/>
          <w:lang w:val="en-US" w:eastAsia="zh-CN"/>
          <w14:textFill>
            <w14:solidFill>
              <w14:schemeClr w14:val="tx1"/>
            </w14:solidFill>
          </w14:textFill>
        </w:rPr>
        <w:t>林工</w:t>
      </w:r>
      <w:r>
        <w:rPr>
          <w:rFonts w:hint="eastAsia" w:ascii="仿宋" w:hAnsi="仿宋" w:eastAsia="仿宋" w:cs="仿宋_GB2312"/>
          <w:color w:val="000000" w:themeColor="text1"/>
          <w:kern w:val="0"/>
          <w:sz w:val="28"/>
          <w:szCs w:val="28"/>
          <w14:textFill>
            <w14:solidFill>
              <w14:schemeClr w14:val="tx1"/>
            </w14:solidFill>
          </w14:textFill>
        </w:rPr>
        <w:t xml:space="preserve">                联系方式：</w:t>
      </w:r>
      <w:r>
        <w:rPr>
          <w:rFonts w:hint="eastAsia" w:ascii="仿宋" w:hAnsi="仿宋" w:eastAsia="仿宋" w:cs="仿宋_GB2312"/>
          <w:color w:val="000000" w:themeColor="text1"/>
          <w:kern w:val="0"/>
          <w:sz w:val="28"/>
          <w:szCs w:val="28"/>
          <w:lang w:val="en-US" w:eastAsia="zh-CN"/>
          <w14:textFill>
            <w14:solidFill>
              <w14:schemeClr w14:val="tx1"/>
            </w14:solidFill>
          </w14:textFill>
        </w:rPr>
        <w:t>020-38890841</w:t>
      </w:r>
      <w:r>
        <w:rPr>
          <w:rFonts w:hint="eastAsia" w:ascii="仿宋" w:hAnsi="仿宋" w:eastAsia="仿宋" w:cs="仿宋_GB2312"/>
          <w:color w:val="000000" w:themeColor="text1"/>
          <w:kern w:val="0"/>
          <w:sz w:val="28"/>
          <w:szCs w:val="28"/>
          <w14:textFill>
            <w14:solidFill>
              <w14:schemeClr w14:val="tx1"/>
            </w14:solidFill>
          </w14:textFill>
        </w:rPr>
        <w:t xml:space="preserve">    </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 </w:t>
      </w:r>
    </w:p>
    <w:p>
      <w:pPr>
        <w:ind w:firstLine="4340" w:firstLineChars="15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lang w:val="en-US" w:eastAsia="zh-CN"/>
          <w14:textFill>
            <w14:solidFill>
              <w14:schemeClr w14:val="tx1"/>
            </w14:solidFill>
          </w14:textFill>
        </w:rPr>
        <w:t>2020</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28</w:t>
      </w:r>
      <w:r>
        <w:rPr>
          <w:rFonts w:hint="eastAsia" w:ascii="仿宋" w:hAnsi="仿宋" w:eastAsia="仿宋" w:cs="仿宋_GB2312"/>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 xml:space="preserve">第二部分 </w:t>
      </w:r>
      <w:r>
        <w:rPr>
          <w:rFonts w:hint="eastAsia"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lang w:val="zh-CN"/>
          <w14:textFill>
            <w14:solidFill>
              <w14:schemeClr w14:val="tx1"/>
            </w14:solidFill>
          </w14:textFill>
        </w:rPr>
        <w:t>项目内容</w:t>
      </w:r>
    </w:p>
    <w:p>
      <w:pPr>
        <w:pStyle w:val="9"/>
        <w:numPr>
          <w:ilvl w:val="0"/>
          <w:numId w:val="2"/>
        </w:numPr>
        <w:adjustRightInd w:val="0"/>
        <w:snapToGrid w:val="0"/>
        <w:spacing w:line="300" w:lineRule="auto"/>
        <w:ind w:left="600" w:leftChars="299" w:firstLine="542"/>
        <w:rPr>
          <w:rFonts w:ascii="仿宋" w:hAnsi="仿宋" w:eastAsia="仿宋" w:cs="仿宋_GB2312"/>
          <w:sz w:val="28"/>
          <w:szCs w:val="28"/>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pStyle w:val="35"/>
        <w:ind w:left="600" w:leftChars="299" w:firstLine="542"/>
        <w:rPr>
          <w:rFonts w:ascii="仿宋" w:hAnsi="仿宋" w:eastAsia="仿宋" w:cs="仿宋_GB2312"/>
          <w:sz w:val="28"/>
          <w:szCs w:val="28"/>
        </w:rPr>
      </w:pPr>
      <w:r>
        <w:rPr>
          <w:rFonts w:hint="eastAsia" w:ascii="仿宋" w:hAnsi="仿宋" w:eastAsia="仿宋" w:cs="仿宋_GB2312"/>
          <w:sz w:val="28"/>
          <w:szCs w:val="28"/>
        </w:rPr>
        <w:t>四期生化池一共有六条生产线，每条生产线上有3台内回流泵，2用1备，无冷备。内回流泵品牌为飞力，型号为PP4680.410-167_25KW，工作电压为380V，流量4017m</w:t>
      </w:r>
      <w:r>
        <w:rPr>
          <w:rFonts w:ascii="仿宋" w:hAnsi="仿宋" w:eastAsia="仿宋" w:cs="仿宋_GB2312"/>
          <w:sz w:val="28"/>
          <w:szCs w:val="28"/>
          <w:vertAlign w:val="superscript"/>
        </w:rPr>
        <w:t>3</w:t>
      </w:r>
      <w:r>
        <w:rPr>
          <w:rFonts w:hint="eastAsia" w:ascii="仿宋" w:hAnsi="仿宋" w:eastAsia="仿宋" w:cs="仿宋_GB2312"/>
          <w:sz w:val="28"/>
          <w:szCs w:val="28"/>
        </w:rPr>
        <w:t>/h，扬程0.9m，水泵形式为螺旋桨泵，泵壳体材质为不锈钢AISI316L，螺旋桨材质为不锈钢AISI316L，主轴材质为不锈钢AISI420。若有时出现一条生产线2台内回流泵同时故障的情况，从而影响到生化池污泥的内回流量，影响生产。所以计划采购2台内回流泵作为备泵。</w:t>
      </w:r>
    </w:p>
    <w:p>
      <w:pPr>
        <w:jc w:val="center"/>
        <w:rPr>
          <w:rFonts w:ascii="仿宋" w:hAnsi="仿宋" w:eastAsia="仿宋" w:cs="仿宋_GB2312"/>
          <w:sz w:val="28"/>
          <w:szCs w:val="28"/>
        </w:rPr>
      </w:pPr>
      <w:r>
        <w:drawing>
          <wp:inline distT="0" distB="0" distL="0" distR="0">
            <wp:extent cx="4235450" cy="4866005"/>
            <wp:effectExtent l="0" t="0" r="0" b="0"/>
            <wp:docPr id="4" name="图片 4" descr="C:\Users\lenovo\AppData\Local\Temp\1601288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AppData\Local\Temp\16012888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38124" cy="4869022"/>
                    </a:xfrm>
                    <a:prstGeom prst="rect">
                      <a:avLst/>
                    </a:prstGeom>
                    <a:noFill/>
                    <a:ln>
                      <a:noFill/>
                    </a:ln>
                  </pic:spPr>
                </pic:pic>
              </a:graphicData>
            </a:graphic>
          </wp:inline>
        </w:drawing>
      </w:r>
    </w:p>
    <w:p>
      <w:pPr>
        <w:pStyle w:val="9"/>
        <w:adjustRightInd w:val="0"/>
        <w:spacing w:line="300" w:lineRule="auto"/>
        <w:ind w:left="600"/>
        <w:jc w:val="center"/>
        <w:rPr>
          <w:rFonts w:ascii="仿宋" w:hAnsi="仿宋" w:eastAsia="仿宋" w:cs="仿宋_GB2312"/>
          <w:b/>
          <w:sz w:val="28"/>
          <w:szCs w:val="28"/>
          <w:lang w:val="zh-CN"/>
        </w:rPr>
      </w:pPr>
      <w:r>
        <w:rPr>
          <w:rFonts w:hint="eastAsia" w:ascii="仿宋" w:hAnsi="仿宋" w:eastAsia="仿宋" w:cs="仿宋_GB2312"/>
          <w:sz w:val="28"/>
          <w:szCs w:val="28"/>
          <w:lang w:val="zh-CN"/>
        </w:rPr>
        <w:t>内回流泵的尺寸图</w:t>
      </w:r>
    </w:p>
    <w:p>
      <w:pPr>
        <w:pStyle w:val="9"/>
        <w:numPr>
          <w:ilvl w:val="0"/>
          <w:numId w:val="3"/>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autoSpaceDE w:val="0"/>
        <w:autoSpaceDN w:val="0"/>
        <w:ind w:firstLine="542" w:firstLineChars="200"/>
        <w:rPr>
          <w:rFonts w:ascii="仿宋" w:hAnsi="仿宋" w:eastAsia="仿宋" w:cs="仿宋_GB2312"/>
          <w:sz w:val="28"/>
          <w:szCs w:val="28"/>
          <w:lang w:val="zh-CN"/>
        </w:rPr>
      </w:pPr>
      <w:r>
        <w:rPr>
          <w:rFonts w:ascii="仿宋" w:hAnsi="仿宋" w:eastAsia="仿宋" w:cs="仿宋_GB2312"/>
          <w:color w:val="000000" w:themeColor="text1"/>
          <w:sz w:val="28"/>
          <w:szCs w:val="28"/>
          <w:lang w:val="zh-CN"/>
          <w14:textFill>
            <w14:solidFill>
              <w14:schemeClr w14:val="tx1"/>
            </w14:solidFill>
          </w14:textFill>
        </w:rPr>
        <w:t>1、</w:t>
      </w:r>
      <w:r>
        <w:rPr>
          <w:rFonts w:hint="eastAsia" w:ascii="仿宋" w:hAnsi="仿宋" w:eastAsia="仿宋" w:cs="仿宋_GB2312"/>
          <w:sz w:val="28"/>
          <w:szCs w:val="28"/>
          <w:lang w:val="zh-CN"/>
        </w:rPr>
        <w:t>工程量清单</w:t>
      </w:r>
    </w:p>
    <w:p>
      <w:pPr>
        <w:spacing w:line="460" w:lineRule="exact"/>
        <w:ind w:left="269" w:leftChars="134" w:firstLine="271" w:firstLineChars="100"/>
        <w:rPr>
          <w:rFonts w:ascii="仿宋_GB2312" w:hAnsi="宋体" w:eastAsia="仿宋_GB2312"/>
          <w:bCs/>
          <w:sz w:val="28"/>
          <w:szCs w:val="28"/>
        </w:rPr>
      </w:pPr>
      <w:r>
        <w:rPr>
          <w:rFonts w:hint="eastAsia" w:ascii="仿宋_GB2312" w:hAnsi="宋体" w:eastAsia="仿宋_GB2312"/>
          <w:bCs/>
          <w:sz w:val="28"/>
          <w:szCs w:val="28"/>
        </w:rPr>
        <w:t>采购两台</w:t>
      </w:r>
      <w:r>
        <w:rPr>
          <w:rFonts w:hint="eastAsia" w:ascii="仿宋" w:hAnsi="仿宋" w:eastAsia="仿宋" w:cs="仿宋_GB2312"/>
          <w:sz w:val="28"/>
          <w:szCs w:val="28"/>
        </w:rPr>
        <w:t>四期内回流泵</w:t>
      </w:r>
      <w:r>
        <w:rPr>
          <w:rFonts w:hint="eastAsia" w:ascii="仿宋_GB2312" w:hAnsi="宋体" w:eastAsia="仿宋_GB2312"/>
          <w:bCs/>
          <w:sz w:val="28"/>
          <w:szCs w:val="28"/>
        </w:rPr>
        <w:t>，具体要求清单如下：</w:t>
      </w:r>
    </w:p>
    <w:tbl>
      <w:tblPr>
        <w:tblStyle w:val="17"/>
        <w:tblW w:w="8474"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552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95"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设备名称</w:t>
            </w:r>
          </w:p>
        </w:tc>
        <w:tc>
          <w:tcPr>
            <w:tcW w:w="5529"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性能</w:t>
            </w:r>
          </w:p>
        </w:tc>
        <w:tc>
          <w:tcPr>
            <w:tcW w:w="850"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95"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四期内回流泵</w:t>
            </w:r>
          </w:p>
        </w:tc>
        <w:tc>
          <w:tcPr>
            <w:tcW w:w="5529" w:type="dxa"/>
            <w:vAlign w:val="center"/>
          </w:tcPr>
          <w:p>
            <w:pPr>
              <w:jc w:val="center"/>
              <w:rPr>
                <w:rFonts w:ascii="仿宋" w:hAnsi="仿宋" w:eastAsia="仿宋" w:cs="仿宋_GB2312"/>
                <w:sz w:val="28"/>
                <w:szCs w:val="28"/>
                <w:lang w:val="zh-CN"/>
              </w:rPr>
            </w:pPr>
            <w:r>
              <w:rPr>
                <w:rFonts w:hint="eastAsia" w:ascii="仿宋" w:hAnsi="仿宋" w:eastAsia="仿宋" w:cs="仿宋_GB2312"/>
                <w:sz w:val="28"/>
                <w:szCs w:val="28"/>
                <w:lang w:val="zh-CN"/>
              </w:rPr>
              <w:t>螺旋桨泵，流量Q=4017m</w:t>
            </w:r>
            <w:r>
              <w:rPr>
                <w:rFonts w:ascii="仿宋" w:hAnsi="仿宋" w:eastAsia="仿宋" w:cs="仿宋_GB2312"/>
                <w:sz w:val="28"/>
                <w:szCs w:val="28"/>
                <w:vertAlign w:val="superscript"/>
                <w:lang w:val="zh-CN"/>
              </w:rPr>
              <w:t>3</w:t>
            </w:r>
            <w:r>
              <w:rPr>
                <w:rFonts w:hint="eastAsia" w:ascii="仿宋" w:hAnsi="仿宋" w:eastAsia="仿宋" w:cs="仿宋_GB2312"/>
                <w:sz w:val="28"/>
                <w:szCs w:val="28"/>
                <w:lang w:val="zh-CN"/>
              </w:rPr>
              <w:t>/h，扬程H=0.9m，功率N=25kW</w:t>
            </w:r>
          </w:p>
        </w:tc>
        <w:tc>
          <w:tcPr>
            <w:tcW w:w="850" w:type="dxa"/>
            <w:vAlign w:val="center"/>
          </w:tcPr>
          <w:p>
            <w:pPr>
              <w:jc w:val="center"/>
              <w:rPr>
                <w:rFonts w:ascii="仿宋" w:hAnsi="仿宋" w:eastAsia="仿宋" w:cs="仿宋_GB2312"/>
                <w:sz w:val="28"/>
                <w:szCs w:val="28"/>
                <w:lang w:val="zh-CN"/>
              </w:rPr>
            </w:pPr>
            <w:r>
              <w:rPr>
                <w:rFonts w:ascii="仿宋" w:hAnsi="仿宋" w:eastAsia="仿宋" w:cs="仿宋_GB2312"/>
                <w:sz w:val="28"/>
                <w:szCs w:val="28"/>
                <w:lang w:val="zh-CN"/>
              </w:rPr>
              <w:t>2</w:t>
            </w:r>
          </w:p>
        </w:tc>
      </w:tr>
    </w:tbl>
    <w:p>
      <w:pPr>
        <w:pStyle w:val="9"/>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p>
    <w:p>
      <w:pPr>
        <w:snapToGrid w:val="0"/>
        <w:spacing w:line="360" w:lineRule="auto"/>
        <w:ind w:firstLine="570" w:firstLineChars="210"/>
        <w:rPr>
          <w:rFonts w:ascii="仿宋" w:hAnsi="仿宋" w:eastAsia="仿宋" w:cs="仿宋_GB2312"/>
          <w:sz w:val="28"/>
          <w:szCs w:val="28"/>
          <w:lang w:val="zh-CN"/>
        </w:rPr>
      </w:pPr>
      <w:r>
        <w:rPr>
          <w:rFonts w:hint="eastAsia" w:ascii="仿宋" w:hAnsi="仿宋" w:eastAsia="仿宋" w:cs="仿宋_GB2312"/>
          <w:color w:val="000000" w:themeColor="text1"/>
          <w:sz w:val="28"/>
          <w:szCs w:val="28"/>
          <w:lang w:val="zh-CN"/>
          <w14:textFill>
            <w14:solidFill>
              <w14:schemeClr w14:val="tx1"/>
            </w14:solidFill>
          </w14:textFill>
        </w:rPr>
        <w:t>2</w:t>
      </w:r>
      <w:r>
        <w:rPr>
          <w:rFonts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lang w:val="zh-CN"/>
        </w:rPr>
        <w:t>内回流泵的具体安装尺寸要求：</w:t>
      </w:r>
    </w:p>
    <w:p>
      <w:pPr>
        <w:snapToGrid w:val="0"/>
        <w:spacing w:line="360" w:lineRule="auto"/>
        <w:ind w:firstLine="1084" w:firstLineChars="400"/>
        <w:rPr>
          <w:rFonts w:ascii="仿宋" w:hAnsi="仿宋" w:eastAsia="仿宋" w:cs="仿宋_GB2312"/>
          <w:sz w:val="28"/>
          <w:szCs w:val="28"/>
        </w:rPr>
      </w:pPr>
      <w:r>
        <w:rPr>
          <w:rFonts w:hint="eastAsia" w:ascii="仿宋" w:hAnsi="仿宋" w:eastAsia="仿宋" w:cs="仿宋_GB2312"/>
          <w:sz w:val="28"/>
          <w:szCs w:val="28"/>
        </w:rPr>
        <w:t>新设备须采用旧泵的底座、导杆，所以新设备须与现有设备的底座、导杆通用。</w:t>
      </w:r>
    </w:p>
    <w:p>
      <w:pPr>
        <w:snapToGrid w:val="0"/>
        <w:spacing w:line="360" w:lineRule="auto"/>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为保证新设备安装后能正常运行，新设备内的保护单元需与现有控制柜控制元件匹配连接，通电后能达到使用要求。</w:t>
      </w:r>
    </w:p>
    <w:p>
      <w:pPr>
        <w:snapToGrid w:val="0"/>
        <w:spacing w:line="360" w:lineRule="auto"/>
        <w:ind w:firstLine="542" w:firstLineChars="200"/>
        <w:rPr>
          <w:rFonts w:ascii="仿宋" w:hAnsi="仿宋" w:eastAsia="仿宋" w:cs="仿宋_GB2312"/>
          <w:sz w:val="28"/>
          <w:szCs w:val="28"/>
        </w:rPr>
      </w:pPr>
      <w:r>
        <w:rPr>
          <w:rFonts w:hint="eastAsia" w:ascii="仿宋_GB2312" w:hAnsi="仿宋_GB2312" w:eastAsia="仿宋_GB2312" w:cs="仿宋_GB2312"/>
          <w:sz w:val="28"/>
          <w:szCs w:val="28"/>
        </w:rPr>
        <w:t>考虑到设备日常维护管理的便利性和生产成本，新设备的机械密封、轴承、密封圈、专用保护元件等主要零部件要与现有设备通用。</w:t>
      </w:r>
    </w:p>
    <w:p>
      <w:pPr>
        <w:snapToGrid w:val="0"/>
        <w:spacing w:line="360" w:lineRule="auto"/>
        <w:ind w:firstLine="542" w:firstLineChars="200"/>
        <w:rPr>
          <w:rFonts w:ascii="仿宋" w:hAnsi="仿宋" w:eastAsia="仿宋" w:cs="仿宋_GB2312"/>
          <w:sz w:val="28"/>
          <w:szCs w:val="28"/>
        </w:rPr>
      </w:pPr>
      <w:r>
        <w:rPr>
          <w:rFonts w:hint="eastAsia" w:ascii="仿宋" w:hAnsi="仿宋" w:eastAsia="仿宋" w:cs="仿宋"/>
          <w:sz w:val="28"/>
          <w:szCs w:val="28"/>
        </w:rPr>
        <w:t>内回流泵的</w:t>
      </w:r>
      <w:r>
        <w:rPr>
          <w:rFonts w:hint="eastAsia" w:ascii="仿宋_GB2312" w:hAnsi="仿宋_GB2312" w:eastAsia="仿宋_GB2312" w:cs="仿宋_GB2312"/>
          <w:sz w:val="28"/>
          <w:szCs w:val="28"/>
        </w:rPr>
        <w:t>安装尺寸及外形尺寸需要满足现场要求，</w:t>
      </w:r>
      <w:r>
        <w:rPr>
          <w:rFonts w:hint="eastAsia" w:ascii="仿宋" w:hAnsi="仿宋" w:eastAsia="仿宋" w:cs="仿宋"/>
          <w:sz w:val="28"/>
          <w:szCs w:val="28"/>
        </w:rPr>
        <w:t>在报价响应文件内</w:t>
      </w:r>
      <w:r>
        <w:rPr>
          <w:rFonts w:hint="eastAsia" w:ascii="仿宋_GB2312" w:hAnsi="仿宋_GB2312" w:eastAsia="仿宋_GB2312" w:cs="仿宋_GB2312"/>
          <w:sz w:val="28"/>
          <w:szCs w:val="28"/>
        </w:rPr>
        <w:t>须提供由制造商出具的设备安装尺寸及外形尺寸图。</w:t>
      </w:r>
    </w:p>
    <w:p>
      <w:pPr>
        <w:snapToGrid w:val="0"/>
        <w:spacing w:line="360" w:lineRule="auto"/>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必须满足的安装尺寸：</w:t>
      </w:r>
      <w:r>
        <w:rPr>
          <w:rFonts w:hint="eastAsia" w:ascii="仿宋" w:hAnsi="仿宋" w:eastAsia="仿宋" w:cs="仿宋_GB2312"/>
          <w:sz w:val="28"/>
          <w:szCs w:val="28"/>
          <w:lang w:val="zh-CN"/>
        </w:rPr>
        <w:t>导流罩出口尺寸Φ</w:t>
      </w:r>
      <w:r>
        <w:rPr>
          <w:rFonts w:ascii="仿宋" w:hAnsi="仿宋" w:eastAsia="仿宋" w:cs="仿宋_GB2312"/>
          <w:sz w:val="28"/>
          <w:szCs w:val="28"/>
        </w:rPr>
        <w:t>780mm</w:t>
      </w:r>
      <w:r>
        <w:rPr>
          <w:rFonts w:hint="eastAsia" w:ascii="仿宋" w:hAnsi="仿宋" w:eastAsia="仿宋" w:cs="仿宋_GB2312"/>
          <w:sz w:val="28"/>
          <w:szCs w:val="28"/>
          <w:lang w:val="zh-CN"/>
        </w:rPr>
        <w:t>、穿墙管喇叭口尺寸Φ</w:t>
      </w:r>
      <w:r>
        <w:rPr>
          <w:rFonts w:ascii="仿宋" w:hAnsi="仿宋" w:eastAsia="仿宋" w:cs="仿宋_GB2312"/>
          <w:sz w:val="28"/>
          <w:szCs w:val="28"/>
        </w:rPr>
        <w:t>815mm。</w:t>
      </w:r>
    </w:p>
    <w:p>
      <w:pPr>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3、具体内回流泵的泵壳、叶轮、</w:t>
      </w:r>
      <w:r>
        <w:rPr>
          <w:rFonts w:ascii="仿宋" w:hAnsi="仿宋" w:eastAsia="仿宋" w:cs="仿宋_GB2312"/>
          <w:sz w:val="28"/>
          <w:szCs w:val="28"/>
          <w:lang w:val="zh-CN"/>
        </w:rPr>
        <w:t>O</w:t>
      </w:r>
      <w:r>
        <w:rPr>
          <w:rFonts w:hint="eastAsia" w:ascii="仿宋" w:hAnsi="仿宋" w:eastAsia="仿宋" w:cs="仿宋_GB2312"/>
          <w:sz w:val="28"/>
          <w:szCs w:val="28"/>
          <w:lang w:val="zh-CN"/>
        </w:rPr>
        <w:t>型圈及机械密封等的参数要求：</w:t>
      </w:r>
    </w:p>
    <w:tbl>
      <w:tblPr>
        <w:tblStyle w:val="17"/>
        <w:tblW w:w="8662" w:type="dxa"/>
        <w:tblInd w:w="-15" w:type="dxa"/>
        <w:tblLayout w:type="fixed"/>
        <w:tblCellMar>
          <w:top w:w="0" w:type="dxa"/>
          <w:left w:w="0" w:type="dxa"/>
          <w:bottom w:w="0" w:type="dxa"/>
          <w:right w:w="0" w:type="dxa"/>
        </w:tblCellMar>
      </w:tblPr>
      <w:tblGrid>
        <w:gridCol w:w="3134"/>
        <w:gridCol w:w="5528"/>
      </w:tblGrid>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具体部件</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要求</w:t>
            </w:r>
          </w:p>
        </w:tc>
      </w:tr>
      <w:tr>
        <w:tblPrEx>
          <w:tblCellMar>
            <w:top w:w="0" w:type="dxa"/>
            <w:left w:w="0" w:type="dxa"/>
            <w:bottom w:w="0" w:type="dxa"/>
            <w:right w:w="0" w:type="dxa"/>
          </w:tblCellMar>
        </w:tblPrEx>
        <w:trPr>
          <w:trHeight w:val="624" w:hRule="atLeast"/>
        </w:trPr>
        <w:tc>
          <w:tcPr>
            <w:tcW w:w="3134"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叶轮</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材质</w:t>
            </w:r>
            <w:r>
              <w:rPr>
                <w:rFonts w:ascii="仿宋" w:hAnsi="仿宋" w:eastAsia="仿宋" w:cs="仿宋_GB2312"/>
                <w:sz w:val="28"/>
                <w:szCs w:val="28"/>
              </w:rPr>
              <w:t>:</w:t>
            </w:r>
            <w:r>
              <w:rPr>
                <w:rFonts w:hint="eastAsia" w:ascii="仿宋" w:hAnsi="仿宋" w:eastAsia="仿宋" w:cs="仿宋_GB2312"/>
                <w:sz w:val="28"/>
                <w:szCs w:val="28"/>
                <w:lang w:val="zh-CN"/>
              </w:rPr>
              <w:t xml:space="preserve"> 不锈钢AISI316L</w:t>
            </w:r>
          </w:p>
        </w:tc>
      </w:tr>
      <w:tr>
        <w:tblPrEx>
          <w:tblCellMar>
            <w:top w:w="0" w:type="dxa"/>
            <w:left w:w="0" w:type="dxa"/>
            <w:bottom w:w="0" w:type="dxa"/>
            <w:right w:w="0" w:type="dxa"/>
          </w:tblCellMar>
        </w:tblPrEx>
        <w:trPr>
          <w:trHeight w:val="613" w:hRule="atLeast"/>
        </w:trPr>
        <w:tc>
          <w:tcPr>
            <w:tcW w:w="3134"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硬度≥</w:t>
            </w:r>
            <w:r>
              <w:rPr>
                <w:rFonts w:ascii="仿宋" w:hAnsi="仿宋" w:eastAsia="仿宋" w:cs="仿宋_GB2312"/>
                <w:sz w:val="28"/>
                <w:szCs w:val="28"/>
              </w:rPr>
              <w:t>197 HBW</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泵壳</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材质：不锈钢AISI316L</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主轴</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材质：不锈钢</w:t>
            </w:r>
            <w:r>
              <w:rPr>
                <w:rFonts w:hint="eastAsia" w:ascii="仿宋" w:hAnsi="仿宋" w:eastAsia="仿宋" w:cs="仿宋_GB2312"/>
                <w:sz w:val="28"/>
                <w:szCs w:val="28"/>
                <w:lang w:val="zh-CN"/>
              </w:rPr>
              <w:t>AISI420</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O</w:t>
            </w:r>
            <w:r>
              <w:rPr>
                <w:rFonts w:hint="eastAsia" w:ascii="仿宋" w:hAnsi="仿宋" w:eastAsia="仿宋" w:cs="仿宋_GB2312"/>
                <w:sz w:val="28"/>
                <w:szCs w:val="28"/>
              </w:rPr>
              <w:t>型圈</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 xml:space="preserve">GB/T 3511-2018硫化橡胶或热塑性橡胶 </w:t>
            </w:r>
            <w:r>
              <w:rPr>
                <w:rFonts w:hint="eastAsia" w:ascii="仿宋" w:hAnsi="仿宋" w:eastAsia="仿宋" w:cs="仿宋_GB2312"/>
                <w:sz w:val="28"/>
                <w:szCs w:val="28"/>
              </w:rPr>
              <w:t>耐候性</w:t>
            </w:r>
            <w:r>
              <w:rPr>
                <w:rFonts w:ascii="仿宋" w:hAnsi="仿宋" w:eastAsia="仿宋" w:cs="仿宋_GB2312"/>
                <w:sz w:val="28"/>
                <w:szCs w:val="28"/>
              </w:rPr>
              <w:t>100h后表面无裂痕</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机械密封</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耐腐蚀烧结碳化钨</w:t>
            </w:r>
            <w:r>
              <w:rPr>
                <w:rFonts w:hint="eastAsia" w:ascii="仿宋" w:hAnsi="仿宋" w:eastAsia="仿宋" w:cs="仿宋_GB2312"/>
                <w:sz w:val="28"/>
                <w:szCs w:val="28"/>
              </w:rPr>
              <w:t>（WCCR）</w:t>
            </w:r>
          </w:p>
        </w:tc>
      </w:tr>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_GB2312"/>
                <w:sz w:val="28"/>
                <w:szCs w:val="28"/>
              </w:rPr>
            </w:pPr>
            <w:r>
              <w:rPr>
                <w:rFonts w:hint="eastAsia" w:ascii="仿宋" w:hAnsi="仿宋" w:eastAsia="仿宋" w:cs="仿宋_GB2312"/>
                <w:sz w:val="28"/>
                <w:szCs w:val="28"/>
              </w:rPr>
              <w:t>螺栓、螺母、垫圈</w:t>
            </w:r>
          </w:p>
        </w:tc>
        <w:tc>
          <w:tcPr>
            <w:tcW w:w="5528"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 w:hAnsi="仿宋" w:eastAsia="仿宋" w:cs="仿宋_GB2312"/>
                <w:sz w:val="28"/>
                <w:szCs w:val="28"/>
              </w:rPr>
            </w:pPr>
            <w:r>
              <w:rPr>
                <w:rFonts w:ascii="仿宋" w:hAnsi="仿宋" w:eastAsia="仿宋" w:cs="仿宋_GB2312"/>
                <w:sz w:val="28"/>
                <w:szCs w:val="28"/>
              </w:rPr>
              <w:t>不锈钢</w:t>
            </w:r>
            <w:r>
              <w:rPr>
                <w:rFonts w:hint="eastAsia" w:ascii="仿宋" w:hAnsi="仿宋" w:eastAsia="仿宋" w:cs="仿宋_GB2312"/>
                <w:sz w:val="28"/>
                <w:szCs w:val="28"/>
              </w:rPr>
              <w:t>304</w:t>
            </w:r>
          </w:p>
        </w:tc>
      </w:tr>
    </w:tbl>
    <w:p>
      <w:pPr>
        <w:autoSpaceDE w:val="0"/>
        <w:autoSpaceDN w:val="0"/>
        <w:snapToGrid w:val="0"/>
        <w:spacing w:line="360" w:lineRule="auto"/>
        <w:ind w:firstLine="542" w:firstLineChars="200"/>
        <w:rPr>
          <w:rFonts w:ascii="仿宋" w:hAnsi="仿宋" w:eastAsia="仿宋" w:cs="仿宋_GB2312"/>
          <w:sz w:val="28"/>
          <w:szCs w:val="28"/>
        </w:rPr>
      </w:pPr>
    </w:p>
    <w:p>
      <w:pPr>
        <w:pStyle w:val="9"/>
        <w:adjustRightInd w:val="0"/>
        <w:snapToGrid w:val="0"/>
        <w:spacing w:line="30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此次项目采购优先考虑原品牌原型号的内回流泵，若是其他品牌的内回流泵的泵壳、叶轮、</w:t>
      </w:r>
      <w:r>
        <w:rPr>
          <w:rFonts w:ascii="仿宋_GB2312" w:hAnsi="仿宋_GB2312" w:eastAsia="仿宋_GB2312" w:cs="仿宋_GB2312"/>
          <w:sz w:val="28"/>
          <w:szCs w:val="28"/>
        </w:rPr>
        <w:t>O</w:t>
      </w:r>
      <w:r>
        <w:rPr>
          <w:rFonts w:hint="eastAsia" w:ascii="仿宋_GB2312" w:hAnsi="仿宋_GB2312" w:eastAsia="仿宋_GB2312" w:cs="仿宋_GB2312"/>
          <w:sz w:val="28"/>
          <w:szCs w:val="28"/>
        </w:rPr>
        <w:t>型圈及机械密封等需要满足以上参数要求，以上数据需要具有</w:t>
      </w:r>
      <w:r>
        <w:rPr>
          <w:rFonts w:ascii="仿宋_GB2312" w:hAnsi="仿宋_GB2312" w:eastAsia="仿宋_GB2312" w:cs="仿宋_GB2312"/>
          <w:sz w:val="28"/>
          <w:szCs w:val="28"/>
        </w:rPr>
        <w:t>CMA认证、CNAS认证专业检测机构出具的检测报告。满足相关技术规范要求的检测报告需作为附件附于本询</w:t>
      </w:r>
      <w:r>
        <w:rPr>
          <w:rFonts w:hint="eastAsia" w:ascii="仿宋_GB2312" w:hAnsi="仿宋_GB2312" w:eastAsia="仿宋_GB2312" w:cs="仿宋_GB2312"/>
          <w:sz w:val="28"/>
          <w:szCs w:val="28"/>
        </w:rPr>
        <w:t>价文件的响应文件中。</w:t>
      </w:r>
    </w:p>
    <w:p>
      <w:pPr>
        <w:pStyle w:val="9"/>
        <w:adjustRightInd w:val="0"/>
        <w:snapToGrid w:val="0"/>
        <w:spacing w:line="300" w:lineRule="auto"/>
        <w:ind w:firstLine="542" w:firstLineChars="200"/>
        <w:rPr>
          <w:rFonts w:ascii="仿宋" w:hAnsi="仿宋" w:eastAsia="仿宋" w:cs="仿宋_GB2312"/>
          <w:color w:val="000000" w:themeColor="text1"/>
          <w:sz w:val="28"/>
          <w:szCs w:val="28"/>
          <w:lang w:val="zh-CN"/>
          <w14:textFill>
            <w14:solidFill>
              <w14:schemeClr w14:val="tx1"/>
            </w14:solidFill>
          </w14:textFill>
        </w:rPr>
      </w:pPr>
    </w:p>
    <w:p>
      <w:pPr>
        <w:pStyle w:val="9"/>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1.工期：以合同签订日起</w:t>
      </w:r>
      <w:r>
        <w:rPr>
          <w:rFonts w:hint="eastAsia" w:ascii="仿宋" w:hAnsi="仿宋" w:eastAsia="仿宋" w:cs="仿宋_GB2312"/>
          <w:color w:val="000000" w:themeColor="text1"/>
          <w:sz w:val="28"/>
          <w:szCs w:val="28"/>
          <w:u w:val="single"/>
          <w14:textFill>
            <w14:solidFill>
              <w14:schemeClr w14:val="tx1"/>
            </w14:solidFill>
          </w14:textFill>
        </w:rPr>
        <w:t xml:space="preserve"> 120 </w:t>
      </w:r>
      <w:r>
        <w:rPr>
          <w:rFonts w:hint="eastAsia" w:ascii="仿宋" w:hAnsi="仿宋" w:eastAsia="仿宋" w:cs="仿宋_GB2312"/>
          <w:color w:val="000000" w:themeColor="text1"/>
          <w:sz w:val="28"/>
          <w:szCs w:val="28"/>
          <w14:textFill>
            <w14:solidFill>
              <w14:schemeClr w14:val="tx1"/>
            </w14:solidFill>
          </w14:textFill>
        </w:rPr>
        <w:t>天</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2.质量要求：满足甲方工艺使用要求。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3.付款方式：</w:t>
      </w:r>
      <w:r>
        <w:rPr>
          <w:rFonts w:hint="eastAsia" w:ascii="仿宋_GB2312" w:hAnsi="仿宋_GB2312" w:eastAsia="仿宋_GB2312" w:cs="仿宋_GB2312"/>
          <w:color w:val="000000" w:themeColor="text1"/>
          <w:sz w:val="28"/>
          <w:szCs w:val="28"/>
          <w14:textFill>
            <w14:solidFill>
              <w14:schemeClr w14:val="tx1"/>
            </w14:solidFill>
          </w14:textFill>
        </w:rPr>
        <w:t>采用支票、银行汇票、电汇三种形式。</w:t>
      </w:r>
    </w:p>
    <w:p>
      <w:pPr>
        <w:autoSpaceDE w:val="0"/>
        <w:autoSpaceDN w:val="0"/>
        <w:ind w:left="2257" w:leftChars="267" w:hanging="1721" w:hangingChars="635"/>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4.承包方式：</w:t>
      </w:r>
      <w:r>
        <w:rPr>
          <w:rFonts w:hint="eastAsia" w:ascii="仿宋_GB2312" w:hAnsi="仿宋_GB2312" w:eastAsia="仿宋_GB2312" w:cs="仿宋_GB2312"/>
          <w:color w:val="000000" w:themeColor="text1"/>
          <w:sz w:val="28"/>
          <w:szCs w:val="28"/>
          <w14:textFill>
            <w14:solidFill>
              <w14:schemeClr w14:val="tx1"/>
            </w14:solidFill>
          </w14:textFill>
        </w:rPr>
        <w:t>以合同为准。</w:t>
      </w:r>
    </w:p>
    <w:p>
      <w:pP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br w:type="page"/>
      </w:r>
    </w:p>
    <w:p>
      <w:pPr>
        <w:pStyle w:val="9"/>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15.1询价响应文件应在询价会之日起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w:t>
      </w:r>
      <w:r>
        <w:rPr>
          <w:rFonts w:hint="eastAsia"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18.1询价人在《询价文件》中规定的地点和递交询价响应文件截止时间之前接收询价响应文件，超过截止时点后的询价响应文件将被拒绝。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
        <w:rPr>
          <w:rFonts w:ascii="仿宋" w:hAnsi="仿宋" w:eastAsia="仿宋" w:cs="仿宋_GB2312"/>
          <w:color w:val="000000" w:themeColor="text1"/>
          <w14:textFill>
            <w14:solidFill>
              <w14:schemeClr w14:val="tx1"/>
            </w14:solidFill>
          </w14:textFill>
        </w:rPr>
      </w:pPr>
      <w:bookmarkStart w:id="0" w:name="_Toc179632599"/>
      <w:bookmarkStart w:id="1" w:name="_Toc144974548"/>
      <w:bookmarkStart w:id="2" w:name="_Toc247085739"/>
      <w:bookmarkStart w:id="3" w:name="_Toc371433002"/>
      <w:bookmarkStart w:id="4" w:name="_Toc152045581"/>
      <w:bookmarkStart w:id="5" w:name="_Toc152042358"/>
      <w:r>
        <w:rPr>
          <w:rFonts w:hint="eastAsia" w:ascii="仿宋" w:hAnsi="仿宋" w:eastAsia="仿宋" w:cs="仿宋_GB2312"/>
          <w:color w:val="000000" w:themeColor="text1"/>
          <w14:textFill>
            <w14:solidFill>
              <w14:schemeClr w14:val="tx1"/>
            </w14:solidFill>
          </w14:textFill>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ind w:firstLine="3317" w:firstLineChars="165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日</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时</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记录人：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r>
        <w:rPr>
          <w:rFonts w:hint="eastAsia" w:ascii="仿宋" w:hAnsi="仿宋" w:eastAsia="仿宋" w:cs="仿宋_GB2312"/>
          <w:b/>
          <w:bCs/>
          <w:color w:val="000000" w:themeColor="text1"/>
          <w:sz w:val="32"/>
          <w:szCs w:val="32"/>
          <w14:textFill>
            <w14:solidFill>
              <w14:schemeClr w14:val="tx1"/>
            </w14:solidFill>
          </w14:textFill>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jc w:val="left"/>
        <w:rPr>
          <w:rFonts w:ascii="仿宋" w:hAnsi="仿宋" w:eastAsia="仿宋"/>
          <w:b/>
          <w:color w:val="000000" w:themeColor="text1"/>
          <w:sz w:val="36"/>
          <w:szCs w:val="36"/>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hint="eastAsia" w:ascii="仿宋" w:hAnsi="仿宋" w:eastAsia="仿宋"/>
          <w:color w:val="000000" w:themeColor="text1"/>
          <w:sz w:val="24"/>
          <w:u w:val="single"/>
          <w14:textFill>
            <w14:solidFill>
              <w14:schemeClr w14:val="tx1"/>
            </w14:solidFill>
          </w14:textFill>
        </w:rPr>
        <w:t xml:space="preserve">                                             </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备注：1、审核情况填写“符合”或“不符合；或者打“√”或“×”。</w:t>
      </w:r>
    </w:p>
    <w:p>
      <w:pPr>
        <w:numPr>
          <w:ilvl w:val="0"/>
          <w:numId w:val="5"/>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承包单位，承包内容为询价文件所规定的发包内容，发包价为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 合同书格式</w:t>
      </w:r>
    </w:p>
    <w:p>
      <w:pPr>
        <w:spacing w:line="400" w:lineRule="atLeast"/>
        <w:rPr>
          <w:rFonts w:ascii="仿宋_GB2312" w:hAnsi="仿宋_GB2312" w:eastAsia="仿宋_GB2312" w:cs="仿宋_GB2312"/>
          <w:color w:val="000000" w:themeColor="text1"/>
          <w:sz w:val="28"/>
          <w:szCs w:val="28"/>
          <w14:textFill>
            <w14:solidFill>
              <w14:schemeClr w14:val="tx1"/>
            </w14:solidFill>
          </w14:textFill>
        </w:rPr>
      </w:pPr>
    </w:p>
    <w:p>
      <w:pPr>
        <w:jc w:val="center"/>
        <w:rPr>
          <w:b/>
          <w:color w:val="000000" w:themeColor="text1"/>
          <w:sz w:val="52"/>
          <w:szCs w:val="84"/>
          <w14:textFill>
            <w14:solidFill>
              <w14:schemeClr w14:val="tx1"/>
            </w14:solidFill>
          </w14:textFill>
        </w:rPr>
      </w:pPr>
      <w:r>
        <w:rPr>
          <w:rFonts w:hint="eastAsia"/>
          <w:b/>
          <w:color w:val="000000" w:themeColor="text1"/>
          <w:sz w:val="52"/>
          <w:szCs w:val="84"/>
          <w14:textFill>
            <w14:solidFill>
              <w14:schemeClr w14:val="tx1"/>
            </w14:solidFill>
          </w14:textFill>
        </w:rPr>
        <w:t>市净水公司污水处理厂设备</w:t>
      </w:r>
      <w:r>
        <w:rPr>
          <w:b/>
          <w:color w:val="000000" w:themeColor="text1"/>
          <w:sz w:val="52"/>
          <w:szCs w:val="84"/>
          <w14:textFill>
            <w14:solidFill>
              <w14:schemeClr w14:val="tx1"/>
            </w14:solidFill>
          </w14:textFill>
        </w:rPr>
        <w:t>采购合同</w:t>
      </w:r>
    </w:p>
    <w:p>
      <w:pPr>
        <w:jc w:val="center"/>
        <w:rPr>
          <w:b/>
          <w:color w:val="000000" w:themeColor="text1"/>
          <w:sz w:val="52"/>
          <w:szCs w:val="84"/>
          <w14:textFill>
            <w14:solidFill>
              <w14:schemeClr w14:val="tx1"/>
            </w14:solidFill>
          </w14:textFill>
        </w:rPr>
      </w:pPr>
    </w:p>
    <w:p>
      <w:pPr>
        <w:jc w:val="center"/>
        <w:rPr>
          <w:color w:val="000000" w:themeColor="text1"/>
          <w:sz w:val="30"/>
          <w14:textFill>
            <w14:solidFill>
              <w14:schemeClr w14:val="tx1"/>
            </w14:solidFill>
          </w14:textFill>
        </w:rPr>
      </w:pPr>
    </w:p>
    <w:p>
      <w:pPr>
        <w:rPr>
          <w:color w:val="000000" w:themeColor="text1"/>
          <w:sz w:val="30"/>
          <w14:textFill>
            <w14:solidFill>
              <w14:schemeClr w14:val="tx1"/>
            </w14:solidFill>
          </w14:textFill>
        </w:rPr>
      </w:pP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项目名称：</w:t>
      </w:r>
      <w:r>
        <w:rPr>
          <w:rFonts w:hint="eastAsia" w:ascii="仿宋_GB2312" w:hAnsi="宋体" w:eastAsia="仿宋_GB2312"/>
          <w:b/>
          <w:sz w:val="30"/>
          <w:szCs w:val="30"/>
        </w:rPr>
        <w:t>购买四期内回流泵（2020固定资产）</w:t>
      </w:r>
    </w:p>
    <w:p>
      <w:pPr>
        <w:rPr>
          <w:color w:val="000000" w:themeColor="text1"/>
          <w:sz w:val="30"/>
          <w:szCs w:val="30"/>
          <w14:textFill>
            <w14:solidFill>
              <w14:schemeClr w14:val="tx1"/>
            </w14:solidFill>
          </w14:textFill>
        </w:rPr>
      </w:pPr>
      <w:r>
        <w:rPr>
          <w:rFonts w:hint="eastAsia"/>
          <w:color w:val="000000" w:themeColor="text1"/>
          <w:sz w:val="30"/>
          <w14:textFill>
            <w14:solidFill>
              <w14:schemeClr w14:val="tx1"/>
            </w14:solidFill>
          </w14:textFill>
        </w:rPr>
        <w:t>合同编号：</w:t>
      </w: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p>
      <w:pPr>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甲方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买方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广州市净水有限公司</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乙方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卖方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p>
    <w:p>
      <w:pPr>
        <w:rPr>
          <w:color w:val="000000" w:themeColor="text1"/>
          <w14:textFill>
            <w14:solidFill>
              <w14:schemeClr w14:val="tx1"/>
            </w14:solidFill>
          </w14:textFill>
        </w:r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hint="eastAsia"/>
          <w:color w:val="000000" w:themeColor="text1"/>
          <w:sz w:val="30"/>
          <w14:textFill>
            <w14:solidFill>
              <w14:schemeClr w14:val="tx1"/>
            </w14:solidFill>
          </w14:textFill>
        </w:rPr>
        <w:t xml:space="preserve">签订日期：           </w:t>
      </w:r>
      <w:r>
        <w:rPr>
          <w:color w:val="000000" w:themeColor="text1"/>
          <w:sz w:val="30"/>
          <w14:textFill>
            <w14:solidFill>
              <w14:schemeClr w14:val="tx1"/>
            </w14:solidFill>
          </w14:textFill>
        </w:rPr>
        <w:t>年</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月</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日</w:t>
      </w:r>
    </w:p>
    <w:p>
      <w:pPr>
        <w:spacing w:before="93" w:beforeLines="30" w:line="440" w:lineRule="exact"/>
        <w:ind w:firstLine="720" w:firstLineChars="300"/>
        <w:rPr>
          <w:color w:val="000000" w:themeColor="text1"/>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广州市净水有限公司</w:t>
      </w:r>
      <w:r>
        <w:rPr>
          <w:rFonts w:hint="eastAsia" w:ascii="宋体" w:hAnsi="宋体"/>
          <w:color w:val="000000" w:themeColor="text1"/>
          <w:sz w:val="24"/>
          <w:szCs w:val="24"/>
          <w14:textFill>
            <w14:solidFill>
              <w14:schemeClr w14:val="tx1"/>
            </w14:solidFill>
          </w14:textFill>
        </w:rPr>
        <w:t xml:space="preserve"> （以下简称“甲方”）与</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（以下简称“乙方”）就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sz w:val="24"/>
          <w:u w:val="single"/>
        </w:rPr>
        <w:t>购买四期内回流泵（2020固定资产）</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项目的采购和相应技术服务事宜，进行友好协商并达成如下合同条款：</w:t>
      </w:r>
      <w:bookmarkStart w:id="6" w:name="_Toc10888"/>
      <w:bookmarkStart w:id="7" w:name="_Toc183666512"/>
      <w:bookmarkStart w:id="8" w:name="_Toc474245209"/>
      <w:bookmarkStart w:id="9" w:name="_Toc520190025"/>
      <w:bookmarkStart w:id="10" w:name="_Toc518992985"/>
      <w:r>
        <w:rPr>
          <w:color w:val="000000" w:themeColor="text1"/>
          <w14:textFill>
            <w14:solidFill>
              <w14:schemeClr w14:val="tx1"/>
            </w14:solidFill>
          </w14:textFill>
        </w:rPr>
        <w:t xml:space="preserve">  </w:t>
      </w:r>
      <w:bookmarkEnd w:id="6"/>
      <w:bookmarkEnd w:id="7"/>
      <w:bookmarkEnd w:id="8"/>
      <w:bookmarkEnd w:id="9"/>
      <w:bookmarkEnd w:id="10"/>
      <w:bookmarkStart w:id="11" w:name="_Toc183666513"/>
      <w:bookmarkStart w:id="12" w:name="_Toc474245210"/>
      <w:bookmarkStart w:id="13" w:name="_Toc1018"/>
      <w:bookmarkStart w:id="14" w:name="_Toc520190026"/>
      <w:bookmarkStart w:id="15" w:name="_Toc518992986"/>
    </w:p>
    <w:p>
      <w:pPr>
        <w:spacing w:before="93" w:beforeLines="30" w:line="440" w:lineRule="exact"/>
        <w:ind w:firstLine="723" w:firstLineChars="300"/>
        <w:rPr>
          <w:color w:val="000000" w:themeColor="text1"/>
          <w14:textFill>
            <w14:solidFill>
              <w14:schemeClr w14:val="tx1"/>
            </w14:solidFill>
          </w14:textFill>
        </w:rPr>
      </w:pPr>
      <w:r>
        <w:rPr>
          <w:rFonts w:ascii="宋体" w:hAnsi="宋体"/>
          <w:b/>
          <w:color w:val="000000" w:themeColor="text1"/>
          <w:sz w:val="24"/>
          <w:szCs w:val="24"/>
          <w14:textFill>
            <w14:solidFill>
              <w14:schemeClr w14:val="tx1"/>
            </w14:solidFill>
          </w14:textFill>
        </w:rPr>
        <w:t>第一条</w:t>
      </w:r>
      <w:r>
        <w:rPr>
          <w:rFonts w:hint="eastAsia" w:ascii="宋体" w:hAnsi="宋体"/>
          <w:b/>
          <w:color w:val="000000" w:themeColor="text1"/>
          <w:sz w:val="24"/>
          <w:szCs w:val="24"/>
          <w14:textFill>
            <w14:solidFill>
              <w14:schemeClr w14:val="tx1"/>
            </w14:solidFill>
          </w14:textFill>
        </w:rPr>
        <w:t xml:space="preserve"> 组成合同的文件及优先顺序</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本合同包括下述组成文件</w:t>
      </w:r>
      <w:r>
        <w:rPr>
          <w:rFonts w:hint="eastAsia" w:ascii="宋体" w:hAnsi="宋体"/>
          <w:bCs/>
          <w:color w:val="000000" w:themeColor="text1"/>
          <w:sz w:val="24"/>
          <w:szCs w:val="24"/>
          <w14:textFill>
            <w14:solidFill>
              <w14:schemeClr w14:val="tx1"/>
            </w14:solidFill>
          </w14:textFill>
        </w:rPr>
        <w:t>（如有）</w:t>
      </w:r>
      <w:r>
        <w:rPr>
          <w:rFonts w:ascii="宋体" w:hAnsi="宋体"/>
          <w:bCs/>
          <w:color w:val="000000" w:themeColor="text1"/>
          <w:sz w:val="24"/>
          <w:szCs w:val="24"/>
          <w14:textFill>
            <w14:solidFill>
              <w14:schemeClr w14:val="tx1"/>
            </w14:solidFill>
          </w14:textFill>
        </w:rPr>
        <w:t>，并按下述排列顺序确定其执行与解释的优先顺序：</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）本合同执行过程中双方达成的变更本合同条款的书面补充协议；</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）本合同书；</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）本合同其他附件；</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发包通知书</w:t>
      </w:r>
      <w:r>
        <w:rPr>
          <w:rFonts w:hint="eastAsia" w:ascii="宋体" w:hAnsi="宋体"/>
          <w:bCs/>
          <w:color w:val="000000" w:themeColor="text1"/>
          <w:sz w:val="24"/>
          <w:szCs w:val="24"/>
          <w14:textFill>
            <w14:solidFill>
              <w14:schemeClr w14:val="tx1"/>
            </w14:solidFill>
          </w14:textFill>
        </w:rPr>
        <w:t>；</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询价文件</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 xml:space="preserve"> </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响应文件</w:t>
      </w:r>
      <w:r>
        <w:rPr>
          <w:rFonts w:hint="eastAsia" w:ascii="宋体" w:hAnsi="宋体"/>
          <w:bCs/>
          <w:color w:val="000000" w:themeColor="text1"/>
          <w:sz w:val="24"/>
          <w:szCs w:val="24"/>
          <w14:textFill>
            <w14:solidFill>
              <w14:schemeClr w14:val="tx1"/>
            </w14:solidFill>
          </w14:textFill>
        </w:rPr>
        <w:t>。</w:t>
      </w:r>
    </w:p>
    <w:p>
      <w:pPr>
        <w:spacing w:line="42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第二条</w:t>
      </w:r>
      <w:r>
        <w:rPr>
          <w:rFonts w:ascii="宋体" w:hAnsi="宋体"/>
          <w:b/>
          <w:color w:val="000000" w:themeColor="text1"/>
          <w:sz w:val="24"/>
          <w:szCs w:val="24"/>
          <w14:textFill>
            <w14:solidFill>
              <w14:schemeClr w14:val="tx1"/>
            </w14:solidFill>
          </w14:textFill>
        </w:rPr>
        <w:t xml:space="preserve"> 供货范围</w:t>
      </w:r>
      <w:bookmarkEnd w:id="11"/>
      <w:bookmarkEnd w:id="12"/>
      <w:bookmarkEnd w:id="13"/>
      <w:bookmarkEnd w:id="14"/>
      <w:bookmarkEnd w:id="15"/>
    </w:p>
    <w:p>
      <w:pPr>
        <w:autoSpaceDE w:val="0"/>
        <w:autoSpaceDN w:val="0"/>
        <w:adjustRightInd w:val="0"/>
        <w:spacing w:line="300" w:lineRule="atLeast"/>
        <w:ind w:firstLine="480" w:firstLineChars="20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本合同所指货物（设备）为</w:t>
      </w:r>
      <w:r>
        <w:rPr>
          <w:rFonts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全新的原装产品，原产地为</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货物（设备）名称、型号、规格、数量、金额及服务等见下表：</w:t>
      </w:r>
    </w:p>
    <w:tbl>
      <w:tblPr>
        <w:tblStyle w:val="17"/>
        <w:tblW w:w="10174" w:type="dxa"/>
        <w:jc w:val="center"/>
        <w:tblLayout w:type="fixed"/>
        <w:tblCellMar>
          <w:top w:w="0" w:type="dxa"/>
          <w:left w:w="108" w:type="dxa"/>
          <w:bottom w:w="0" w:type="dxa"/>
          <w:right w:w="108" w:type="dxa"/>
        </w:tblCellMar>
      </w:tblPr>
      <w:tblGrid>
        <w:gridCol w:w="694"/>
        <w:gridCol w:w="1625"/>
        <w:gridCol w:w="922"/>
        <w:gridCol w:w="2268"/>
        <w:gridCol w:w="1063"/>
        <w:gridCol w:w="709"/>
        <w:gridCol w:w="1302"/>
        <w:gridCol w:w="850"/>
        <w:gridCol w:w="741"/>
      </w:tblGrid>
      <w:tr>
        <w:tblPrEx>
          <w:tblCellMar>
            <w:top w:w="0" w:type="dxa"/>
            <w:left w:w="108" w:type="dxa"/>
            <w:bottom w:w="0" w:type="dxa"/>
            <w:right w:w="108" w:type="dxa"/>
          </w:tblCellMar>
        </w:tblPrEx>
        <w:trPr>
          <w:trHeight w:val="293"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1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9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品牌</w:t>
            </w:r>
          </w:p>
        </w:tc>
        <w:tc>
          <w:tcPr>
            <w:tcW w:w="22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型号</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13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单价（万元）</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w:t>
            </w:r>
          </w:p>
        </w:tc>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314"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1</w:t>
            </w:r>
          </w:p>
        </w:tc>
        <w:tc>
          <w:tcPr>
            <w:tcW w:w="1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仿宋_GB2312"/>
                <w:sz w:val="28"/>
                <w:szCs w:val="28"/>
              </w:rPr>
              <w:t>四期内回流泵</w:t>
            </w:r>
          </w:p>
        </w:tc>
        <w:tc>
          <w:tcPr>
            <w:tcW w:w="9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仿宋_GB2312"/>
                <w:sz w:val="28"/>
                <w:szCs w:val="28"/>
              </w:rPr>
            </w:pPr>
          </w:p>
        </w:tc>
        <w:tc>
          <w:tcPr>
            <w:tcW w:w="22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仿宋_GB2312"/>
                <w:sz w:val="28"/>
                <w:szCs w:val="28"/>
              </w:rPr>
              <w:t>PP4680.410-167_25KW</w:t>
            </w:r>
            <w:r>
              <w:rPr>
                <w:rFonts w:hint="eastAsia" w:ascii="宋体" w:hAnsi="宋体" w:cs="仿宋_GB2312"/>
                <w:sz w:val="28"/>
                <w:szCs w:val="28"/>
                <w:lang w:val="en-US" w:eastAsia="zh-CN"/>
              </w:rPr>
              <w:t>或满足项目内容要求其他品牌</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台</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w:t>
            </w:r>
          </w:p>
        </w:tc>
        <w:tc>
          <w:tcPr>
            <w:tcW w:w="13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62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金额合计</w:t>
            </w:r>
          </w:p>
        </w:tc>
        <w:tc>
          <w:tcPr>
            <w:tcW w:w="922" w:type="dxa"/>
            <w:tcBorders>
              <w:top w:val="single" w:color="auto" w:sz="4" w:space="0"/>
              <w:left w:val="single" w:color="auto" w:sz="4" w:space="0"/>
              <w:bottom w:val="single" w:color="auto" w:sz="4" w:space="0"/>
              <w:right w:val="single" w:color="auto" w:sz="4" w:space="0"/>
            </w:tcBorders>
            <w:shd w:val="clear" w:color="000000" w:fill="FFFFFF"/>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063"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bl>
    <w:p>
      <w:pPr>
        <w:spacing w:after="120"/>
        <w:ind w:firstLine="482" w:firstLineChars="200"/>
        <w:rPr>
          <w:rFonts w:hAnsi="宋体" w:cs="宋体"/>
          <w:color w:val="000000" w:themeColor="text1"/>
          <w:kern w:val="0"/>
          <w:szCs w:val="24"/>
          <w:lang w:val="zh-CN"/>
          <w14:textFill>
            <w14:solidFill>
              <w14:schemeClr w14:val="tx1"/>
            </w14:solidFill>
          </w14:textFill>
        </w:rPr>
      </w:pPr>
      <w:bookmarkStart w:id="16" w:name="_Toc17140"/>
      <w:bookmarkStart w:id="17" w:name="_Toc520190027"/>
      <w:bookmarkStart w:id="18" w:name="_Toc518992987"/>
      <w:bookmarkStart w:id="19" w:name="_Toc474245211"/>
      <w:r>
        <w:rPr>
          <w:rFonts w:ascii="宋体" w:hAnsi="宋体"/>
          <w:b/>
          <w:color w:val="000000" w:themeColor="text1"/>
          <w:sz w:val="24"/>
          <w:szCs w:val="24"/>
          <w14:textFill>
            <w14:solidFill>
              <w14:schemeClr w14:val="tx1"/>
            </w14:solidFill>
          </w14:textFill>
        </w:rPr>
        <w:t>第</w:t>
      </w:r>
      <w:r>
        <w:rPr>
          <w:rFonts w:hint="eastAsia" w:ascii="宋体" w:hAnsi="宋体"/>
          <w:b/>
          <w:color w:val="000000" w:themeColor="text1"/>
          <w:sz w:val="24"/>
          <w:szCs w:val="24"/>
          <w14:textFill>
            <w14:solidFill>
              <w14:schemeClr w14:val="tx1"/>
            </w14:solidFill>
          </w14:textFill>
        </w:rPr>
        <w:t>三</w:t>
      </w:r>
      <w:r>
        <w:rPr>
          <w:rFonts w:ascii="宋体" w:hAnsi="宋体"/>
          <w:b/>
          <w:color w:val="000000" w:themeColor="text1"/>
          <w:sz w:val="24"/>
          <w:szCs w:val="24"/>
          <w14:textFill>
            <w14:solidFill>
              <w14:schemeClr w14:val="tx1"/>
            </w14:solidFill>
          </w14:textFill>
        </w:rPr>
        <w:t>条</w:t>
      </w:r>
      <w:bookmarkEnd w:id="16"/>
      <w:bookmarkStart w:id="20" w:name="_Toc107447235"/>
      <w:bookmarkStart w:id="21" w:name="_Toc26357"/>
      <w:bookmarkStart w:id="22" w:name="_Toc183666514"/>
      <w:bookmarkStart w:id="23" w:name="_Toc107446842"/>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合同价格</w:t>
      </w:r>
      <w:bookmarkEnd w:id="17"/>
      <w:bookmarkEnd w:id="18"/>
      <w:bookmarkEnd w:id="19"/>
      <w:bookmarkEnd w:id="20"/>
      <w:bookmarkEnd w:id="21"/>
      <w:bookmarkEnd w:id="22"/>
      <w:bookmarkEnd w:id="23"/>
    </w:p>
    <w:p>
      <w:pPr>
        <w:autoSpaceDE w:val="0"/>
        <w:autoSpaceDN w:val="0"/>
        <w:adjustRightInd w:val="0"/>
        <w:spacing w:line="300" w:lineRule="atLeast"/>
        <w:ind w:firstLine="42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本合同总价为</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万元，（人民币）大写：</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。（合同单价在合同有效期内为不变价。乙方已经充分考虑本合同履行期间的市场风险和国家政策性调整风险系数，并已计入报价，因此合同单价今后不因任何因素而作调整。）</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3.2、所有的货物（设备）价格包括了</w:t>
      </w:r>
      <w:r>
        <w:rPr>
          <w:rFonts w:hint="eastAsia" w:ascii="宋体" w:hAnsi="宋体" w:cs="宋体"/>
          <w:color w:val="000000" w:themeColor="text1"/>
          <w:kern w:val="0"/>
          <w:sz w:val="24"/>
          <w:szCs w:val="24"/>
          <w:u w:val="single"/>
          <w:lang w:val="zh-CN"/>
          <w14:textFill>
            <w14:solidFill>
              <w14:schemeClr w14:val="tx1"/>
            </w14:solidFill>
          </w14:textFill>
        </w:rPr>
        <w:t>工艺设计、设备及随机附件的制造、包装、运输、装卸、以及安装调试、验收、培训、技术服务（包括技术资料、图纸的提供）、质保期保修、税费、保险费等的全部费用。</w:t>
      </w:r>
      <w:r>
        <w:rPr>
          <w:rFonts w:hint="eastAsia" w:ascii="宋体" w:hAnsi="宋体" w:cs="宋体"/>
          <w:color w:val="000000" w:themeColor="text1"/>
          <w:kern w:val="0"/>
          <w:sz w:val="24"/>
          <w:szCs w:val="24"/>
          <w:lang w:val="zh-CN"/>
          <w14:textFill>
            <w14:solidFill>
              <w14:schemeClr w14:val="tx1"/>
            </w14:solidFill>
          </w14:textFill>
        </w:rPr>
        <w:t>如货物（设备）运输过程中所需的相关手续，由乙方负责。</w:t>
      </w:r>
    </w:p>
    <w:p>
      <w:pPr>
        <w:spacing w:after="156" w:afterLines="50"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3.3、</w:t>
      </w:r>
      <w:r>
        <w:rPr>
          <w:rFonts w:hint="eastAsia" w:ascii="宋体" w:hAnsi="宋体" w:cs="宋体"/>
          <w:color w:val="000000" w:themeColor="text1"/>
          <w:kern w:val="0"/>
          <w:sz w:val="24"/>
          <w:szCs w:val="24"/>
          <w14:textFill>
            <w14:solidFill>
              <w14:schemeClr w14:val="tx1"/>
            </w14:solidFill>
          </w14:textFill>
        </w:rPr>
        <w:t>承包方式总价包干</w:t>
      </w:r>
      <w:r>
        <w:rPr>
          <w:rFonts w:hint="eastAsia" w:ascii="宋体" w:hAnsi="宋体" w:cs="宋体"/>
          <w:color w:val="000000" w:themeColor="text1"/>
          <w:kern w:val="0"/>
          <w:sz w:val="24"/>
          <w:szCs w:val="24"/>
          <w:lang w:val="zh-CN"/>
          <w14:textFill>
            <w14:solidFill>
              <w14:schemeClr w14:val="tx1"/>
            </w14:solidFill>
          </w14:textFill>
        </w:rPr>
        <w:t>。</w:t>
      </w:r>
      <w:r>
        <w:rPr>
          <w:rFonts w:ascii="宋体" w:hAnsi="宋体"/>
          <w:color w:val="000000" w:themeColor="text1"/>
          <w:sz w:val="24"/>
          <w:szCs w:val="24"/>
          <w14:textFill>
            <w14:solidFill>
              <w14:schemeClr w14:val="tx1"/>
            </w14:solidFill>
          </w14:textFill>
        </w:rPr>
        <w:t xml:space="preserve">  </w:t>
      </w:r>
      <w:bookmarkStart w:id="24" w:name="_Toc520190028"/>
      <w:bookmarkStart w:id="25" w:name="_Toc27425"/>
      <w:bookmarkStart w:id="26" w:name="_Toc518992988"/>
      <w:bookmarkStart w:id="27" w:name="_Toc474245212"/>
      <w:bookmarkStart w:id="28" w:name="_Toc107447236"/>
      <w:bookmarkStart w:id="29" w:name="_Toc107446843"/>
    </w:p>
    <w:p>
      <w:pPr>
        <w:spacing w:after="156" w:afterLines="50" w:line="440" w:lineRule="exact"/>
        <w:ind w:firstLine="482" w:firstLineChars="200"/>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第</w:t>
      </w:r>
      <w:r>
        <w:rPr>
          <w:rFonts w:hint="eastAsia" w:ascii="宋体" w:hAnsi="宋体"/>
          <w:b/>
          <w:color w:val="000000" w:themeColor="text1"/>
          <w:sz w:val="24"/>
          <w:szCs w:val="24"/>
          <w14:textFill>
            <w14:solidFill>
              <w14:schemeClr w14:val="tx1"/>
            </w14:solidFill>
          </w14:textFill>
        </w:rPr>
        <w:t>四</w:t>
      </w:r>
      <w:r>
        <w:rPr>
          <w:rFonts w:ascii="宋体" w:hAnsi="宋体"/>
          <w:b/>
          <w:color w:val="000000" w:themeColor="text1"/>
          <w:sz w:val="24"/>
          <w:szCs w:val="24"/>
          <w14:textFill>
            <w14:solidFill>
              <w14:schemeClr w14:val="tx1"/>
            </w14:solidFill>
          </w14:textFill>
        </w:rPr>
        <w:t>条</w:t>
      </w:r>
      <w:r>
        <w:rPr>
          <w:rFonts w:hint="eastAsia" w:ascii="宋体" w:hAnsi="宋体"/>
          <w:b/>
          <w:color w:val="000000" w:themeColor="text1"/>
          <w:sz w:val="24"/>
          <w:szCs w:val="24"/>
          <w14:textFill>
            <w14:solidFill>
              <w14:schemeClr w14:val="tx1"/>
            </w14:solidFill>
          </w14:textFill>
        </w:rPr>
        <w:t xml:space="preserve"> 交货、交货条件</w:t>
      </w:r>
      <w:bookmarkEnd w:id="24"/>
      <w:bookmarkEnd w:id="25"/>
      <w:bookmarkEnd w:id="26"/>
      <w:bookmarkEnd w:id="27"/>
    </w:p>
    <w:p>
      <w:pPr>
        <w:spacing w:after="156" w:afterLines="50"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交货时间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：合同签订后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120</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天内，即</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日前完成供货（如需有不同交货时间注明）。具体交货时间以甲方书面通知为准。</w:t>
      </w:r>
    </w:p>
    <w:p>
      <w:pPr>
        <w:spacing w:after="156" w:afterLines="50"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.2交货地点：</w:t>
      </w:r>
      <w:r>
        <w:rPr>
          <w:rFonts w:hint="eastAsia" w:ascii="宋体" w:hAnsi="宋体"/>
          <w:bCs/>
          <w:sz w:val="24"/>
        </w:rPr>
        <w:t>广州市净水有限公司猎德分公司</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最终具体交货地点以甲方书面通知为准。</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.3 交货方式：</w:t>
      </w:r>
      <w:r>
        <w:rPr>
          <w:rFonts w:hint="eastAsia" w:ascii="宋体" w:hAnsi="宋体"/>
          <w:bCs/>
          <w:color w:val="000000" w:themeColor="text1"/>
          <w:sz w:val="24"/>
          <w:szCs w:val="24"/>
          <w14:textFill>
            <w14:solidFill>
              <w14:schemeClr w14:val="tx1"/>
            </w14:solidFill>
          </w14:textFill>
        </w:rPr>
        <w:t>货物（设备）运至交货地后，乙方</w:t>
      </w:r>
      <w:r>
        <w:rPr>
          <w:rFonts w:ascii="宋体" w:hAnsi="宋体"/>
          <w:bCs/>
          <w:color w:val="000000" w:themeColor="text1"/>
          <w:sz w:val="24"/>
          <w:szCs w:val="24"/>
          <w14:textFill>
            <w14:solidFill>
              <w14:schemeClr w14:val="tx1"/>
            </w14:solidFill>
          </w14:textFill>
        </w:rPr>
        <w:t>负责</w:t>
      </w:r>
      <w:r>
        <w:rPr>
          <w:rFonts w:hint="eastAsia" w:ascii="宋体" w:hAnsi="宋体"/>
          <w:bCs/>
          <w:color w:val="000000" w:themeColor="text1"/>
          <w:sz w:val="24"/>
          <w:szCs w:val="24"/>
          <w14:textFill>
            <w14:solidFill>
              <w14:schemeClr w14:val="tx1"/>
            </w14:solidFill>
          </w14:textFill>
        </w:rPr>
        <w:t>提前</w:t>
      </w:r>
      <w:r>
        <w:rPr>
          <w:rFonts w:ascii="宋体" w:hAnsi="宋体"/>
          <w:bCs/>
          <w:color w:val="000000" w:themeColor="text1"/>
          <w:sz w:val="24"/>
          <w:szCs w:val="24"/>
          <w14:textFill>
            <w14:solidFill>
              <w14:schemeClr w14:val="tx1"/>
            </w14:solidFill>
          </w14:textFill>
        </w:rPr>
        <w:t>5个工作日通知</w:t>
      </w:r>
      <w:r>
        <w:rPr>
          <w:rFonts w:hint="eastAsia" w:ascii="宋体" w:hAnsi="宋体"/>
          <w:bCs/>
          <w:color w:val="000000" w:themeColor="text1"/>
          <w:sz w:val="24"/>
          <w:szCs w:val="24"/>
          <w14:textFill>
            <w14:solidFill>
              <w14:schemeClr w14:val="tx1"/>
            </w14:solidFill>
          </w14:textFill>
        </w:rPr>
        <w:t>甲方</w:t>
      </w:r>
      <w:r>
        <w:rPr>
          <w:rFonts w:ascii="宋体" w:hAnsi="宋体"/>
          <w:bCs/>
          <w:color w:val="000000" w:themeColor="text1"/>
          <w:sz w:val="24"/>
          <w:szCs w:val="24"/>
          <w14:textFill>
            <w14:solidFill>
              <w14:schemeClr w14:val="tx1"/>
            </w14:solidFill>
          </w14:textFill>
        </w:rPr>
        <w:t>参加第</w:t>
      </w:r>
      <w:r>
        <w:rPr>
          <w:rFonts w:hint="eastAsia" w:ascii="宋体" w:hAnsi="宋体"/>
          <w:bCs/>
          <w:color w:val="000000" w:themeColor="text1"/>
          <w:sz w:val="24"/>
          <w:szCs w:val="24"/>
          <w14:textFill>
            <w14:solidFill>
              <w14:schemeClr w14:val="tx1"/>
            </w14:solidFill>
          </w14:textFill>
        </w:rPr>
        <w:t>4.4.1</w:t>
      </w:r>
      <w:r>
        <w:rPr>
          <w:rFonts w:ascii="宋体" w:hAnsi="宋体"/>
          <w:bCs/>
          <w:color w:val="000000" w:themeColor="text1"/>
          <w:sz w:val="24"/>
          <w:szCs w:val="24"/>
          <w14:textFill>
            <w14:solidFill>
              <w14:schemeClr w14:val="tx1"/>
            </w14:solidFill>
          </w14:textFill>
        </w:rPr>
        <w:t>条与第</w:t>
      </w: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.4.2条约定的</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外观检查与开箱检查。</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 交货</w:t>
      </w:r>
      <w:r>
        <w:rPr>
          <w:rFonts w:hint="eastAsia" w:ascii="宋体" w:hAnsi="宋体"/>
          <w:bCs/>
          <w:color w:val="000000" w:themeColor="text1"/>
          <w:sz w:val="24"/>
          <w:szCs w:val="24"/>
          <w14:textFill>
            <w14:solidFill>
              <w14:schemeClr w14:val="tx1"/>
            </w14:solidFill>
          </w14:textFill>
        </w:rPr>
        <w:t>初步</w:t>
      </w:r>
      <w:r>
        <w:rPr>
          <w:rFonts w:ascii="宋体" w:hAnsi="宋体"/>
          <w:bCs/>
          <w:color w:val="000000" w:themeColor="text1"/>
          <w:sz w:val="24"/>
          <w:szCs w:val="24"/>
          <w14:textFill>
            <w14:solidFill>
              <w14:schemeClr w14:val="tx1"/>
            </w14:solidFill>
          </w14:textFill>
        </w:rPr>
        <w:t>检查</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.4.1 外观检查：买卖双方共同根据发运单对合同设备的包装、外观与件数进行清点检查，并签署合同设备外观检查记录。</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.4.2 开箱检查：</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运抵安装现场后，买卖双方共同进行开箱检验，并签署合同设备开箱检查记录。</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.4.3 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外观检查与开箱检查确认的问题，如数量、规格、外表质量等与合同约定的任何不符，</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4.4.4交货时，由乙方提供进行现场检验的方案，该方案必须符合本合同所规定之技术规格和技术规范。</w:t>
      </w:r>
    </w:p>
    <w:p>
      <w:pPr>
        <w:autoSpaceDE w:val="0"/>
        <w:autoSpaceDN w:val="0"/>
        <w:adjustRightInd w:val="0"/>
        <w:spacing w:line="300" w:lineRule="atLeast"/>
        <w:ind w:left="42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.4.5</w:t>
      </w:r>
      <w:r>
        <w:rPr>
          <w:rFonts w:hint="eastAsia" w:ascii="宋体" w:hAnsi="宋体"/>
          <w:bCs/>
          <w:color w:val="000000" w:themeColor="text1"/>
          <w:sz w:val="24"/>
          <w:szCs w:val="24"/>
          <w14:textFill>
            <w14:solidFill>
              <w14:schemeClr w14:val="tx1"/>
            </w14:solidFill>
          </w14:textFill>
        </w:rPr>
        <w:t>乙方应向甲方提供出厂合格证、操作维修手册（手册应包含货物（设备）情况、质量保证书、系统和主要部件常见故障、保养要求、紧急维修电话等内容）。</w:t>
      </w:r>
      <w:bookmarkStart w:id="30" w:name="_Toc518992989"/>
      <w:bookmarkStart w:id="31" w:name="_Toc474245213"/>
      <w:bookmarkStart w:id="32" w:name="_Toc520190029"/>
    </w:p>
    <w:p>
      <w:pPr>
        <w:autoSpaceDE w:val="0"/>
        <w:autoSpaceDN w:val="0"/>
        <w:adjustRightInd w:val="0"/>
        <w:spacing w:line="300" w:lineRule="atLeast"/>
        <w:ind w:left="420"/>
        <w:rPr>
          <w:rFonts w:ascii="宋体" w:hAnsi="宋体"/>
          <w:bCs/>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 xml:space="preserve"> 第</w:t>
      </w:r>
      <w:r>
        <w:rPr>
          <w:rFonts w:hint="eastAsia" w:ascii="宋体" w:hAnsi="宋体"/>
          <w:b/>
          <w:color w:val="000000" w:themeColor="text1"/>
          <w:sz w:val="24"/>
          <w:szCs w:val="24"/>
          <w14:textFill>
            <w14:solidFill>
              <w14:schemeClr w14:val="tx1"/>
            </w14:solidFill>
          </w14:textFill>
        </w:rPr>
        <w:t>五</w:t>
      </w:r>
      <w:r>
        <w:rPr>
          <w:rFonts w:ascii="宋体" w:hAnsi="宋体"/>
          <w:b/>
          <w:color w:val="000000" w:themeColor="text1"/>
          <w:sz w:val="24"/>
          <w:szCs w:val="24"/>
          <w14:textFill>
            <w14:solidFill>
              <w14:schemeClr w14:val="tx1"/>
            </w14:solidFill>
          </w14:textFill>
        </w:rPr>
        <w:t>条</w:t>
      </w:r>
      <w:r>
        <w:rPr>
          <w:rFonts w:hint="eastAsia" w:ascii="宋体" w:hAnsi="宋体"/>
          <w:b/>
          <w:color w:val="000000" w:themeColor="text1"/>
          <w:sz w:val="24"/>
          <w:szCs w:val="24"/>
          <w14:textFill>
            <w14:solidFill>
              <w14:schemeClr w14:val="tx1"/>
            </w14:solidFill>
          </w14:textFill>
        </w:rPr>
        <w:t xml:space="preserve"> 付款及履约担保</w:t>
      </w:r>
      <w:bookmarkEnd w:id="30"/>
      <w:bookmarkEnd w:id="31"/>
      <w:bookmarkEnd w:id="32"/>
    </w:p>
    <w:bookmarkEnd w:id="28"/>
    <w:bookmarkEnd w:id="29"/>
    <w:p>
      <w:pPr>
        <w:spacing w:line="360" w:lineRule="auto"/>
        <w:ind w:firstLine="480" w:firstLineChars="200"/>
        <w:rPr>
          <w:rFonts w:ascii="宋体" w:hAnsi="宋体"/>
          <w:color w:val="000000" w:themeColor="text1"/>
          <w:sz w:val="24"/>
          <w:szCs w:val="24"/>
          <w:u w:val="single"/>
          <w14:textFill>
            <w14:solidFill>
              <w14:schemeClr w14:val="tx1"/>
            </w14:solidFill>
          </w14:textFill>
        </w:rPr>
      </w:pPr>
      <w:bookmarkStart w:id="33" w:name="_Toc14703"/>
      <w:bookmarkStart w:id="34" w:name="_Toc183666516"/>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预付款</w:t>
      </w:r>
      <w:r>
        <w:rPr>
          <w:rFonts w:ascii="宋体" w:hAnsi="宋体"/>
          <w:bCs/>
          <w:color w:val="000000" w:themeColor="text1"/>
          <w:sz w:val="24"/>
          <w:szCs w:val="24"/>
          <w14:textFill>
            <w14:solidFill>
              <w14:schemeClr w14:val="tx1"/>
            </w14:solidFill>
          </w14:textFill>
        </w:rPr>
        <w:t>的</w:t>
      </w:r>
      <w:r>
        <w:rPr>
          <w:rFonts w:hint="eastAsia" w:ascii="宋体" w:hAnsi="宋体"/>
          <w:bCs/>
          <w:color w:val="000000" w:themeColor="text1"/>
          <w:sz w:val="24"/>
          <w:szCs w:val="24"/>
          <w14:textFill>
            <w14:solidFill>
              <w14:schemeClr w14:val="tx1"/>
            </w14:solidFill>
          </w14:textFill>
        </w:rPr>
        <w:t>支付</w:t>
      </w:r>
      <w:r>
        <w:rPr>
          <w:rFonts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sym w:font="Wingdings 2" w:char="0052"/>
      </w:r>
      <w:r>
        <w:rPr>
          <w:rFonts w:hint="eastAsia" w:ascii="宋体" w:hAnsi="宋体"/>
          <w:bCs/>
          <w:color w:val="000000" w:themeColor="text1"/>
          <w:sz w:val="24"/>
          <w:szCs w:val="24"/>
          <w14:textFill>
            <w14:solidFill>
              <w14:schemeClr w14:val="tx1"/>
            </w14:solidFill>
          </w14:textFill>
        </w:rPr>
        <w:t>无；</w:t>
      </w:r>
      <w:r>
        <w:rPr>
          <w:rFonts w:ascii="宋体" w:hAnsi="宋体"/>
          <w:bCs/>
          <w:color w:val="000000" w:themeColor="text1"/>
          <w:sz w:val="24"/>
          <w:szCs w:val="24"/>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sym w:font="Wingdings 2" w:char="00A3"/>
      </w:r>
      <w:r>
        <w:rPr>
          <w:rFonts w:hint="eastAsia" w:ascii="宋体" w:hAnsi="宋体"/>
          <w:bCs/>
          <w:color w:val="000000" w:themeColor="text1"/>
          <w:sz w:val="24"/>
          <w:szCs w:val="24"/>
          <w14:textFill>
            <w14:solidFill>
              <w14:schemeClr w14:val="tx1"/>
            </w14:solidFill>
          </w14:textFill>
        </w:rPr>
        <w:t>合同签订后且提交履约担保（如有）后7</w:t>
      </w:r>
      <w:r>
        <w:rPr>
          <w:rFonts w:ascii="宋体" w:hAnsi="宋体"/>
          <w:bCs/>
          <w:color w:val="000000" w:themeColor="text1"/>
          <w:sz w:val="24"/>
          <w:szCs w:val="24"/>
          <w14:textFill>
            <w14:solidFill>
              <w14:schemeClr w14:val="tx1"/>
            </w14:solidFill>
          </w14:textFill>
        </w:rPr>
        <w:t>个工作日内</w:t>
      </w:r>
      <w:r>
        <w:rPr>
          <w:rFonts w:hint="eastAsia" w:ascii="宋体" w:hAnsi="宋体"/>
          <w:bCs/>
          <w:color w:val="000000" w:themeColor="text1"/>
          <w:sz w:val="24"/>
          <w:szCs w:val="24"/>
          <w14:textFill>
            <w14:solidFill>
              <w14:schemeClr w14:val="tx1"/>
            </w14:solidFill>
          </w14:textFill>
        </w:rPr>
        <w:t>，甲方支付合同价款的</w:t>
      </w:r>
      <w:r>
        <w:rPr>
          <w:rFonts w:ascii="宋体" w:hAnsi="宋体"/>
          <w:bCs/>
          <w:color w:val="000000" w:themeColor="text1"/>
          <w:sz w:val="24"/>
          <w:szCs w:val="24"/>
          <w14:textFill>
            <w14:solidFill>
              <w14:schemeClr w14:val="tx1"/>
            </w14:solidFill>
          </w14:textFill>
        </w:rPr>
        <w:t xml:space="preserve"> </w:t>
      </w:r>
      <w:r>
        <w:rPr>
          <w:rFonts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即</w:t>
      </w:r>
      <w:r>
        <w:rPr>
          <w:rFonts w:hint="eastAsia" w:ascii="宋体" w:hAnsi="宋体"/>
          <w:color w:val="000000" w:themeColor="text1"/>
          <w:sz w:val="24"/>
          <w:szCs w:val="24"/>
          <w:u w:val="single"/>
          <w14:textFill>
            <w14:solidFill>
              <w14:schemeClr w14:val="tx1"/>
            </w14:solidFill>
          </w14:textFill>
        </w:rPr>
        <w:t xml:space="preserve">                    元，（大写：    ）</w:t>
      </w:r>
      <w:r>
        <w:rPr>
          <w:rFonts w:ascii="宋体" w:hAnsi="宋体"/>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作为预付款。</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到货款的支付：</w:t>
      </w:r>
    </w:p>
    <w:p>
      <w:pPr>
        <w:spacing w:line="50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货物（设备）到达现场，经交货初步检查验收合格，完成全部调试后，经甲方结算审定后，支付至审定价的95</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即</w:t>
      </w:r>
      <w:r>
        <w:rPr>
          <w:rFonts w:hint="eastAsia" w:ascii="宋体" w:hAnsi="宋体"/>
          <w:color w:val="000000" w:themeColor="text1"/>
          <w:sz w:val="24"/>
          <w:szCs w:val="24"/>
          <w:u w:val="single"/>
          <w14:textFill>
            <w14:solidFill>
              <w14:schemeClr w14:val="tx1"/>
            </w14:solidFill>
          </w14:textFill>
        </w:rPr>
        <w:t xml:space="preserve">                    元，（大写：  ） 。</w:t>
      </w:r>
    </w:p>
    <w:p>
      <w:pPr>
        <w:pStyle w:val="9"/>
        <w:spacing w:line="360" w:lineRule="auto"/>
        <w:ind w:firstLine="360" w:firstLineChars="150"/>
        <w:outlineLvl w:val="1"/>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5.2.1.1质保期按合同第九条规定执行，质保期满后，甲方支付结算审定价的5％（质保金）给乙方。</w:t>
      </w:r>
    </w:p>
    <w:p>
      <w:pPr>
        <w:spacing w:line="500" w:lineRule="exact"/>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.2.2</w:t>
      </w:r>
      <w:r>
        <w:rPr>
          <w:rFonts w:hint="eastAsia" w:ascii="宋体" w:hAnsi="宋体"/>
          <w:color w:val="000000" w:themeColor="text1"/>
          <w:sz w:val="24"/>
          <w:szCs w:val="24"/>
          <w14:textFill>
            <w14:solidFill>
              <w14:schemeClr w14:val="tx1"/>
            </w14:solidFill>
          </w14:textFill>
        </w:rPr>
        <w:t>乙方收款账户：</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500" w:lineRule="exact"/>
        <w:ind w:firstLine="1080" w:firstLineChars="4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收款账号：</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500" w:lineRule="exact"/>
        <w:ind w:firstLine="1080" w:firstLineChars="4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开户行：</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.2.2</w:t>
      </w:r>
      <w:r>
        <w:rPr>
          <w:rFonts w:hint="eastAsia" w:ascii="宋体" w:hAnsi="宋体"/>
          <w:color w:val="000000" w:themeColor="text1"/>
          <w:sz w:val="24"/>
          <w:szCs w:val="24"/>
          <w14:textFill>
            <w14:solidFill>
              <w14:schemeClr w14:val="tx1"/>
            </w14:solidFill>
          </w14:textFill>
        </w:rPr>
        <w:t>乙方在收款前需提交相应金额增值税专用发票给甲方。</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增值税专用发票信息：</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名称：广州市净水有限公司</w:t>
      </w:r>
    </w:p>
    <w:p>
      <w:pPr>
        <w:spacing w:line="360" w:lineRule="auto"/>
        <w:ind w:firstLine="480"/>
        <w:outlineLvl w:val="0"/>
        <w:rPr>
          <w:rFonts w:ascii="宋体" w:hAnsi="宋体"/>
          <w:sz w:val="24"/>
        </w:rPr>
      </w:pPr>
      <w:r>
        <w:rPr>
          <w:rFonts w:hint="eastAsia" w:ascii="宋体" w:hAnsi="宋体"/>
          <w:sz w:val="24"/>
        </w:rPr>
        <w:t>纳税人识别号：</w:t>
      </w:r>
      <w:r>
        <w:rPr>
          <w:rFonts w:hint="eastAsia" w:ascii="宋体" w:hAnsi="宋体"/>
          <w:sz w:val="24"/>
          <w:u w:val="single"/>
        </w:rPr>
        <w:t>91440101755584729Q</w:t>
      </w:r>
      <w:r>
        <w:rPr>
          <w:rFonts w:hint="eastAsia" w:ascii="宋体" w:hAnsi="宋体"/>
          <w:sz w:val="24"/>
        </w:rPr>
        <w:t xml:space="preserve">； </w:t>
      </w:r>
    </w:p>
    <w:p>
      <w:pPr>
        <w:spacing w:line="360" w:lineRule="auto"/>
        <w:ind w:firstLine="480"/>
        <w:outlineLvl w:val="0"/>
        <w:rPr>
          <w:rFonts w:ascii="宋体" w:hAnsi="宋体"/>
          <w:sz w:val="24"/>
        </w:rPr>
      </w:pPr>
      <w:r>
        <w:rPr>
          <w:rFonts w:hint="eastAsia" w:ascii="宋体" w:hAnsi="宋体"/>
          <w:sz w:val="24"/>
        </w:rPr>
        <w:t>地址/电话：</w:t>
      </w:r>
      <w:r>
        <w:rPr>
          <w:rFonts w:hint="eastAsia" w:ascii="宋体" w:hAnsi="宋体"/>
          <w:sz w:val="24"/>
          <w:u w:val="single"/>
        </w:rPr>
        <w:t>广州市天河区临江大道501号/020-38890283</w:t>
      </w:r>
      <w:r>
        <w:rPr>
          <w:rFonts w:hint="eastAsia" w:ascii="宋体" w:hAnsi="宋体"/>
          <w:sz w:val="24"/>
        </w:rPr>
        <w:t>；</w:t>
      </w:r>
    </w:p>
    <w:p>
      <w:pPr>
        <w:spacing w:line="360" w:lineRule="auto"/>
        <w:ind w:firstLine="480"/>
        <w:outlineLvl w:val="0"/>
        <w:rPr>
          <w:rFonts w:ascii="宋体" w:hAnsi="宋体"/>
          <w:sz w:val="24"/>
        </w:rPr>
      </w:pPr>
      <w:r>
        <w:rPr>
          <w:rFonts w:hint="eastAsia" w:ascii="宋体" w:hAnsi="宋体"/>
          <w:sz w:val="24"/>
        </w:rPr>
        <w:t>开户银行及账号：</w:t>
      </w:r>
      <w:r>
        <w:rPr>
          <w:rFonts w:hint="eastAsia" w:ascii="宋体" w:hAnsi="宋体"/>
          <w:sz w:val="24"/>
          <w:u w:val="single"/>
        </w:rPr>
        <w:t>民生银行广州分行，0301014140006932</w:t>
      </w:r>
      <w:r>
        <w:rPr>
          <w:rFonts w:hint="eastAsia" w:ascii="宋体" w:hAnsi="宋体"/>
          <w:sz w:val="24"/>
        </w:rPr>
        <w:t>。</w:t>
      </w:r>
    </w:p>
    <w:p>
      <w:pPr>
        <w:spacing w:line="360" w:lineRule="auto"/>
        <w:ind w:firstLine="480"/>
        <w:outlineLvl w:val="0"/>
        <w:rPr>
          <w:color w:val="000000" w:themeColor="text1"/>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.3履约担保：</w:t>
      </w:r>
      <w:r>
        <w:rPr>
          <w:rFonts w:ascii="宋体" w:hAnsi="宋体"/>
          <w:color w:val="000000" w:themeColor="text1"/>
          <w:sz w:val="24"/>
          <w:szCs w:val="24"/>
          <w14:textFill>
            <w14:solidFill>
              <w14:schemeClr w14:val="tx1"/>
            </w14:solidFill>
          </w14:textFill>
        </w:rPr>
        <w:sym w:font="Wingdings 2" w:char="0052"/>
      </w:r>
      <w:r>
        <w:rPr>
          <w:rFonts w:hint="eastAsia" w:ascii="宋体" w:hAnsi="宋体"/>
          <w:bCs/>
          <w:color w:val="000000" w:themeColor="text1"/>
          <w:sz w:val="24"/>
          <w:szCs w:val="24"/>
          <w14:textFill>
            <w14:solidFill>
              <w14:schemeClr w14:val="tx1"/>
            </w14:solidFill>
          </w14:textFill>
        </w:rPr>
        <w:t>无；</w:t>
      </w:r>
      <w:r>
        <w:rPr>
          <w:rFonts w:ascii="宋体" w:hAnsi="宋体"/>
          <w:bCs/>
          <w:color w:val="000000" w:themeColor="text1"/>
          <w:sz w:val="24"/>
          <w:szCs w:val="24"/>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sym w:font="Wingdings 2" w:char="00A3"/>
      </w:r>
      <w:r>
        <w:rPr>
          <w:rFonts w:hint="eastAsia" w:asciiTheme="minorEastAsia" w:hAnsiTheme="minorEastAsia" w:eastAsiaTheme="minorEastAsia"/>
          <w:color w:val="000000" w:themeColor="text1"/>
          <w:sz w:val="24"/>
          <w14:textFill>
            <w14:solidFill>
              <w14:schemeClr w14:val="tx1"/>
            </w14:solidFill>
          </w14:textFill>
        </w:rPr>
        <w:t>本合同签订后10天内</w:t>
      </w:r>
      <w:r>
        <w:rPr>
          <w:rFonts w:hint="eastAsia" w:ascii="宋体" w:hAnsi="宋体" w:cs="宋体"/>
          <w:color w:val="000000" w:themeColor="text1"/>
          <w:sz w:val="24"/>
          <w:szCs w:val="24"/>
          <w:u w:val="single"/>
          <w14:textFill>
            <w14:solidFill>
              <w14:schemeClr w14:val="tx1"/>
            </w14:solidFill>
          </w14:textFill>
        </w:rPr>
        <w:t>以合同价的</w:t>
      </w:r>
      <w:r>
        <w:rPr>
          <w:rFonts w:ascii="宋体" w:hAnsi="宋体" w:cs="宋体"/>
          <w:color w:val="000000" w:themeColor="text1"/>
          <w:sz w:val="24"/>
          <w:szCs w:val="24"/>
          <w:u w:val="single"/>
          <w14:textFill>
            <w14:solidFill>
              <w14:schemeClr w14:val="tx1"/>
            </w14:solidFill>
          </w14:textFill>
        </w:rPr>
        <w:t>10%作为履约保证金</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金额为：</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（大写人民币：</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w:t>
      </w:r>
    </w:p>
    <w:p>
      <w:pPr>
        <w:pStyle w:val="16"/>
        <w:spacing w:before="0" w:beforeAutospacing="0" w:after="0" w:afterAutospacing="0" w:line="360" w:lineRule="auto"/>
        <w:ind w:firstLine="120" w:firstLineChars="50"/>
        <w:rPr>
          <w:rFonts w:cs="宋体"/>
          <w:color w:val="000000" w:themeColor="text1"/>
          <w:u w:val="single"/>
          <w14:textFill>
            <w14:solidFill>
              <w14:schemeClr w14:val="tx1"/>
            </w14:solidFill>
          </w14:textFill>
        </w:rPr>
      </w:pPr>
      <w:r>
        <w:rPr>
          <w:rFonts w:hint="eastAsia" w:cs="宋体"/>
          <w:color w:val="000000" w:themeColor="text1"/>
          <w:u w:val="single"/>
          <w14:textFill>
            <w14:solidFill>
              <w14:schemeClr w14:val="tx1"/>
            </w14:solidFill>
          </w14:textFill>
        </w:rPr>
        <w:t>5</w:t>
      </w:r>
      <w:r>
        <w:rPr>
          <w:rFonts w:cs="宋体"/>
          <w:color w:val="000000" w:themeColor="text1"/>
          <w:u w:val="single"/>
          <w14:textFill>
            <w14:solidFill>
              <w14:schemeClr w14:val="tx1"/>
            </w14:solidFill>
          </w14:textFill>
        </w:rPr>
        <w:t>.3.1履约担保形式：</w:t>
      </w:r>
      <w:r>
        <w:rPr>
          <w:rFonts w:hint="eastAsia" w:cs="宋体"/>
          <w:color w:val="000000" w:themeColor="text1"/>
          <w:u w:val="single"/>
          <w14:textFill>
            <w14:solidFill>
              <w14:schemeClr w14:val="tx1"/>
            </w14:solidFill>
          </w14:textFill>
        </w:rPr>
        <w:t>履约银行保函或现金转账至委托人指定账号形式提交履约保证金。</w:t>
      </w:r>
    </w:p>
    <w:p>
      <w:pPr>
        <w:pStyle w:val="16"/>
        <w:spacing w:before="0" w:beforeAutospacing="0" w:after="0" w:afterAutospacing="0" w:line="360" w:lineRule="auto"/>
        <w:ind w:firstLine="600" w:firstLineChars="250"/>
        <w:rPr>
          <w:rFonts w:cs="宋体"/>
          <w:color w:val="000000" w:themeColor="text1"/>
          <w:u w:val="single"/>
          <w14:textFill>
            <w14:solidFill>
              <w14:schemeClr w14:val="tx1"/>
            </w14:solidFill>
          </w14:textFill>
        </w:rPr>
      </w:pPr>
      <w:r>
        <w:rPr>
          <w:rFonts w:cs="宋体"/>
          <w:color w:val="000000" w:themeColor="text1"/>
          <w:u w:val="single"/>
          <w14:textFill>
            <w14:solidFill>
              <w14:schemeClr w14:val="tx1"/>
            </w14:solidFill>
          </w14:textFill>
        </w:rPr>
        <w:t>履约担保</w:t>
      </w:r>
      <w:r>
        <w:rPr>
          <w:rFonts w:hint="eastAsia" w:cs="宋体"/>
          <w:color w:val="000000" w:themeColor="text1"/>
          <w:u w:val="single"/>
          <w14:textFill>
            <w14:solidFill>
              <w14:schemeClr w14:val="tx1"/>
            </w14:solidFill>
          </w14:textFill>
        </w:rPr>
        <w:t>转账账户信息：</w:t>
      </w:r>
    </w:p>
    <w:p>
      <w:pPr>
        <w:spacing w:line="360" w:lineRule="auto"/>
        <w:ind w:firstLine="480"/>
        <w:outlineLvl w:val="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.3.2</w:t>
      </w:r>
      <w:r>
        <w:rPr>
          <w:rFonts w:hint="eastAsia" w:ascii="宋体" w:hAnsi="宋体"/>
          <w:color w:val="000000" w:themeColor="text1"/>
          <w:sz w:val="24"/>
          <w:szCs w:val="24"/>
          <w14:textFill>
            <w14:solidFill>
              <w14:schemeClr w14:val="tx1"/>
            </w14:solidFill>
          </w14:textFill>
        </w:rPr>
        <w:t>履约担保的担保期限和返还</w:t>
      </w:r>
    </w:p>
    <w:p>
      <w:pPr>
        <w:spacing w:line="360" w:lineRule="auto"/>
        <w:ind w:firstLine="480"/>
        <w:outlineLvl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⑴ 履约银行保函（现金履约保证金）的担保期限：履约银行担保的担保期限是从提供履约担保之日起至合同</w:t>
      </w:r>
      <w:r>
        <w:rPr>
          <w:rFonts w:hint="eastAsia" w:ascii="宋体" w:hAnsi="宋体"/>
          <w:color w:val="000000" w:themeColor="text1"/>
          <w:sz w:val="24"/>
          <w:szCs w:val="24"/>
          <w14:textFill>
            <w14:solidFill>
              <w14:schemeClr w14:val="tx1"/>
            </w14:solidFill>
          </w14:textFill>
        </w:rPr>
        <w:t>履行完成。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⑵ </w:t>
      </w:r>
      <w:r>
        <w:rPr>
          <w:rFonts w:hint="eastAsia" w:ascii="宋体" w:hAnsi="宋体" w:cs="宋体"/>
          <w:color w:val="000000" w:themeColor="text1"/>
          <w:sz w:val="24"/>
          <w:szCs w:val="24"/>
          <w14:textFill>
            <w14:solidFill>
              <w14:schemeClr w14:val="tx1"/>
            </w14:solidFill>
          </w14:textFill>
        </w:rPr>
        <w:t xml:space="preserve">履约银行保函在合同履行完成后的10个工作日内返还，不支付利息： </w:t>
      </w:r>
    </w:p>
    <w:p>
      <w:pPr>
        <w:spacing w:line="360" w:lineRule="auto"/>
        <w:ind w:firstLine="480" w:firstLineChars="200"/>
        <w:outlineLvl w:val="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⑶</w:t>
      </w:r>
      <w:r>
        <w:rPr>
          <w:rFonts w:ascii="宋体" w:hAnsi="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延长担保期限。乙方以履约银行保函形式提交履约保证金的，在银行保函到期前，乙方应提前</w:t>
      </w:r>
      <w:r>
        <w:rPr>
          <w:rFonts w:ascii="宋体" w:hAnsi="宋体" w:cs="宋体"/>
          <w:color w:val="000000" w:themeColor="text1"/>
          <w:sz w:val="24"/>
          <w:szCs w:val="24"/>
          <w14:textFill>
            <w14:solidFill>
              <w14:schemeClr w14:val="tx1"/>
            </w14:solidFill>
          </w14:textFill>
        </w:rPr>
        <w:t>7天向发包人提交新的保函以替换即将到期的保函</w:t>
      </w:r>
      <w:r>
        <w:rPr>
          <w:rFonts w:hint="eastAsia" w:ascii="宋体" w:hAnsi="宋体" w:cs="宋体"/>
          <w:color w:val="000000" w:themeColor="text1"/>
          <w:sz w:val="24"/>
          <w:szCs w:val="24"/>
          <w14:textFill>
            <w14:solidFill>
              <w14:schemeClr w14:val="tx1"/>
            </w14:solidFill>
          </w14:textFill>
        </w:rPr>
        <w:t>。如乙方未及时提交的，甲方有权直接要求担保银行支付其担保的全部金额。</w:t>
      </w:r>
    </w:p>
    <w:p>
      <w:pPr>
        <w:pStyle w:val="16"/>
        <w:spacing w:before="0" w:beforeAutospacing="0" w:after="0" w:afterAutospacing="0" w:line="360" w:lineRule="auto"/>
        <w:ind w:firstLine="525"/>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4）</w:t>
      </w:r>
      <w:r>
        <w:rPr>
          <w:rFonts w:hint="eastAsia" w:cs="宋体"/>
          <w:color w:val="000000" w:themeColor="text1"/>
          <w14:textFill>
            <w14:solidFill>
              <w14:schemeClr w14:val="tx1"/>
            </w14:solidFill>
          </w14:textFill>
        </w:rPr>
        <w:t>现金转账形式：合同履行完成后，由乙方提出申请，甲方在</w:t>
      </w:r>
      <w:r>
        <w:rPr>
          <w:rFonts w:cs="宋体"/>
          <w:color w:val="000000" w:themeColor="text1"/>
          <w14:textFill>
            <w14:solidFill>
              <w14:schemeClr w14:val="tx1"/>
            </w14:solidFill>
          </w14:textFill>
        </w:rPr>
        <w:t>10个工作日内</w:t>
      </w:r>
      <w:r>
        <w:rPr>
          <w:rFonts w:hint="eastAsia" w:cs="宋体"/>
          <w:color w:val="000000" w:themeColor="text1"/>
          <w14:textFill>
            <w14:solidFill>
              <w14:schemeClr w14:val="tx1"/>
            </w14:solidFill>
          </w14:textFill>
        </w:rPr>
        <w:t>将剩余保证金（无息）返还。</w:t>
      </w:r>
    </w:p>
    <w:p>
      <w:pPr>
        <w:spacing w:line="360" w:lineRule="auto"/>
        <w:ind w:firstLine="420" w:firstLineChars="200"/>
        <w:rPr>
          <w:rFonts w:ascii="宋体" w:hAnsi="宋体"/>
          <w:color w:val="000000" w:themeColor="text1"/>
          <w:sz w:val="24"/>
          <w14:textFill>
            <w14:solidFill>
              <w14:schemeClr w14:val="tx1"/>
            </w14:solidFill>
          </w14:textFill>
        </w:rPr>
      </w:pPr>
      <w:r>
        <w:rPr>
          <w:rFonts w:hint="eastAsia" w:cs="宋体"/>
          <w:color w:val="000000" w:themeColor="text1"/>
          <w14:textFill>
            <w14:solidFill>
              <w14:schemeClr w14:val="tx1"/>
            </w14:solidFill>
          </w14:textFill>
        </w:rPr>
        <w:t>5.3.3</w:t>
      </w:r>
      <w:r>
        <w:rPr>
          <w:rFonts w:hint="eastAsia" w:ascii="宋体" w:hAnsi="宋体"/>
          <w:color w:val="000000" w:themeColor="text1"/>
          <w:sz w:val="24"/>
          <w14:textFill>
            <w14:solidFill>
              <w14:schemeClr w14:val="tx1"/>
            </w14:solidFill>
          </w14:textFill>
        </w:rPr>
        <w:t>甲方按本合同规定提取履约保证金后，乙方应在收到甲方通知后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日内补足数额，逾期甲方有权从货物结算款扣除，或提取保证金的全部余额，并有权解除合同。</w:t>
      </w:r>
    </w:p>
    <w:p>
      <w:pPr>
        <w:pStyle w:val="9"/>
        <w:spacing w:line="360" w:lineRule="auto"/>
        <w:outlineLvl w:val="1"/>
        <w:rPr>
          <w:color w:val="000000" w:themeColor="text1"/>
          <w14:textFill>
            <w14:solidFill>
              <w14:schemeClr w14:val="tx1"/>
            </w14:solidFill>
          </w14:textFill>
        </w:rPr>
      </w:pPr>
      <w:r>
        <w:rPr>
          <w:rFonts w:hAnsi="宋体"/>
          <w:color w:val="000000" w:themeColor="text1"/>
          <w14:textFill>
            <w14:solidFill>
              <w14:schemeClr w14:val="tx1"/>
            </w14:solidFill>
          </w14:textFill>
        </w:rPr>
        <w:t>5.4付款方式：</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（建议</w:t>
      </w:r>
      <w:r>
        <w:rPr>
          <w:rFonts w:hAnsi="宋体"/>
          <w:color w:val="000000" w:themeColor="text1"/>
          <w14:textFill>
            <w14:solidFill>
              <w14:schemeClr w14:val="tx1"/>
            </w14:solidFill>
          </w14:textFill>
        </w:rPr>
        <w:t>采用支票、</w:t>
      </w:r>
      <w:r>
        <w:rPr>
          <w:rFonts w:hint="eastAsia" w:hAnsi="宋体"/>
          <w:color w:val="000000" w:themeColor="text1"/>
          <w14:textFill>
            <w14:solidFill>
              <w14:schemeClr w14:val="tx1"/>
            </w14:solidFill>
          </w14:textFill>
        </w:rPr>
        <w:t>网银支付两</w:t>
      </w:r>
      <w:r>
        <w:rPr>
          <w:rFonts w:hAnsi="宋体"/>
          <w:color w:val="000000" w:themeColor="text1"/>
          <w14:textFill>
            <w14:solidFill>
              <w14:schemeClr w14:val="tx1"/>
            </w14:solidFill>
          </w14:textFill>
        </w:rPr>
        <w:t>种形式</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w:t>
      </w:r>
    </w:p>
    <w:bookmarkEnd w:id="33"/>
    <w:bookmarkEnd w:id="34"/>
    <w:p>
      <w:pPr>
        <w:spacing w:before="120" w:after="120" w:line="500" w:lineRule="exact"/>
        <w:rPr>
          <w:rFonts w:ascii="宋体" w:hAnsi="宋体"/>
          <w:b/>
          <w:color w:val="000000" w:themeColor="text1"/>
          <w:sz w:val="24"/>
          <w:szCs w:val="24"/>
          <w14:textFill>
            <w14:solidFill>
              <w14:schemeClr w14:val="tx1"/>
            </w14:solidFill>
          </w14:textFill>
        </w:rPr>
      </w:pPr>
      <w:bookmarkStart w:id="35" w:name="_Toc520190030"/>
      <w:bookmarkStart w:id="36" w:name="_Toc474245215"/>
      <w:bookmarkStart w:id="37" w:name="_Toc518992990"/>
      <w:bookmarkStart w:id="38" w:name="_Toc183666534"/>
      <w:bookmarkStart w:id="39" w:name="_Toc257"/>
      <w:r>
        <w:rPr>
          <w:rFonts w:ascii="宋体" w:hAnsi="宋体"/>
          <w:b/>
          <w:color w:val="000000" w:themeColor="text1"/>
          <w:sz w:val="24"/>
          <w:szCs w:val="24"/>
          <w14:textFill>
            <w14:solidFill>
              <w14:schemeClr w14:val="tx1"/>
            </w14:solidFill>
          </w14:textFill>
        </w:rPr>
        <w:t>第</w:t>
      </w:r>
      <w:r>
        <w:rPr>
          <w:rFonts w:hint="eastAsia" w:ascii="宋体" w:hAnsi="宋体"/>
          <w:b/>
          <w:color w:val="000000" w:themeColor="text1"/>
          <w:sz w:val="24"/>
          <w:szCs w:val="24"/>
          <w14:textFill>
            <w14:solidFill>
              <w14:schemeClr w14:val="tx1"/>
            </w14:solidFill>
          </w14:textFill>
        </w:rPr>
        <w:t>六</w:t>
      </w:r>
      <w:r>
        <w:rPr>
          <w:rFonts w:ascii="宋体" w:hAnsi="宋体"/>
          <w:b/>
          <w:color w:val="000000" w:themeColor="text1"/>
          <w:sz w:val="24"/>
          <w:szCs w:val="24"/>
          <w14:textFill>
            <w14:solidFill>
              <w14:schemeClr w14:val="tx1"/>
            </w14:solidFill>
          </w14:textFill>
        </w:rPr>
        <w:t>条</w:t>
      </w:r>
      <w:r>
        <w:rPr>
          <w:rFonts w:hint="eastAsia" w:ascii="宋体" w:hAnsi="宋体"/>
          <w:b/>
          <w:color w:val="000000" w:themeColor="text1"/>
          <w:sz w:val="24"/>
          <w:szCs w:val="24"/>
          <w14:textFill>
            <w14:solidFill>
              <w14:schemeClr w14:val="tx1"/>
            </w14:solidFill>
          </w14:textFill>
        </w:rPr>
        <w:t>包装与标志</w:t>
      </w:r>
      <w:bookmarkEnd w:id="35"/>
      <w:bookmarkEnd w:id="36"/>
      <w:bookmarkEnd w:id="37"/>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.1 包装</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.1.1乙方应根据</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的特点，按照有关</w:t>
      </w:r>
      <w:r>
        <w:rPr>
          <w:rFonts w:hint="eastAsia" w:ascii="宋体" w:hAnsi="宋体"/>
          <w:bCs/>
          <w:color w:val="000000" w:themeColor="text1"/>
          <w:sz w:val="24"/>
          <w:szCs w:val="24"/>
          <w14:textFill>
            <w14:solidFill>
              <w14:schemeClr w14:val="tx1"/>
            </w14:solidFill>
          </w14:textFill>
        </w:rPr>
        <w:t>国家标准、行业标准</w:t>
      </w:r>
      <w:r>
        <w:rPr>
          <w:rFonts w:ascii="宋体" w:hAnsi="宋体"/>
          <w:bCs/>
          <w:color w:val="000000" w:themeColor="text1"/>
          <w:sz w:val="24"/>
          <w:szCs w:val="24"/>
          <w14:textFill>
            <w14:solidFill>
              <w14:schemeClr w14:val="tx1"/>
            </w14:solidFill>
          </w14:textFill>
        </w:rPr>
        <w:t>规定的要求，对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及其零配件进行适合长途运输、多次搬运与装卸、防震、防水、防潮、防霉、防锈、防腐蚀等的坚固可靠包装，以使</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能适应高温、雨淋、潮湿环境下的长途运输、多次装卸与现场存放。</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.1.2超限设备的包装要求</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u w:val="single"/>
          <w14:textFill>
            <w14:solidFill>
              <w14:schemeClr w14:val="tx1"/>
            </w14:solidFill>
          </w14:textFill>
        </w:rPr>
        <w:t xml:space="preserve">  /  </w:t>
      </w:r>
      <w:r>
        <w:rPr>
          <w:rFonts w:hint="eastAsia" w:ascii="宋体" w:hAnsi="宋体"/>
          <w:bCs/>
          <w:color w:val="000000" w:themeColor="text1"/>
          <w:sz w:val="24"/>
          <w:szCs w:val="24"/>
          <w14:textFill>
            <w14:solidFill>
              <w14:schemeClr w14:val="tx1"/>
            </w14:solidFill>
          </w14:textFill>
        </w:rPr>
        <w:t>。</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 xml:space="preserve">.2 </w:t>
      </w:r>
      <w:bookmarkStart w:id="40" w:name="_Toc107446851"/>
      <w:bookmarkStart w:id="41" w:name="_Toc107447244"/>
      <w:r>
        <w:rPr>
          <w:rFonts w:ascii="宋体" w:hAnsi="宋体"/>
          <w:bCs/>
          <w:color w:val="000000" w:themeColor="text1"/>
          <w:sz w:val="24"/>
          <w:szCs w:val="24"/>
          <w14:textFill>
            <w14:solidFill>
              <w14:schemeClr w14:val="tx1"/>
            </w14:solidFill>
          </w14:textFill>
        </w:rPr>
        <w:t xml:space="preserve"> 装运</w:t>
      </w:r>
      <w:bookmarkEnd w:id="40"/>
      <w:bookmarkEnd w:id="41"/>
      <w:r>
        <w:rPr>
          <w:rFonts w:ascii="宋体" w:hAnsi="宋体"/>
          <w:bCs/>
          <w:color w:val="000000" w:themeColor="text1"/>
          <w:sz w:val="24"/>
          <w:szCs w:val="24"/>
          <w14:textFill>
            <w14:solidFill>
              <w14:schemeClr w14:val="tx1"/>
            </w14:solidFill>
          </w14:textFill>
        </w:rPr>
        <w:t>标志</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.2.1 乙方应按照国</w:t>
      </w:r>
      <w:r>
        <w:rPr>
          <w:rFonts w:hint="eastAsia" w:ascii="宋体" w:hAnsi="宋体"/>
          <w:bCs/>
          <w:color w:val="000000" w:themeColor="text1"/>
          <w:sz w:val="24"/>
          <w:szCs w:val="24"/>
          <w14:textFill>
            <w14:solidFill>
              <w14:schemeClr w14:val="tx1"/>
            </w14:solidFill>
          </w14:textFill>
        </w:rPr>
        <w:t>家标准</w:t>
      </w:r>
      <w:r>
        <w:rPr>
          <w:rFonts w:ascii="宋体" w:hAnsi="宋体"/>
          <w:bCs/>
          <w:color w:val="000000" w:themeColor="text1"/>
          <w:sz w:val="24"/>
          <w:szCs w:val="24"/>
          <w14:textFill>
            <w14:solidFill>
              <w14:schemeClr w14:val="tx1"/>
            </w14:solidFill>
          </w14:textFill>
        </w:rPr>
        <w:t>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的外包装进行标志</w:t>
      </w:r>
      <w:r>
        <w:rPr>
          <w:rFonts w:hint="eastAsia" w:ascii="宋体" w:hAnsi="宋体"/>
          <w:bCs/>
          <w:color w:val="000000" w:themeColor="text1"/>
          <w:sz w:val="24"/>
          <w:szCs w:val="24"/>
          <w14:textFill>
            <w14:solidFill>
              <w14:schemeClr w14:val="tx1"/>
            </w14:solidFill>
          </w14:textFill>
        </w:rPr>
        <w:t>。</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.2.2 乙方应根据设备的特点和运输方式的要求，在包装箱上清楚地标注“小心轻放”、“此端朝上，请勿倒置”、“保持干燥”等字样和其他的适当标记。</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.2.3 如单件包装的重量在达到或超过2吨，乙方应在包装箱两侧用中文和适当的运输标记标注“重心”和“起吊点”以便装卸和搬运。</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.3  如由于包装不当或包装箱内部保护措施不符合要求而导致在</w:t>
      </w:r>
      <w:r>
        <w:rPr>
          <w:rFonts w:hint="eastAsia" w:ascii="宋体" w:hAnsi="宋体"/>
          <w:bCs/>
          <w:color w:val="000000" w:themeColor="text1"/>
          <w:sz w:val="24"/>
          <w:szCs w:val="24"/>
          <w14:textFill>
            <w14:solidFill>
              <w14:schemeClr w14:val="tx1"/>
            </w14:solidFill>
          </w14:textFill>
        </w:rPr>
        <w:t>装车或</w:t>
      </w:r>
      <w:r>
        <w:rPr>
          <w:rFonts w:ascii="宋体" w:hAnsi="宋体"/>
          <w:bCs/>
          <w:color w:val="000000" w:themeColor="text1"/>
          <w:sz w:val="24"/>
          <w:szCs w:val="24"/>
          <w14:textFill>
            <w14:solidFill>
              <w14:schemeClr w14:val="tx1"/>
            </w14:solidFill>
          </w14:textFill>
        </w:rPr>
        <w:t>运输中发生</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或其任何部件的损坏或遗失，乙方应自费对缺损的设备、部件进行修理、更换或补供。</w:t>
      </w:r>
      <w:bookmarkStart w:id="42" w:name="_Toc520190032"/>
      <w:bookmarkStart w:id="43" w:name="_Toc474245218"/>
      <w:bookmarkStart w:id="44" w:name="_Toc518992992"/>
      <w:bookmarkStart w:id="45" w:name="_Toc183666521"/>
      <w:bookmarkStart w:id="46" w:name="_Toc306350457"/>
      <w:bookmarkStart w:id="47" w:name="_Toc9269"/>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第七条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监督制造</w:t>
      </w:r>
      <w:bookmarkEnd w:id="42"/>
      <w:bookmarkEnd w:id="43"/>
      <w:bookmarkEnd w:id="44"/>
    </w:p>
    <w:bookmarkEnd w:id="45"/>
    <w:bookmarkEnd w:id="46"/>
    <w:bookmarkEnd w:id="47"/>
    <w:p>
      <w:pPr>
        <w:spacing w:line="440" w:lineRule="exact"/>
        <w:ind w:firstLine="482"/>
        <w:rPr>
          <w:rFonts w:ascii="宋体" w:hAnsi="宋体"/>
          <w:bCs/>
          <w:color w:val="000000" w:themeColor="text1"/>
          <w:sz w:val="24"/>
          <w:szCs w:val="24"/>
          <w14:textFill>
            <w14:solidFill>
              <w14:schemeClr w14:val="tx1"/>
            </w14:solidFill>
          </w14:textFill>
        </w:rPr>
      </w:pPr>
      <w:bookmarkStart w:id="48" w:name="_Toc183666522"/>
      <w:bookmarkStart w:id="49" w:name="_Toc18496"/>
      <w:bookmarkStart w:id="50" w:name="_Toc306350458"/>
      <w:r>
        <w:rPr>
          <w:rFonts w:hint="eastAsia" w:ascii="宋体" w:hAnsi="宋体"/>
          <w:bCs/>
          <w:color w:val="000000" w:themeColor="text1"/>
          <w:sz w:val="24"/>
          <w:szCs w:val="24"/>
          <w14:textFill>
            <w14:solidFill>
              <w14:schemeClr w14:val="tx1"/>
            </w14:solidFill>
          </w14:textFill>
        </w:rPr>
        <w:t>7</w:t>
      </w:r>
      <w:r>
        <w:rPr>
          <w:rFonts w:ascii="宋体" w:hAnsi="宋体"/>
          <w:bCs/>
          <w:color w:val="000000" w:themeColor="text1"/>
          <w:sz w:val="24"/>
          <w:szCs w:val="24"/>
          <w14:textFill>
            <w14:solidFill>
              <w14:schemeClr w14:val="tx1"/>
            </w14:solidFill>
          </w14:textFill>
        </w:rPr>
        <w:t>.1甲方有权在</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制造过程中向乙方工厂派驻厂代表，对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的制造、测试和设备包装情况进行监督检查。乙方</w:t>
      </w:r>
      <w:r>
        <w:rPr>
          <w:rFonts w:hint="eastAsia" w:ascii="宋体" w:hAnsi="宋体"/>
          <w:bCs/>
          <w:color w:val="000000" w:themeColor="text1"/>
          <w:sz w:val="24"/>
          <w:szCs w:val="24"/>
          <w14:textFill>
            <w14:solidFill>
              <w14:schemeClr w14:val="tx1"/>
            </w14:solidFill>
          </w14:textFill>
        </w:rPr>
        <w:t>应</w:t>
      </w:r>
      <w:r>
        <w:rPr>
          <w:rFonts w:ascii="宋体" w:hAnsi="宋体"/>
          <w:bCs/>
          <w:color w:val="000000" w:themeColor="text1"/>
          <w:sz w:val="24"/>
          <w:szCs w:val="24"/>
          <w14:textFill>
            <w14:solidFill>
              <w14:schemeClr w14:val="tx1"/>
            </w14:solidFill>
          </w14:textFill>
        </w:rPr>
        <w:t>配合甲方监造的义务，</w:t>
      </w:r>
      <w:r>
        <w:rPr>
          <w:rFonts w:hint="eastAsia" w:ascii="宋体" w:hAnsi="宋体"/>
          <w:bCs/>
          <w:color w:val="000000" w:themeColor="text1"/>
          <w:sz w:val="24"/>
          <w:szCs w:val="24"/>
          <w14:textFill>
            <w14:solidFill>
              <w14:schemeClr w14:val="tx1"/>
            </w14:solidFill>
          </w14:textFill>
        </w:rPr>
        <w:t>包括编制详细的制造进度计划、质量控制节点计划、检验和试验的详细方案，合同签订后</w:t>
      </w:r>
      <w:r>
        <w:rPr>
          <w:rFonts w:ascii="宋体" w:hAnsi="宋体"/>
          <w:bCs/>
          <w:color w:val="000000" w:themeColor="text1"/>
          <w:sz w:val="24"/>
          <w:szCs w:val="24"/>
          <w14:textFill>
            <w14:solidFill>
              <w14:schemeClr w14:val="tx1"/>
            </w14:solidFill>
          </w14:textFill>
        </w:rPr>
        <w:t>10</w:t>
      </w:r>
      <w:r>
        <w:rPr>
          <w:rFonts w:hint="eastAsia" w:ascii="宋体" w:hAnsi="宋体"/>
          <w:bCs/>
          <w:color w:val="000000" w:themeColor="text1"/>
          <w:sz w:val="24"/>
          <w:szCs w:val="24"/>
          <w14:textFill>
            <w14:solidFill>
              <w14:schemeClr w14:val="tx1"/>
            </w14:solidFill>
          </w14:textFill>
        </w:rPr>
        <w:t>个工作日乙方需提交甲方审查确认和供甲方安排派遣监制人员；</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r>
        <w:rPr>
          <w:rFonts w:ascii="宋体" w:hAnsi="宋体"/>
          <w:bCs/>
          <w:color w:val="000000" w:themeColor="text1"/>
          <w:sz w:val="24"/>
          <w:szCs w:val="24"/>
          <w14:textFill>
            <w14:solidFill>
              <w14:schemeClr w14:val="tx1"/>
            </w14:solidFill>
          </w14:textFill>
        </w:rPr>
        <w:t>.2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制造过程中出现的较大质量缺陷问题，不得隐瞒，不得在甲方不知晓的情况下擅自处理。</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r>
        <w:rPr>
          <w:rFonts w:ascii="宋体" w:hAnsi="宋体"/>
          <w:bCs/>
          <w:color w:val="000000" w:themeColor="text1"/>
          <w:sz w:val="24"/>
          <w:szCs w:val="24"/>
          <w14:textFill>
            <w14:solidFill>
              <w14:schemeClr w14:val="tx1"/>
            </w14:solidFill>
          </w14:textFill>
        </w:rPr>
        <w:t>.3 不论甲方人员是否参与监造</w:t>
      </w:r>
      <w:r>
        <w:rPr>
          <w:rFonts w:hint="eastAsia" w:ascii="宋体" w:hAnsi="宋体"/>
          <w:bCs/>
          <w:color w:val="000000" w:themeColor="text1"/>
          <w:sz w:val="24"/>
          <w:szCs w:val="24"/>
          <w14:textFill>
            <w14:solidFill>
              <w14:schemeClr w14:val="tx1"/>
            </w14:solidFill>
          </w14:textFill>
        </w:rPr>
        <w:t>或</w:t>
      </w:r>
      <w:r>
        <w:rPr>
          <w:rFonts w:ascii="宋体" w:hAnsi="宋体"/>
          <w:bCs/>
          <w:color w:val="000000" w:themeColor="text1"/>
          <w:sz w:val="24"/>
          <w:szCs w:val="24"/>
          <w14:textFill>
            <w14:solidFill>
              <w14:schemeClr w14:val="tx1"/>
            </w14:solidFill>
          </w14:textFill>
        </w:rPr>
        <w:t>出厂测试，是否提出书面意见，均不</w:t>
      </w:r>
      <w:r>
        <w:rPr>
          <w:rFonts w:hint="eastAsia" w:ascii="宋体" w:hAnsi="宋体"/>
          <w:bCs/>
          <w:color w:val="000000" w:themeColor="text1"/>
          <w:sz w:val="24"/>
          <w:szCs w:val="24"/>
          <w14:textFill>
            <w14:solidFill>
              <w14:schemeClr w14:val="tx1"/>
            </w14:solidFill>
          </w14:textFill>
        </w:rPr>
        <w:t>免除</w:t>
      </w:r>
      <w:r>
        <w:rPr>
          <w:rFonts w:ascii="宋体" w:hAnsi="宋体"/>
          <w:bCs/>
          <w:color w:val="000000" w:themeColor="text1"/>
          <w:sz w:val="24"/>
          <w:szCs w:val="24"/>
          <w14:textFill>
            <w14:solidFill>
              <w14:schemeClr w14:val="tx1"/>
            </w14:solidFill>
          </w14:textFill>
        </w:rPr>
        <w:t>乙方在本合同下应承担的质量保证责任。</w:t>
      </w:r>
      <w:bookmarkEnd w:id="48"/>
      <w:bookmarkEnd w:id="49"/>
      <w:bookmarkEnd w:id="50"/>
      <w:bookmarkStart w:id="51" w:name="_Toc518992993"/>
      <w:bookmarkStart w:id="52" w:name="_Toc520190033"/>
      <w:bookmarkStart w:id="53" w:name="_Toc474245219"/>
      <w:bookmarkStart w:id="54" w:name="_Toc4682"/>
      <w:bookmarkStart w:id="55" w:name="_Toc183666523"/>
      <w:bookmarkStart w:id="56" w:name="_Toc306350459"/>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第八条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检验、验收及试验</w:t>
      </w:r>
      <w:bookmarkEnd w:id="51"/>
      <w:bookmarkEnd w:id="52"/>
      <w:bookmarkEnd w:id="53"/>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乙方必须严格按照所采用的标准、规范及本技术协议制定出一套完整的检验、试验和验收的项目、步骤及验收准则并应在合同签订后</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个工作日内，以书面形式提交甲方。</w:t>
      </w:r>
      <w:r>
        <w:rPr>
          <w:rFonts w:ascii="宋体" w:hAnsi="宋体"/>
          <w:color w:val="000000" w:themeColor="text1"/>
          <w:sz w:val="24"/>
          <w:szCs w:val="24"/>
          <w14:textFill>
            <w14:solidFill>
              <w14:schemeClr w14:val="tx1"/>
            </w14:solidFill>
          </w14:textFill>
        </w:rPr>
        <w:t xml:space="preserve">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乙方在生产过程中必须按有关标准进行检验、试验。</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性能试验和验收工作在使用现场进行。</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8</w:t>
      </w:r>
      <w:r>
        <w:rPr>
          <w:rFonts w:ascii="宋体" w:hAnsi="宋体" w:cs="宋体"/>
          <w:color w:val="000000" w:themeColor="text1"/>
          <w:kern w:val="0"/>
          <w:sz w:val="24"/>
          <w:szCs w:val="24"/>
          <w:lang w:val="zh-CN"/>
          <w14:textFill>
            <w14:solidFill>
              <w14:schemeClr w14:val="tx1"/>
            </w14:solidFill>
          </w14:textFill>
        </w:rPr>
        <w:t xml:space="preserve">.4 </w:t>
      </w:r>
      <w:r>
        <w:rPr>
          <w:rFonts w:hint="eastAsia" w:ascii="宋体" w:hAnsi="宋体" w:cs="宋体"/>
          <w:color w:val="000000" w:themeColor="text1"/>
          <w:kern w:val="0"/>
          <w:sz w:val="24"/>
          <w:szCs w:val="24"/>
          <w:lang w:val="zh-CN"/>
          <w14:textFill>
            <w14:solidFill>
              <w14:schemeClr w14:val="tx1"/>
            </w14:solidFill>
          </w14:textFill>
        </w:rPr>
        <w:t>最终验收符合要求后，双方签署最终验收合格证书一式二份，双方各执一份。</w:t>
      </w:r>
      <w:bookmarkStart w:id="57" w:name="_Toc474245220"/>
      <w:bookmarkStart w:id="58" w:name="_Toc518992994"/>
      <w:bookmarkStart w:id="59" w:name="_Toc520190034"/>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第九条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质量保证</w:t>
      </w:r>
      <w:bookmarkEnd w:id="57"/>
      <w:bookmarkEnd w:id="58"/>
      <w:bookmarkEnd w:id="59"/>
    </w:p>
    <w:p>
      <w:pPr>
        <w:autoSpaceDE w:val="0"/>
        <w:autoSpaceDN w:val="0"/>
        <w:adjustRightInd w:val="0"/>
        <w:spacing w:line="300" w:lineRule="atLeast"/>
        <w:ind w:left="42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 xml:space="preserve">.1 </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的质量保证期</w:t>
      </w:r>
      <w:r>
        <w:rPr>
          <w:rFonts w:hint="eastAsia" w:ascii="宋体" w:hAnsi="宋体"/>
          <w:bCs/>
          <w:color w:val="000000" w:themeColor="text1"/>
          <w:sz w:val="24"/>
          <w:szCs w:val="24"/>
          <w14:textFill>
            <w14:solidFill>
              <w14:schemeClr w14:val="tx1"/>
            </w14:solidFill>
          </w14:textFill>
        </w:rPr>
        <w:t>按国家相关规定执行</w:t>
      </w:r>
      <w:r>
        <w:rPr>
          <w:rFonts w:ascii="宋体" w:hAnsi="宋体"/>
          <w:bCs/>
          <w:color w:val="000000" w:themeColor="text1"/>
          <w:sz w:val="24"/>
          <w:szCs w:val="24"/>
          <w14:textFill>
            <w14:solidFill>
              <w14:schemeClr w14:val="tx1"/>
            </w14:solidFill>
          </w14:textFill>
        </w:rPr>
        <w:t>。</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.2</w:t>
      </w:r>
      <w:r>
        <w:rPr>
          <w:rFonts w:hint="eastAsia" w:ascii="宋体" w:hAnsi="宋体" w:cs="宋体"/>
          <w:color w:val="000000" w:themeColor="text1"/>
          <w:kern w:val="0"/>
          <w:sz w:val="24"/>
          <w:szCs w:val="24"/>
          <w:lang w:val="zh-CN"/>
          <w14:textFill>
            <w14:solidFill>
              <w14:schemeClr w14:val="tx1"/>
            </w14:solidFill>
          </w14:textFill>
        </w:rPr>
        <w:t>乙方对成套设备提供自验收合格之日起</w:t>
      </w:r>
      <w:r>
        <w:rPr>
          <w:rFonts w:hint="eastAsia" w:ascii="宋体" w:hAnsi="宋体" w:cs="宋体"/>
          <w:color w:val="000000" w:themeColor="text1"/>
          <w:kern w:val="0"/>
          <w:sz w:val="24"/>
          <w:szCs w:val="24"/>
          <w:u w:val="single"/>
          <w14:textFill>
            <w14:solidFill>
              <w14:schemeClr w14:val="tx1"/>
            </w14:solidFill>
          </w14:textFill>
        </w:rPr>
        <w:t xml:space="preserve"> 1 </w:t>
      </w:r>
      <w:r>
        <w:rPr>
          <w:rFonts w:hint="eastAsia" w:ascii="宋体" w:hAnsi="宋体" w:cs="宋体"/>
          <w:color w:val="000000" w:themeColor="text1"/>
          <w:kern w:val="0"/>
          <w:sz w:val="24"/>
          <w:szCs w:val="24"/>
          <w:lang w:val="zh-CN"/>
          <w14:textFill>
            <w14:solidFill>
              <w14:schemeClr w14:val="tx1"/>
            </w14:solidFill>
          </w14:textFill>
        </w:rPr>
        <w:t>年的质量保证期，在此期间内，乙方应对货物（设备）质量问题、由于乙方原因导致的出水水质问题、运行费用问题负责。对于运营费用，乙方应保证在验收后三年内，运行费用不高于投标文件/响应文件的承诺指标（如有）。</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.3本</w:t>
      </w:r>
      <w:r>
        <w:rPr>
          <w:rFonts w:hint="eastAsia" w:ascii="宋体" w:hAnsi="宋体"/>
          <w:bCs/>
          <w:color w:val="000000" w:themeColor="text1"/>
          <w:sz w:val="24"/>
          <w:szCs w:val="24"/>
          <w14:textFill>
            <w14:solidFill>
              <w14:schemeClr w14:val="tx1"/>
            </w14:solidFill>
          </w14:textFill>
        </w:rPr>
        <w:t>货物（设备）使用</w:t>
      </w:r>
      <w:r>
        <w:rPr>
          <w:rFonts w:ascii="宋体" w:hAnsi="宋体"/>
          <w:bCs/>
          <w:color w:val="000000" w:themeColor="text1"/>
          <w:sz w:val="24"/>
          <w:szCs w:val="24"/>
          <w14:textFill>
            <w14:solidFill>
              <w14:schemeClr w14:val="tx1"/>
            </w14:solidFill>
          </w14:textFill>
        </w:rPr>
        <w:t>期间，如果乙方提供</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color w:val="000000" w:themeColor="text1"/>
          <w:sz w:val="24"/>
          <w:szCs w:val="24"/>
          <w14:textFill>
            <w14:solidFill>
              <w14:schemeClr w14:val="tx1"/>
            </w14:solidFill>
          </w14:textFill>
        </w:rPr>
        <w:t>重大部件更换或修理期限应不迟于证实（由广州市质量技术监督局或其下属检测单位出具证明）属乙方责任之日起的</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个月内，否则每迟交一周，乙方应支付违约金，违约金金额为合同金额</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。由此造成的一切损失由乙方承担。</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.4合同规定的保证期满后，</w:t>
      </w:r>
      <w:r>
        <w:rPr>
          <w:rFonts w:hint="eastAsia" w:ascii="宋体" w:hAnsi="宋体"/>
          <w:bCs/>
          <w:color w:val="000000" w:themeColor="text1"/>
          <w:sz w:val="24"/>
          <w:szCs w:val="24"/>
          <w14:textFill>
            <w14:solidFill>
              <w14:schemeClr w14:val="tx1"/>
            </w14:solidFill>
          </w14:textFill>
        </w:rPr>
        <w:t>由甲方确认无质量问题。需满足条件：在此期间乙方应完成甲方在保证期满前提出的索赔和赔偿。质量保证期满后</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年内重复出现保修期间曾出现过的由于货物（设备）本身原因产生的故障仍属质保范围，对更换或维修过的零部件从更换或维修完成之日起，质量保证期重新计算。</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质量保证期期间，甲方使用过程或发现设备故障，可联系乙方，乙方免费提供保修服务，设备出现重大故障，乙方应在收到甲方通知</w:t>
      </w:r>
      <w:r>
        <w:rPr>
          <w:rFonts w:ascii="宋体" w:hAnsi="宋体"/>
          <w:bCs/>
          <w:color w:val="000000" w:themeColor="text1"/>
          <w:sz w:val="24"/>
          <w:szCs w:val="24"/>
          <w14:textFill>
            <w14:solidFill>
              <w14:schemeClr w14:val="tx1"/>
            </w14:solidFill>
          </w14:textFill>
        </w:rPr>
        <w:t>5个工作内派专业技术人员到场负责解决及维修故障。</w:t>
      </w:r>
      <w:bookmarkEnd w:id="54"/>
      <w:bookmarkEnd w:id="55"/>
      <w:bookmarkEnd w:id="56"/>
      <w:bookmarkStart w:id="60" w:name="_Toc27734"/>
      <w:bookmarkStart w:id="61" w:name="_Toc306350464"/>
      <w:bookmarkStart w:id="62" w:name="_Toc520190037"/>
      <w:bookmarkStart w:id="63" w:name="_Toc474245223"/>
      <w:bookmarkStart w:id="64" w:name="_Toc107446857"/>
      <w:bookmarkStart w:id="65" w:name="_Toc107447250"/>
      <w:bookmarkStart w:id="66" w:name="_Toc183666528"/>
      <w:bookmarkStart w:id="67" w:name="_Toc518992997"/>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违约责任</w:t>
      </w:r>
      <w:bookmarkEnd w:id="60"/>
      <w:bookmarkEnd w:id="61"/>
      <w:bookmarkEnd w:id="62"/>
      <w:bookmarkEnd w:id="63"/>
      <w:bookmarkEnd w:id="64"/>
      <w:bookmarkEnd w:id="65"/>
      <w:bookmarkEnd w:id="66"/>
      <w:bookmarkEnd w:id="67"/>
    </w:p>
    <w:p>
      <w:pPr>
        <w:spacing w:line="440" w:lineRule="exact"/>
        <w:ind w:firstLine="482"/>
        <w:rPr>
          <w:rFonts w:ascii="宋体" w:hAnsi="宋体"/>
          <w:bCs/>
          <w:color w:val="000000" w:themeColor="text1"/>
          <w:sz w:val="24"/>
          <w:szCs w:val="24"/>
          <w14:textFill>
            <w14:solidFill>
              <w14:schemeClr w14:val="tx1"/>
            </w14:solidFill>
          </w14:textFill>
        </w:rPr>
      </w:pPr>
      <w:bookmarkStart w:id="68" w:name="_Toc183666529"/>
      <w:bookmarkStart w:id="69" w:name="_Toc5166"/>
      <w:bookmarkStart w:id="70" w:name="_Toc306350465"/>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.1 延期交货的违约责任</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.1.1 乙方应按照本合同约定的时间或甲方另行书面指定的时间交货。如乙方</w:t>
      </w:r>
      <w:r>
        <w:rPr>
          <w:rFonts w:hint="eastAsia" w:ascii="宋体" w:hAnsi="宋体"/>
          <w:bCs/>
          <w:color w:val="000000" w:themeColor="text1"/>
          <w:sz w:val="24"/>
          <w:szCs w:val="24"/>
          <w14:textFill>
            <w14:solidFill>
              <w14:schemeClr w14:val="tx1"/>
            </w14:solidFill>
          </w14:textFill>
        </w:rPr>
        <w:t>确实遇到</w:t>
      </w:r>
      <w:r>
        <w:rPr>
          <w:rFonts w:ascii="宋体" w:hAnsi="宋体"/>
          <w:bCs/>
          <w:color w:val="000000" w:themeColor="text1"/>
          <w:sz w:val="24"/>
          <w:szCs w:val="24"/>
          <w14:textFill>
            <w14:solidFill>
              <w14:schemeClr w14:val="tx1"/>
            </w14:solidFill>
          </w14:textFill>
        </w:rPr>
        <w:t>妨碍其按时交货和提供服务的客观情况，乙方应</w:t>
      </w:r>
      <w:r>
        <w:rPr>
          <w:rFonts w:hint="eastAsia" w:ascii="宋体" w:hAnsi="宋体"/>
          <w:bCs/>
          <w:color w:val="000000" w:themeColor="text1"/>
          <w:sz w:val="24"/>
          <w:szCs w:val="24"/>
          <w14:textFill>
            <w14:solidFill>
              <w14:schemeClr w14:val="tx1"/>
            </w14:solidFill>
          </w14:textFill>
        </w:rPr>
        <w:t>在交货期前</w:t>
      </w:r>
      <w:r>
        <w:rPr>
          <w:rFonts w:hint="eastAsia" w:ascii="宋体" w:hAnsi="宋体"/>
          <w:bCs/>
          <w:color w:val="000000" w:themeColor="text1"/>
          <w:sz w:val="24"/>
          <w:szCs w:val="24"/>
          <w:lang w:val="en-US" w:eastAsia="zh-CN"/>
          <w14:textFill>
            <w14:solidFill>
              <w14:schemeClr w14:val="tx1"/>
            </w14:solidFill>
          </w14:textFill>
        </w:rPr>
        <w:t>3个工作</w:t>
      </w:r>
      <w:r>
        <w:rPr>
          <w:rFonts w:hint="eastAsia" w:ascii="宋体" w:hAnsi="宋体"/>
          <w:bCs/>
          <w:color w:val="000000" w:themeColor="text1"/>
          <w:sz w:val="24"/>
          <w:szCs w:val="24"/>
          <w:u w:val="single"/>
          <w:lang w:val="en-US" w:eastAsia="zh-CN"/>
          <w14:textFill>
            <w14:solidFill>
              <w14:schemeClr w14:val="tx1"/>
            </w14:solidFill>
          </w14:textFill>
        </w:rPr>
        <w:t xml:space="preserve">日内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以书面形式将不能按时交货或提供服务的原因、可能拖延的时间通知甲方。如甲方同意乙方延期交货或提供服务，甲方应将其决定</w:t>
      </w:r>
      <w:r>
        <w:rPr>
          <w:rFonts w:hint="eastAsia" w:ascii="宋体" w:hAnsi="宋体"/>
          <w:bCs/>
          <w:color w:val="000000" w:themeColor="text1"/>
          <w:sz w:val="24"/>
          <w:szCs w:val="24"/>
          <w14:textFill>
            <w14:solidFill>
              <w14:schemeClr w14:val="tx1"/>
            </w14:solidFill>
          </w14:textFill>
        </w:rPr>
        <w:t>（是否同意</w:t>
      </w:r>
      <w:r>
        <w:rPr>
          <w:rFonts w:ascii="宋体" w:hAnsi="宋体"/>
          <w:bCs/>
          <w:color w:val="000000" w:themeColor="text1"/>
          <w:sz w:val="24"/>
          <w:szCs w:val="24"/>
          <w14:textFill>
            <w14:solidFill>
              <w14:schemeClr w14:val="tx1"/>
            </w14:solidFill>
          </w14:textFill>
        </w:rPr>
        <w:t>延期交货或提供服务、以及允许延期的</w:t>
      </w:r>
      <w:r>
        <w:rPr>
          <w:rFonts w:hint="eastAsia" w:ascii="宋体" w:hAnsi="宋体"/>
          <w:bCs/>
          <w:color w:val="000000" w:themeColor="text1"/>
          <w:sz w:val="24"/>
          <w:szCs w:val="24"/>
          <w14:textFill>
            <w14:solidFill>
              <w14:schemeClr w14:val="tx1"/>
            </w14:solidFill>
          </w14:textFill>
        </w:rPr>
        <w:t>期限）</w:t>
      </w:r>
      <w:r>
        <w:rPr>
          <w:rFonts w:ascii="宋体" w:hAnsi="宋体"/>
          <w:bCs/>
          <w:color w:val="000000" w:themeColor="text1"/>
          <w:sz w:val="24"/>
          <w:szCs w:val="24"/>
          <w14:textFill>
            <w14:solidFill>
              <w14:schemeClr w14:val="tx1"/>
            </w14:solidFill>
          </w14:textFill>
        </w:rPr>
        <w:t>书面通知乙方。</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10.1.2未经甲方同意，在合同规定期限内未能完成交货，逾期交货甲方有权要求乙方支付违约金</w:t>
      </w:r>
      <w:r>
        <w:rPr>
          <w:rFonts w:hint="eastAsia" w:ascii="宋体" w:hAnsi="宋体"/>
          <w:bCs/>
          <w:color w:val="000000" w:themeColor="text1"/>
          <w:sz w:val="24"/>
          <w:szCs w:val="24"/>
          <w:u w:val="single"/>
          <w:lang w:val="en-US" w:eastAsia="zh-CN"/>
          <w14:textFill>
            <w14:solidFill>
              <w14:schemeClr w14:val="tx1"/>
            </w14:solidFill>
          </w14:textFill>
        </w:rPr>
        <w:t>1000</w:t>
      </w:r>
      <w:r>
        <w:rPr>
          <w:rFonts w:hint="eastAsia" w:ascii="宋体" w:hAnsi="宋体"/>
          <w:bCs/>
          <w:color w:val="000000" w:themeColor="text1"/>
          <w:sz w:val="24"/>
          <w:szCs w:val="24"/>
          <w14:textFill>
            <w14:solidFill>
              <w14:schemeClr w14:val="tx1"/>
            </w14:solidFill>
          </w14:textFill>
        </w:rPr>
        <w:t>元/天。逾期超过15天，甲方有权解除合同，并要求乙方在3天内退回预付款，且扣除乙方履约担保全部金额。如由于乙方逾期交货对甲方生产造成影响，甲方有权要求乙方赔偿损失。</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.2 质量问题的违约责任</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0</w:t>
      </w:r>
      <w:r>
        <w:rPr>
          <w:rFonts w:ascii="宋体" w:hAnsi="宋体"/>
          <w:bCs/>
          <w:color w:val="000000" w:themeColor="text1"/>
          <w:sz w:val="24"/>
          <w:szCs w:val="24"/>
          <w14:textFill>
            <w14:solidFill>
              <w14:schemeClr w14:val="tx1"/>
            </w14:solidFill>
          </w14:textFill>
        </w:rPr>
        <w:t>.2.1 自乙方交货后至质量保</w:t>
      </w:r>
      <w:r>
        <w:rPr>
          <w:rFonts w:hint="eastAsia" w:ascii="宋体" w:hAnsi="宋体"/>
          <w:bCs/>
          <w:color w:val="000000" w:themeColor="text1"/>
          <w:sz w:val="24"/>
          <w:szCs w:val="24"/>
          <w14:textFill>
            <w14:solidFill>
              <w14:schemeClr w14:val="tx1"/>
            </w14:solidFill>
          </w14:textFill>
        </w:rPr>
        <w:t>修</w:t>
      </w:r>
      <w:r>
        <w:rPr>
          <w:rFonts w:ascii="宋体" w:hAnsi="宋体"/>
          <w:bCs/>
          <w:color w:val="000000" w:themeColor="text1"/>
          <w:sz w:val="24"/>
          <w:szCs w:val="24"/>
          <w14:textFill>
            <w14:solidFill>
              <w14:schemeClr w14:val="tx1"/>
            </w14:solidFill>
          </w14:textFill>
        </w:rPr>
        <w:t>期满的期间内，如任何时候，经双方检查发现或甲方根据本合同约定单方检查发现或质检部门检查发现、或合同设备经安装、调试、试</w:t>
      </w:r>
      <w:r>
        <w:rPr>
          <w:rFonts w:hint="eastAsia" w:ascii="宋体" w:hAnsi="宋体"/>
          <w:bCs/>
          <w:color w:val="000000" w:themeColor="text1"/>
          <w:sz w:val="24"/>
          <w:szCs w:val="24"/>
          <w14:textFill>
            <w14:solidFill>
              <w14:schemeClr w14:val="tx1"/>
            </w14:solidFill>
          </w14:textFill>
        </w:rPr>
        <w:t>车</w:t>
      </w:r>
      <w:r>
        <w:rPr>
          <w:rFonts w:ascii="宋体" w:hAnsi="宋体"/>
          <w:bCs/>
          <w:color w:val="000000" w:themeColor="text1"/>
          <w:sz w:val="24"/>
          <w:szCs w:val="24"/>
          <w14:textFill>
            <w14:solidFill>
              <w14:schemeClr w14:val="tx1"/>
            </w14:solidFill>
          </w14:textFill>
        </w:rPr>
        <w:t>或运行显示，合同设备或其任何部分或其任何部件存在质量问题，</w:t>
      </w:r>
      <w:r>
        <w:rPr>
          <w:rFonts w:hint="eastAsia" w:ascii="宋体" w:hAnsi="宋体"/>
          <w:bCs/>
          <w:color w:val="000000" w:themeColor="text1"/>
          <w:sz w:val="24"/>
          <w:szCs w:val="24"/>
          <w14:textFill>
            <w14:solidFill>
              <w14:schemeClr w14:val="tx1"/>
            </w14:solidFill>
          </w14:textFill>
        </w:rPr>
        <w:t>达不到本合同或甲方的技术要求。</w:t>
      </w:r>
      <w:r>
        <w:rPr>
          <w:rFonts w:ascii="宋体" w:hAnsi="宋体"/>
          <w:bCs/>
          <w:color w:val="000000" w:themeColor="text1"/>
          <w:sz w:val="24"/>
          <w:szCs w:val="24"/>
          <w14:textFill>
            <w14:solidFill>
              <w14:schemeClr w14:val="tx1"/>
            </w14:solidFill>
          </w14:textFill>
        </w:rPr>
        <w:t>在不影响甲方根据本合同其他条款之约定享有权利的情况下，乙方应按照甲方同意的下列一种或多种方式予以解决，同时赔偿甲方因该等质量问题遭受的经济损失：</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（1）乙方承担费用，用合格的新设备更换有缺陷的设备或修补缺陷部分；</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（2）退还</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，同时将甲方已经支付的合同价款全额退还甲方，并承担甲方因履行本合同而支出的一切费用，包括但不限于利息、银行手续费、仓储费、卸货费以及为保证退回设备所需的其他必要费用。</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 xml:space="preserve">.4 </w:t>
      </w:r>
      <w:r>
        <w:rPr>
          <w:rFonts w:hint="eastAsia" w:ascii="宋体" w:hAnsi="宋体"/>
          <w:bCs/>
          <w:color w:val="000000" w:themeColor="text1"/>
          <w:sz w:val="24"/>
          <w:szCs w:val="24"/>
          <w14:textFill>
            <w14:solidFill>
              <w14:schemeClr w14:val="tx1"/>
            </w14:solidFill>
          </w14:textFill>
        </w:rPr>
        <w:t>乙方需按合同</w:t>
      </w:r>
      <w:r>
        <w:rPr>
          <w:rFonts w:hint="eastAsia" w:ascii="宋体" w:hAnsi="宋体"/>
          <w:bCs/>
          <w:color w:val="000000" w:themeColor="text1"/>
          <w:sz w:val="24"/>
          <w:szCs w:val="24"/>
          <w:lang w:val="en-US" w:eastAsia="zh-CN"/>
          <w14:textFill>
            <w14:solidFill>
              <w14:schemeClr w14:val="tx1"/>
            </w14:solidFill>
          </w14:textFill>
        </w:rPr>
        <w:t>第五条</w:t>
      </w:r>
      <w:r>
        <w:rPr>
          <w:rFonts w:ascii="宋体" w:hAnsi="宋体"/>
          <w:bCs/>
          <w:color w:val="000000" w:themeColor="text1"/>
          <w:sz w:val="24"/>
          <w:szCs w:val="24"/>
          <w14:textFill>
            <w14:solidFill>
              <w14:schemeClr w14:val="tx1"/>
            </w14:solidFill>
          </w14:textFill>
        </w:rPr>
        <w:t>约定，</w:t>
      </w:r>
      <w:r>
        <w:rPr>
          <w:rFonts w:hint="eastAsia" w:ascii="宋体" w:hAnsi="宋体"/>
          <w:bCs/>
          <w:color w:val="000000" w:themeColor="text1"/>
          <w:sz w:val="24"/>
          <w:szCs w:val="24"/>
          <w14:textFill>
            <w14:solidFill>
              <w14:schemeClr w14:val="tx1"/>
            </w14:solidFill>
          </w14:textFill>
        </w:rPr>
        <w:t>如期递交履约保证金，否则甲方有权与其解除合同。（如有）</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乙方负责质保期内的保养或其他后续服务，否则，甲方有权在履约保函中扣除甲方的损失或要求乙方赔偿损失。</w:t>
      </w:r>
      <w:bookmarkStart w:id="71" w:name="_Toc107446860"/>
      <w:bookmarkStart w:id="72" w:name="_Toc118086592"/>
      <w:bookmarkStart w:id="73" w:name="_Toc107447253"/>
      <w:bookmarkStart w:id="74" w:name="_Toc518992998"/>
      <w:bookmarkStart w:id="75" w:name="_Toc474245224"/>
      <w:bookmarkStart w:id="76" w:name="_Toc520190038"/>
      <w:bookmarkStart w:id="77" w:name="_Toc107446861"/>
      <w:bookmarkStart w:id="78" w:name="_Toc107447254"/>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第十一条</w:t>
      </w:r>
      <w:r>
        <w:rPr>
          <w:rFonts w:ascii="宋体" w:hAnsi="宋体"/>
          <w:b/>
          <w:color w:val="000000" w:themeColor="text1"/>
          <w:sz w:val="24"/>
          <w:szCs w:val="24"/>
          <w14:textFill>
            <w14:solidFill>
              <w14:schemeClr w14:val="tx1"/>
            </w14:solidFill>
          </w14:textFill>
        </w:rPr>
        <w:t xml:space="preserve">  合同</w:t>
      </w:r>
      <w:bookmarkEnd w:id="71"/>
      <w:bookmarkEnd w:id="72"/>
      <w:bookmarkEnd w:id="73"/>
      <w:r>
        <w:rPr>
          <w:rFonts w:hint="eastAsia" w:ascii="宋体" w:hAnsi="宋体"/>
          <w:b/>
          <w:color w:val="000000" w:themeColor="text1"/>
          <w:sz w:val="24"/>
          <w:szCs w:val="24"/>
          <w14:textFill>
            <w14:solidFill>
              <w14:schemeClr w14:val="tx1"/>
            </w14:solidFill>
          </w14:textFill>
        </w:rPr>
        <w:t>的解除</w:t>
      </w:r>
      <w:bookmarkEnd w:id="68"/>
      <w:bookmarkEnd w:id="69"/>
      <w:bookmarkEnd w:id="70"/>
      <w:bookmarkEnd w:id="74"/>
      <w:bookmarkEnd w:id="75"/>
      <w:bookmarkEnd w:id="76"/>
    </w:p>
    <w:bookmarkEnd w:id="77"/>
    <w:bookmarkEnd w:id="78"/>
    <w:p>
      <w:pPr>
        <w:spacing w:line="440" w:lineRule="exact"/>
        <w:ind w:firstLine="482"/>
        <w:rPr>
          <w:rFonts w:ascii="宋体" w:hAnsi="宋体"/>
          <w:bCs/>
          <w:color w:val="000000" w:themeColor="text1"/>
          <w:sz w:val="24"/>
          <w:szCs w:val="24"/>
          <w14:textFill>
            <w14:solidFill>
              <w14:schemeClr w14:val="tx1"/>
            </w14:solidFill>
          </w14:textFill>
        </w:rPr>
      </w:pPr>
      <w:bookmarkStart w:id="79" w:name="_Toc306350466"/>
      <w:bookmarkStart w:id="80" w:name="_Toc5786"/>
      <w:bookmarkStart w:id="81" w:name="_Toc183666530"/>
      <w:r>
        <w:rPr>
          <w:rFonts w:hint="eastAsia" w:ascii="宋体" w:hAnsi="宋体"/>
          <w:bCs/>
          <w:color w:val="000000" w:themeColor="text1"/>
          <w:sz w:val="24"/>
          <w:szCs w:val="24"/>
          <w14:textFill>
            <w14:solidFill>
              <w14:schemeClr w14:val="tx1"/>
            </w14:solidFill>
          </w14:textFill>
        </w:rPr>
        <w:t>11</w:t>
      </w:r>
      <w:r>
        <w:rPr>
          <w:rFonts w:ascii="宋体" w:hAnsi="宋体"/>
          <w:bCs/>
          <w:color w:val="000000" w:themeColor="text1"/>
          <w:sz w:val="24"/>
          <w:szCs w:val="24"/>
          <w14:textFill>
            <w14:solidFill>
              <w14:schemeClr w14:val="tx1"/>
            </w14:solidFill>
          </w14:textFill>
        </w:rPr>
        <w:t>.1 甲方解除合同</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如乙方存在下述情况</w:t>
      </w:r>
      <w:r>
        <w:rPr>
          <w:rFonts w:hint="eastAsia" w:ascii="宋体" w:hAnsi="宋体"/>
          <w:bCs/>
          <w:color w:val="000000" w:themeColor="text1"/>
          <w:sz w:val="24"/>
          <w:szCs w:val="24"/>
          <w14:textFill>
            <w14:solidFill>
              <w14:schemeClr w14:val="tx1"/>
            </w14:solidFill>
          </w14:textFill>
        </w:rPr>
        <w:t>之一</w:t>
      </w:r>
      <w:r>
        <w:rPr>
          <w:rFonts w:ascii="宋体" w:hAnsi="宋体"/>
          <w:bCs/>
          <w:color w:val="000000" w:themeColor="text1"/>
          <w:sz w:val="24"/>
          <w:szCs w:val="24"/>
          <w14:textFill>
            <w14:solidFill>
              <w14:schemeClr w14:val="tx1"/>
            </w14:solidFill>
          </w14:textFill>
        </w:rPr>
        <w:t>，甲方有权向乙方发出书面通知，全部或部分解除本合同：</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.1.1 乙方未能在本合同约定或甲方另行指定的期限内提供部分或全部</w:t>
      </w:r>
      <w:r>
        <w:rPr>
          <w:rFonts w:hint="eastAsia" w:ascii="宋体" w:hAnsi="宋体"/>
          <w:bCs/>
          <w:color w:val="000000" w:themeColor="text1"/>
          <w:sz w:val="24"/>
          <w:szCs w:val="24"/>
          <w14:textFill>
            <w14:solidFill>
              <w14:schemeClr w14:val="tx1"/>
            </w14:solidFill>
          </w14:textFill>
        </w:rPr>
        <w:t>货物（设备），或提供技术服务、技术培训</w:t>
      </w:r>
      <w:r>
        <w:rPr>
          <w:rFonts w:ascii="宋体" w:hAnsi="宋体"/>
          <w:bCs/>
          <w:color w:val="000000" w:themeColor="text1"/>
          <w:sz w:val="24"/>
          <w:szCs w:val="24"/>
          <w14:textFill>
            <w14:solidFill>
              <w14:schemeClr w14:val="tx1"/>
            </w14:solidFill>
          </w14:textFill>
        </w:rPr>
        <w:t>，并经甲方催告后在合理期限内仍未</w:t>
      </w:r>
      <w:r>
        <w:rPr>
          <w:rFonts w:hint="eastAsia" w:ascii="宋体" w:hAnsi="宋体"/>
          <w:bCs/>
          <w:color w:val="000000" w:themeColor="text1"/>
          <w:sz w:val="24"/>
          <w:szCs w:val="24"/>
          <w14:textFill>
            <w14:solidFill>
              <w14:schemeClr w14:val="tx1"/>
            </w14:solidFill>
          </w14:textFill>
        </w:rPr>
        <w:t>提供</w:t>
      </w:r>
      <w:r>
        <w:rPr>
          <w:rFonts w:ascii="宋体" w:hAnsi="宋体"/>
          <w:bCs/>
          <w:color w:val="000000" w:themeColor="text1"/>
          <w:sz w:val="24"/>
          <w:szCs w:val="24"/>
          <w14:textFill>
            <w14:solidFill>
              <w14:schemeClr w14:val="tx1"/>
            </w14:solidFill>
          </w14:textFill>
        </w:rPr>
        <w:t xml:space="preserve">； </w:t>
      </w:r>
    </w:p>
    <w:p>
      <w:pPr>
        <w:spacing w:line="440" w:lineRule="exact"/>
        <w:ind w:firstLine="482"/>
        <w:rPr>
          <w:rFonts w:ascii="宋体" w:hAnsi="宋体"/>
          <w:bCs/>
          <w:color w:val="000000" w:themeColor="text1"/>
          <w:sz w:val="24"/>
          <w:szCs w:val="24"/>
          <w14:textFill>
            <w14:solidFill>
              <w14:schemeClr w14:val="tx1"/>
            </w14:solidFill>
          </w14:textFill>
        </w:rPr>
      </w:pP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.1.2 乙方交付的</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存在严重的质量问题，导致本合同目的不能实现；</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.1.3 乙方存在违反合同义务的其他情形；</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.2 乙方解除合同</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如甲方</w:t>
      </w:r>
      <w:r>
        <w:rPr>
          <w:rFonts w:hint="eastAsia" w:ascii="宋体" w:hAnsi="宋体"/>
          <w:bCs/>
          <w:color w:val="000000" w:themeColor="text1"/>
          <w:sz w:val="24"/>
          <w:szCs w:val="24"/>
          <w14:textFill>
            <w14:solidFill>
              <w14:schemeClr w14:val="tx1"/>
            </w14:solidFill>
          </w14:textFill>
        </w:rPr>
        <w:t>无正当理由</w:t>
      </w:r>
      <w:r>
        <w:rPr>
          <w:rFonts w:ascii="宋体" w:hAnsi="宋体"/>
          <w:bCs/>
          <w:color w:val="000000" w:themeColor="text1"/>
          <w:sz w:val="24"/>
          <w:szCs w:val="24"/>
          <w14:textFill>
            <w14:solidFill>
              <w14:schemeClr w14:val="tx1"/>
            </w14:solidFill>
          </w14:textFill>
        </w:rPr>
        <w:t>未能按本合同约定期限向乙方支付合同款，并经乙方催告后在合理期限内仍未支付，乙方有权以书面通知解除本合同。</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000000" w:themeColor="text1"/>
          <w:sz w:val="24"/>
          <w:szCs w:val="24"/>
          <w14:textFill>
            <w14:solidFill>
              <w14:schemeClr w14:val="tx1"/>
            </w14:solidFill>
          </w14:textFill>
        </w:rPr>
        <w:t>支付违约金、</w:t>
      </w:r>
      <w:r>
        <w:rPr>
          <w:rFonts w:ascii="宋体" w:hAnsi="宋体"/>
          <w:bCs/>
          <w:color w:val="000000" w:themeColor="text1"/>
          <w:sz w:val="24"/>
          <w:szCs w:val="24"/>
          <w14:textFill>
            <w14:solidFill>
              <w14:schemeClr w14:val="tx1"/>
            </w14:solidFill>
          </w14:textFill>
        </w:rPr>
        <w:t>赔偿</w:t>
      </w:r>
      <w:r>
        <w:rPr>
          <w:rFonts w:hint="eastAsia" w:ascii="宋体" w:hAnsi="宋体"/>
          <w:bCs/>
          <w:color w:val="000000" w:themeColor="text1"/>
          <w:sz w:val="24"/>
          <w:szCs w:val="24"/>
          <w14:textFill>
            <w14:solidFill>
              <w14:schemeClr w14:val="tx1"/>
            </w14:solidFill>
          </w14:textFill>
        </w:rPr>
        <w:t>守约方</w:t>
      </w:r>
      <w:r>
        <w:rPr>
          <w:rFonts w:ascii="宋体" w:hAnsi="宋体"/>
          <w:bCs/>
          <w:color w:val="000000" w:themeColor="text1"/>
          <w:sz w:val="24"/>
          <w:szCs w:val="24"/>
          <w14:textFill>
            <w14:solidFill>
              <w14:schemeClr w14:val="tx1"/>
            </w14:solidFill>
          </w14:textFill>
        </w:rPr>
        <w:t>因执行本合同而发生的一切支出</w:t>
      </w:r>
      <w:r>
        <w:rPr>
          <w:rFonts w:hint="eastAsia" w:ascii="宋体" w:hAnsi="宋体"/>
          <w:bCs/>
          <w:color w:val="000000" w:themeColor="text1"/>
          <w:sz w:val="24"/>
          <w:szCs w:val="24"/>
          <w14:textFill>
            <w14:solidFill>
              <w14:schemeClr w14:val="tx1"/>
            </w14:solidFill>
          </w14:textFill>
        </w:rPr>
        <w:t>费用及由此造成的</w:t>
      </w:r>
      <w:r>
        <w:rPr>
          <w:rFonts w:ascii="宋体" w:hAnsi="宋体"/>
          <w:bCs/>
          <w:color w:val="000000" w:themeColor="text1"/>
          <w:sz w:val="24"/>
          <w:szCs w:val="24"/>
          <w14:textFill>
            <w14:solidFill>
              <w14:schemeClr w14:val="tx1"/>
            </w14:solidFill>
          </w14:textFill>
        </w:rPr>
        <w:t>一切损失。</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color w:val="000000" w:themeColor="text1"/>
          <w:sz w:val="24"/>
          <w:szCs w:val="24"/>
          <w14:textFill>
            <w14:solidFill>
              <w14:schemeClr w14:val="tx1"/>
            </w14:solidFill>
          </w14:textFill>
        </w:rPr>
        <w:t>不影响甲方行使</w:t>
      </w:r>
      <w:r>
        <w:rPr>
          <w:rFonts w:ascii="宋体" w:hAnsi="宋体"/>
          <w:bCs/>
          <w:color w:val="000000" w:themeColor="text1"/>
          <w:sz w:val="24"/>
          <w:szCs w:val="24"/>
          <w14:textFill>
            <w14:solidFill>
              <w14:schemeClr w14:val="tx1"/>
            </w14:solidFill>
          </w14:textFill>
        </w:rPr>
        <w:t>本合同</w:t>
      </w:r>
      <w:r>
        <w:rPr>
          <w:rFonts w:hint="eastAsia" w:ascii="宋体" w:hAnsi="宋体"/>
          <w:bCs/>
          <w:color w:val="000000" w:themeColor="text1"/>
          <w:sz w:val="24"/>
          <w:szCs w:val="24"/>
          <w14:textFill>
            <w14:solidFill>
              <w14:schemeClr w14:val="tx1"/>
            </w14:solidFill>
          </w14:textFill>
        </w:rPr>
        <w:t>约定的其他权利</w:t>
      </w:r>
      <w:r>
        <w:rPr>
          <w:rFonts w:ascii="宋体" w:hAnsi="宋体"/>
          <w:bCs/>
          <w:color w:val="000000" w:themeColor="text1"/>
          <w:sz w:val="24"/>
          <w:szCs w:val="24"/>
          <w14:textFill>
            <w14:solidFill>
              <w14:schemeClr w14:val="tx1"/>
            </w14:solidFill>
          </w14:textFill>
        </w:rPr>
        <w:t>。</w:t>
      </w:r>
      <w:bookmarkEnd w:id="79"/>
      <w:bookmarkEnd w:id="80"/>
      <w:bookmarkEnd w:id="81"/>
      <w:bookmarkStart w:id="82" w:name="_Toc520190040"/>
      <w:bookmarkStart w:id="83" w:name="_Toc306350467"/>
      <w:bookmarkStart w:id="84" w:name="_Toc183666531"/>
      <w:bookmarkStart w:id="85" w:name="_Toc107446862"/>
      <w:bookmarkStart w:id="86" w:name="_Toc107447255"/>
      <w:bookmarkStart w:id="87" w:name="_Toc518993000"/>
      <w:bookmarkStart w:id="88" w:name="_Toc19692"/>
      <w:bookmarkStart w:id="89" w:name="_Toc474245226"/>
    </w:p>
    <w:p>
      <w:pPr>
        <w:spacing w:line="42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第十二条</w:t>
      </w:r>
      <w:r>
        <w:rPr>
          <w:rFonts w:ascii="宋体" w:hAnsi="宋体"/>
          <w:b/>
          <w:color w:val="000000" w:themeColor="text1"/>
          <w:sz w:val="24"/>
          <w:szCs w:val="24"/>
          <w14:textFill>
            <w14:solidFill>
              <w14:schemeClr w14:val="tx1"/>
            </w14:solidFill>
          </w14:textFill>
        </w:rPr>
        <w:t xml:space="preserve"> 不可抗力</w:t>
      </w:r>
      <w:bookmarkEnd w:id="82"/>
      <w:bookmarkEnd w:id="83"/>
      <w:bookmarkEnd w:id="84"/>
      <w:bookmarkEnd w:id="85"/>
      <w:bookmarkEnd w:id="86"/>
      <w:bookmarkEnd w:id="87"/>
      <w:bookmarkEnd w:id="88"/>
      <w:bookmarkEnd w:id="89"/>
    </w:p>
    <w:p>
      <w:pPr>
        <w:spacing w:line="420" w:lineRule="exact"/>
        <w:ind w:firstLine="482"/>
        <w:rPr>
          <w:rFonts w:ascii="宋体" w:hAnsi="宋体"/>
          <w:bCs/>
          <w:color w:val="000000" w:themeColor="text1"/>
          <w:sz w:val="24"/>
          <w:szCs w:val="24"/>
          <w14:textFill>
            <w14:solidFill>
              <w14:schemeClr w14:val="tx1"/>
            </w14:solidFill>
          </w14:textFill>
        </w:rPr>
      </w:pPr>
      <w:bookmarkStart w:id="90" w:name="_Toc12010"/>
      <w:bookmarkStart w:id="91" w:name="_Toc306350468"/>
      <w:bookmarkStart w:id="92" w:name="_Toc183666532"/>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.1 在本合同履行期间，</w:t>
      </w:r>
      <w:r>
        <w:rPr>
          <w:rFonts w:hint="eastAsia" w:ascii="宋体" w:hAnsi="宋体"/>
          <w:bCs/>
          <w:color w:val="000000" w:themeColor="text1"/>
          <w:sz w:val="24"/>
          <w:szCs w:val="24"/>
          <w14:textFill>
            <w14:solidFill>
              <w14:schemeClr w14:val="tx1"/>
            </w14:solidFill>
          </w14:textFill>
        </w:rPr>
        <w:t>甲乙</w:t>
      </w:r>
      <w:r>
        <w:rPr>
          <w:rFonts w:ascii="宋体" w:hAnsi="宋体"/>
          <w:bCs/>
          <w:color w:val="000000" w:themeColor="text1"/>
          <w:sz w:val="24"/>
          <w:szCs w:val="24"/>
          <w14:textFill>
            <w14:solidFill>
              <w14:schemeClr w14:val="tx1"/>
            </w14:solidFill>
          </w14:textFill>
        </w:rPr>
        <w:t>任何一方因不可抗力事件，致使该方不能全部或部分履行其合同义务或延迟履行合同义务，免除该方的违约责任。</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.2受不可抗力事件影响的一方应在</w:t>
      </w:r>
      <w:r>
        <w:rPr>
          <w:rFonts w:hint="eastAsia" w:ascii="宋体" w:hAnsi="宋体"/>
          <w:bCs/>
          <w:color w:val="000000" w:themeColor="text1"/>
          <w:sz w:val="24"/>
          <w:szCs w:val="24"/>
          <w14:textFill>
            <w14:solidFill>
              <w14:schemeClr w14:val="tx1"/>
            </w14:solidFill>
          </w14:textFill>
        </w:rPr>
        <w:t>其后</w:t>
      </w:r>
      <w:r>
        <w:rPr>
          <w:rFonts w:ascii="宋体" w:hAnsi="宋体"/>
          <w:bCs/>
          <w:color w:val="000000" w:themeColor="text1"/>
          <w:sz w:val="24"/>
          <w:szCs w:val="24"/>
          <w14:textFill>
            <w14:solidFill>
              <w14:schemeClr w14:val="tx1"/>
            </w14:solidFill>
          </w14:textFill>
        </w:rPr>
        <w:t xml:space="preserve">5日内的时间内用传真或电子邮件通知另一方，说明事件发生的详情和对合同履行的影响程度； </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.3受不可抗力影响的一方应尽量设法缩小不可抗力事件对合同履行的影响。</w:t>
      </w:r>
      <w:bookmarkStart w:id="93" w:name="_Toc107446864"/>
      <w:bookmarkStart w:id="94" w:name="_Toc474245227"/>
      <w:bookmarkStart w:id="95" w:name="_Toc518993001"/>
      <w:bookmarkStart w:id="96" w:name="_Toc118172294"/>
      <w:bookmarkStart w:id="97" w:name="_Toc520190041"/>
      <w:bookmarkStart w:id="98" w:name="_Toc107447257"/>
    </w:p>
    <w:p>
      <w:pPr>
        <w:spacing w:line="42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第十三条  </w:t>
      </w:r>
      <w:r>
        <w:rPr>
          <w:rFonts w:ascii="宋体" w:hAnsi="宋体"/>
          <w:b/>
          <w:color w:val="000000" w:themeColor="text1"/>
          <w:sz w:val="24"/>
          <w:szCs w:val="24"/>
          <w14:textFill>
            <w14:solidFill>
              <w14:schemeClr w14:val="tx1"/>
            </w14:solidFill>
          </w14:textFill>
        </w:rPr>
        <w:t>争议解决</w:t>
      </w:r>
      <w:bookmarkEnd w:id="90"/>
      <w:bookmarkEnd w:id="91"/>
      <w:bookmarkEnd w:id="92"/>
      <w:bookmarkEnd w:id="93"/>
      <w:bookmarkEnd w:id="94"/>
      <w:bookmarkEnd w:id="95"/>
      <w:bookmarkEnd w:id="96"/>
      <w:bookmarkEnd w:id="97"/>
      <w:bookmarkEnd w:id="98"/>
    </w:p>
    <w:p>
      <w:pPr>
        <w:spacing w:line="420" w:lineRule="exact"/>
        <w:ind w:firstLine="482"/>
        <w:rPr>
          <w:rFonts w:ascii="宋体" w:hAnsi="宋体"/>
          <w:bCs/>
          <w:color w:val="000000" w:themeColor="text1"/>
          <w:sz w:val="24"/>
          <w:szCs w:val="24"/>
          <w14:textFill>
            <w14:solidFill>
              <w14:schemeClr w14:val="tx1"/>
            </w14:solidFill>
          </w14:textFill>
        </w:rPr>
      </w:pPr>
      <w:bookmarkStart w:id="99" w:name="_Toc306350469"/>
      <w:bookmarkStart w:id="100" w:name="_Toc183666533"/>
      <w:r>
        <w:rPr>
          <w:rFonts w:ascii="宋体" w:hAnsi="宋体"/>
          <w:bCs/>
          <w:color w:val="000000" w:themeColor="text1"/>
          <w:sz w:val="24"/>
          <w:szCs w:val="24"/>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szCs w:val="24"/>
          <w14:textFill>
            <w14:solidFill>
              <w14:schemeClr w14:val="tx1"/>
            </w14:solidFill>
          </w14:textFill>
        </w:rPr>
        <w:t>向</w:t>
      </w:r>
      <w:r>
        <w:rPr>
          <w:rFonts w:hint="eastAsia" w:ascii="宋体" w:hAnsi="宋体"/>
          <w:bCs/>
          <w:color w:val="000000" w:themeColor="text1"/>
          <w:sz w:val="24"/>
          <w:szCs w:val="24"/>
          <w:lang w:val="en-US" w:eastAsia="zh-CN"/>
          <w14:textFill>
            <w14:solidFill>
              <w14:schemeClr w14:val="tx1"/>
            </w14:solidFill>
          </w14:textFill>
        </w:rPr>
        <w:t>甲方</w:t>
      </w:r>
      <w:r>
        <w:rPr>
          <w:rFonts w:hint="eastAsia" w:ascii="宋体" w:hAnsi="宋体"/>
          <w:bCs/>
          <w:color w:val="000000" w:themeColor="text1"/>
          <w:sz w:val="24"/>
          <w:szCs w:val="24"/>
          <w14:textFill>
            <w14:solidFill>
              <w14:schemeClr w14:val="tx1"/>
            </w14:solidFill>
          </w14:textFill>
        </w:rPr>
        <w:t>所在</w:t>
      </w:r>
      <w:r>
        <w:rPr>
          <w:rFonts w:hint="eastAsia" w:ascii="宋体" w:hAnsi="宋体"/>
          <w:bCs/>
          <w:color w:val="000000" w:themeColor="text1"/>
          <w:sz w:val="24"/>
          <w:szCs w:val="24"/>
          <w:lang w:val="en-US" w:eastAsia="zh-CN"/>
          <w14:textFill>
            <w14:solidFill>
              <w14:schemeClr w14:val="tx1"/>
            </w14:solidFill>
          </w14:textFill>
        </w:rPr>
        <w:t>地</w:t>
      </w:r>
      <w:r>
        <w:rPr>
          <w:rFonts w:hint="eastAsia" w:ascii="宋体" w:hAnsi="宋体"/>
          <w:bCs/>
          <w:color w:val="000000" w:themeColor="text1"/>
          <w:sz w:val="24"/>
          <w:szCs w:val="24"/>
          <w14:textFill>
            <w14:solidFill>
              <w14:schemeClr w14:val="tx1"/>
            </w14:solidFill>
          </w14:textFill>
        </w:rPr>
        <w:t>人民法院起诉。</w:t>
      </w:r>
    </w:p>
    <w:bookmarkEnd w:id="99"/>
    <w:bookmarkEnd w:id="100"/>
    <w:p>
      <w:pPr>
        <w:pStyle w:val="2"/>
        <w:keepNext w:val="0"/>
        <w:keepLines w:val="0"/>
        <w:spacing w:after="0" w:line="420" w:lineRule="exact"/>
        <w:ind w:firstLine="482" w:firstLineChars="200"/>
        <w:jc w:val="left"/>
        <w:rPr>
          <w:rFonts w:ascii="宋体" w:hAnsi="宋体"/>
          <w:color w:val="000000" w:themeColor="text1"/>
          <w:sz w:val="24"/>
          <w:szCs w:val="24"/>
          <w14:textFill>
            <w14:solidFill>
              <w14:schemeClr w14:val="tx1"/>
            </w14:solidFill>
          </w14:textFill>
        </w:rPr>
      </w:pPr>
      <w:bookmarkStart w:id="101" w:name="_Toc474245229"/>
      <w:bookmarkStart w:id="102" w:name="_Toc520190043"/>
      <w:bookmarkStart w:id="103" w:name="_Toc518993003"/>
      <w:r>
        <w:rPr>
          <w:rFonts w:hint="eastAsia" w:ascii="宋体" w:hAnsi="宋体"/>
          <w:color w:val="000000" w:themeColor="text1"/>
          <w:sz w:val="24"/>
          <w:szCs w:val="24"/>
          <w14:textFill>
            <w14:solidFill>
              <w14:schemeClr w14:val="tx1"/>
            </w14:solidFill>
          </w14:textFill>
        </w:rPr>
        <w:t>第十四条</w:t>
      </w:r>
      <w:bookmarkStart w:id="104" w:name="_Toc107447264"/>
      <w:bookmarkStart w:id="105" w:name="_Toc107446871"/>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合同生效及其他</w:t>
      </w:r>
      <w:bookmarkEnd w:id="38"/>
      <w:bookmarkEnd w:id="39"/>
      <w:bookmarkEnd w:id="101"/>
      <w:bookmarkEnd w:id="102"/>
      <w:bookmarkEnd w:id="103"/>
      <w:bookmarkEnd w:id="104"/>
      <w:bookmarkEnd w:id="105"/>
    </w:p>
    <w:p>
      <w:pPr>
        <w:spacing w:line="420" w:lineRule="exact"/>
        <w:ind w:firstLine="48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本合同经买卖双方法定代表人或授权代表签字并加盖双方公章后生效</w:t>
      </w:r>
      <w:r>
        <w:rPr>
          <w:rFonts w:ascii="宋体" w:hAnsi="宋体"/>
          <w:color w:val="000000" w:themeColor="text1"/>
          <w:sz w:val="24"/>
          <w:szCs w:val="24"/>
          <w14:textFill>
            <w14:solidFill>
              <w14:schemeClr w14:val="tx1"/>
            </w14:solidFill>
          </w14:textFill>
        </w:rPr>
        <w:t>.</w:t>
      </w:r>
    </w:p>
    <w:p>
      <w:pPr>
        <w:spacing w:line="42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本合同正文一式</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肆</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份，其中：甲方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叁</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份，乙方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w:t>
      </w:r>
    </w:p>
    <w:p>
      <w:pPr>
        <w:spacing w:line="42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如需修改或补充本合同内容，双方应签署书面修改或补充协议，该等协议将作为本合同的一个组成部分。</w:t>
      </w:r>
    </w:p>
    <w:p>
      <w:pPr>
        <w:spacing w:line="420" w:lineRule="exact"/>
        <w:ind w:firstLine="480"/>
        <w:rPr>
          <w:rFonts w:asciiTheme="minorEastAsia" w:hAnsiTheme="minorEastAsia" w:eastAsiaTheme="minorEastAsia"/>
          <w:color w:val="000000" w:themeColor="text1"/>
          <w:sz w:val="24"/>
          <w:szCs w:val="24"/>
          <w14:textFill>
            <w14:solidFill>
              <w14:schemeClr w14:val="tx1"/>
            </w14:solidFill>
          </w14:textFill>
        </w:rPr>
      </w:pPr>
    </w:p>
    <w:p>
      <w:pPr>
        <w:spacing w:line="420" w:lineRule="exact"/>
        <w:ind w:firstLine="480"/>
        <w:rPr>
          <w:rFonts w:hint="eastAsia" w:asciiTheme="minorEastAsia" w:hAnsiTheme="minorEastAsia" w:eastAsiaTheme="minorEastAsia"/>
          <w:color w:val="000000" w:themeColor="text1"/>
          <w:sz w:val="24"/>
          <w:szCs w:val="24"/>
          <w14:textFill>
            <w14:solidFill>
              <w14:schemeClr w14:val="tx1"/>
            </w14:solidFill>
          </w14:textFill>
        </w:rPr>
      </w:pPr>
    </w:p>
    <w:p>
      <w:pPr>
        <w:spacing w:line="420" w:lineRule="exact"/>
        <w:ind w:firstLine="480"/>
        <w:rPr>
          <w:rFonts w:hint="eastAsia" w:asciiTheme="minorEastAsia" w:hAnsiTheme="minorEastAsia" w:eastAsiaTheme="minorEastAsia"/>
          <w:color w:val="000000" w:themeColor="text1"/>
          <w:sz w:val="24"/>
          <w:szCs w:val="24"/>
          <w14:textFill>
            <w14:solidFill>
              <w14:schemeClr w14:val="tx1"/>
            </w14:solidFill>
          </w14:textFill>
        </w:rPr>
      </w:pPr>
    </w:p>
    <w:p>
      <w:pPr>
        <w:spacing w:line="420" w:lineRule="exact"/>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附件：1.发包通知书</w:t>
      </w:r>
    </w:p>
    <w:p>
      <w:pPr>
        <w:spacing w:line="42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2.廉洁协议书</w:t>
      </w:r>
    </w:p>
    <w:tbl>
      <w:tblPr>
        <w:tblStyle w:val="17"/>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甲方</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广州市净水有限公司</w:t>
            </w:r>
          </w:p>
          <w:p>
            <w:pPr>
              <w:adjustRightInd w:val="0"/>
              <w:snapToGrid w:val="0"/>
              <w:spacing w:line="440" w:lineRule="exact"/>
              <w:ind w:firstLine="240" w:firstLineChars="100"/>
              <w:rPr>
                <w:rFonts w:ascii="宋体" w:hAnsi="宋体"/>
                <w:color w:val="000000" w:themeColor="text1"/>
                <w:sz w:val="24"/>
                <w:szCs w:val="24"/>
                <w14:textFill>
                  <w14:solidFill>
                    <w14:schemeClr w14:val="tx1"/>
                  </w14:solidFill>
                </w14:textFill>
              </w:rPr>
            </w:pP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乙方</w:t>
            </w:r>
            <w:r>
              <w:rPr>
                <w:rFonts w:ascii="宋体" w:hAnsi="宋体"/>
                <w:color w:val="000000" w:themeColor="text1"/>
                <w:sz w:val="24"/>
                <w:szCs w:val="24"/>
                <w14:textFill>
                  <w14:solidFill>
                    <w14:schemeClr w14:val="tx1"/>
                  </w14:solidFill>
                </w14:textFill>
              </w:rPr>
              <w:t xml:space="preserve">： </w:t>
            </w:r>
          </w:p>
          <w:p>
            <w:pPr>
              <w:adjustRightInd w:val="0"/>
              <w:snapToGrid w:val="0"/>
              <w:spacing w:line="440" w:lineRule="exact"/>
              <w:ind w:firstLine="240" w:firstLineChars="10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法定代表人：</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经办人：</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电话：</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传真：</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ind w:left="240" w:hanging="240" w:hanging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签订日期：</w:t>
            </w:r>
          </w:p>
        </w:tc>
        <w:tc>
          <w:tcPr>
            <w:tcW w:w="4696" w:type="dxa"/>
            <w:tcBorders>
              <w:top w:val="nil"/>
              <w:left w:val="nil"/>
              <w:bottom w:val="nil"/>
              <w:right w:val="nil"/>
            </w:tcBorders>
          </w:tcPr>
          <w:p>
            <w:pPr>
              <w:adjustRightInd w:val="0"/>
              <w:snapToGrid w:val="0"/>
              <w:spacing w:line="440" w:lineRule="exact"/>
              <w:ind w:left="4181" w:hanging="4180" w:hangingChars="1742"/>
              <w:rPr>
                <w:rFonts w:ascii="宋体" w:hAnsi="宋体"/>
                <w:color w:val="000000" w:themeColor="text1"/>
                <w:sz w:val="24"/>
                <w:szCs w:val="24"/>
                <w14:textFill>
                  <w14:solidFill>
                    <w14:schemeClr w14:val="tx1"/>
                  </w14:solidFill>
                </w14:textFill>
              </w:rPr>
            </w:pPr>
          </w:p>
        </w:tc>
      </w:tr>
    </w:tbl>
    <w:p>
      <w:pPr>
        <w:ind w:firstLine="1200" w:firstLineChars="5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3.安全管理协议书</w:t>
      </w:r>
    </w:p>
    <w:p>
      <w:pPr>
        <w:spacing w:line="420" w:lineRule="exact"/>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0" w:firstLineChars="0"/>
        <w:rPr>
          <w:rFonts w:ascii="宋体" w:hAnsi="宋体"/>
          <w:color w:val="000000" w:themeColor="text1"/>
          <w:sz w:val="24"/>
          <w:szCs w:val="22"/>
          <w14:textFill>
            <w14:solidFill>
              <w14:schemeClr w14:val="tx1"/>
            </w14:solidFill>
          </w14:textFill>
        </w:rPr>
      </w:pPr>
    </w:p>
    <w:p>
      <w:pPr>
        <w:adjustRightInd w:val="0"/>
        <w:snapToGrid w:val="0"/>
        <w:spacing w:line="440" w:lineRule="exact"/>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附件2</w:t>
      </w:r>
    </w:p>
    <w:p>
      <w:pPr>
        <w:adjustRightInd w:val="0"/>
        <w:snapToGrid w:val="0"/>
        <w:spacing w:line="440" w:lineRule="exact"/>
        <w:ind w:firstLine="480" w:firstLineChars="200"/>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廉  洁  协  议</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szCs w:val="22"/>
          <w14:textFill>
            <w14:solidFill>
              <w14:schemeClr w14:val="tx1"/>
            </w14:solidFill>
          </w14:textFill>
        </w:rPr>
        <w:t>广州市净水有限公司(以下称甲方)与</w:t>
      </w:r>
      <w:r>
        <w:rPr>
          <w:rFonts w:hint="eastAsia" w:ascii="宋体" w:hAnsi="宋体"/>
          <w:color w:val="000000" w:themeColor="text1"/>
          <w:sz w:val="24"/>
          <w:szCs w:val="22"/>
          <w14:textFill>
            <w14:solidFill>
              <w14:schemeClr w14:val="tx1"/>
            </w14:solidFill>
          </w14:textFill>
        </w:rPr>
        <w:t>(以下称乙方</w:t>
      </w:r>
      <w:r>
        <w:rPr>
          <w:rFonts w:ascii="宋体" w:hAnsi="宋体"/>
          <w:color w:val="000000" w:themeColor="text1"/>
          <w:sz w:val="24"/>
          <w:szCs w:val="22"/>
          <w14:textFill>
            <w14:solidFill>
              <w14:schemeClr w14:val="tx1"/>
            </w14:solidFill>
          </w14:textFill>
        </w:rPr>
        <w:t>)，特此订立本协议共同遵照执行。</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第一条甲乙双方的权利和义务</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（一）甲乙双方严格遵守国家关于市场准入、项目招标投标、市场经营活动等有关法律、法规相关政策及廉政建设的各项规定。</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（二）严格执行</w:t>
      </w:r>
      <w:r>
        <w:rPr>
          <w:rFonts w:hint="eastAsia" w:ascii="宋体" w:hAnsi="宋体"/>
          <w:color w:val="000000" w:themeColor="text1"/>
          <w:sz w:val="24"/>
          <w:szCs w:val="22"/>
          <w:u w:val="single"/>
          <w14:textFill>
            <w14:solidFill>
              <w14:schemeClr w14:val="tx1"/>
            </w14:solidFill>
          </w14:textFill>
        </w:rPr>
        <w:t xml:space="preserve">               </w:t>
      </w:r>
      <w:r>
        <w:rPr>
          <w:rFonts w:hint="eastAsia" w:ascii="宋体" w:hAnsi="宋体"/>
          <w:color w:val="000000" w:themeColor="text1"/>
          <w:sz w:val="24"/>
          <w:szCs w:val="22"/>
          <w14:textFill>
            <w14:solidFill>
              <w14:schemeClr w14:val="tx1"/>
            </w14:solidFill>
          </w14:textFill>
        </w:rPr>
        <w:t>合同，自觉履行合同约定的相关义务。</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（三）在业务活动中坚持公开、公正、诚信、透明的原则，不得损害国家、集体利益。</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（四）建立健全廉政制度，开展廉政教育，公布举报电话，监督并认真查处违法违纪行为。</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第二条甲方的义务</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（一）甲方及其工作人员不得索要或接受乙方的礼金、有价证券和贵重物品，不得在乙方报销任何应由甲方或个人支付的费用等。</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（三）甲方及其工作人员不得要求或者接受乙方为其住房装修、婚丧嫁娶活动、配偶子女工作安排以及出国出境、旅游等提供方便等。</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（四）甲方工作人员不得在乙方或与乙方有股权关联的企业兼职，不得向乙方介绍家属或者亲友从事与甲方业务有关的经济活动。</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（五）甲方工作人员不得以明显低于市场的价格向乙方购买房屋、汽车等物品；不得</w:t>
      </w:r>
      <w:r>
        <w:rPr>
          <w:rFonts w:ascii="宋体" w:hAnsi="宋体"/>
          <w:color w:val="000000" w:themeColor="text1"/>
          <w:sz w:val="24"/>
          <w:szCs w:val="22"/>
          <w14:textFill>
            <w14:solidFill>
              <w14:schemeClr w14:val="tx1"/>
            </w14:solidFill>
          </w14:textFill>
        </w:rPr>
        <w:t>以明显高于市场的价格向</w:t>
      </w:r>
      <w:r>
        <w:rPr>
          <w:rFonts w:hint="eastAsia" w:ascii="宋体" w:hAnsi="宋体"/>
          <w:color w:val="000000" w:themeColor="text1"/>
          <w:sz w:val="24"/>
          <w:szCs w:val="22"/>
          <w14:textFill>
            <w14:solidFill>
              <w14:schemeClr w14:val="tx1"/>
            </w14:solidFill>
          </w14:textFill>
        </w:rPr>
        <w:t>乙方</w:t>
      </w:r>
      <w:r>
        <w:rPr>
          <w:rFonts w:ascii="宋体" w:hAnsi="宋体"/>
          <w:color w:val="000000" w:themeColor="text1"/>
          <w:sz w:val="24"/>
          <w:szCs w:val="22"/>
          <w14:textFill>
            <w14:solidFill>
              <w14:schemeClr w14:val="tx1"/>
            </w14:solidFill>
          </w14:textFill>
        </w:rPr>
        <w:t>出售房屋、汽车等物品；</w:t>
      </w:r>
      <w:r>
        <w:rPr>
          <w:rFonts w:hint="eastAsia" w:ascii="宋体" w:hAnsi="宋体"/>
          <w:color w:val="000000" w:themeColor="text1"/>
          <w:sz w:val="24"/>
          <w:szCs w:val="22"/>
          <w14:textFill>
            <w14:solidFill>
              <w14:schemeClr w14:val="tx1"/>
            </w14:solidFill>
          </w14:textFill>
        </w:rPr>
        <w:t>不得使用乙方提供的与工作无关的房屋、汽车等物品；不得以其他交易形式非法收受请托人财物。</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（六）甲方工作人员不得利用职务之便收受乙方以回扣、手续费、加班费、咨询费、劳务费、协调费、辛苦费等各种名义给予或赠送的钱物。</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（七）甲方工作人员不得接受乙方给予或赠送的干股或红利。</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第三条乙方的义务</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（一）乙方不得以任何理由向甲方及其工作人员行贿或馈赠礼金、有价证券、贵重礼品。</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（二</w:t>
      </w:r>
      <w:r>
        <w:rPr>
          <w:rFonts w:ascii="宋体" w:hAnsi="宋体"/>
          <w:color w:val="000000" w:themeColor="text1"/>
          <w:sz w:val="24"/>
          <w:szCs w:val="22"/>
          <w14:textFill>
            <w14:solidFill>
              <w14:schemeClr w14:val="tx1"/>
            </w14:solidFill>
          </w14:textFill>
        </w:rPr>
        <w:t>)乙方不得以任何名义为甲方及其工作人员报销应由甲方单位或个人支付的任何费用。</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（三）乙方不得以任何理由安排甲方工作人员参加可能影响相关业务公开、公正、公平性的宴请及娱乐活动。</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（四）乙方不得为甲方单位和个人购置或提供通讯工具和高档办公用品等物品，也不得为甲方提供与工作无关的房屋、汽车等。</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（五）乙方不得擅自与甲方工作人员就合同中的质量、数量、价格、工程量、验收等条款进行私下商谈或者达成默契。</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（六）乙方不得以回扣、手续费、加班费、咨询费、劳务费、协调费、辛苦费等各种名义向甲方工作人员给予或赠送钱物。</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（七）乙方不得向甲方工作人员提供干股或红利。</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第四条违约责任</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甲方举报投诉联系部门：广州市净水有限公司</w:t>
      </w:r>
      <w:r>
        <w:rPr>
          <w:rFonts w:ascii="宋体" w:hAnsi="宋体"/>
          <w:color w:val="000000" w:themeColor="text1"/>
          <w:sz w:val="24"/>
          <w:szCs w:val="22"/>
          <w14:textFill>
            <w14:solidFill>
              <w14:schemeClr w14:val="tx1"/>
            </w14:solidFill>
          </w14:textFill>
        </w:rPr>
        <w:t>纪检</w:t>
      </w:r>
      <w:r>
        <w:rPr>
          <w:rFonts w:hint="eastAsia" w:ascii="宋体" w:hAnsi="宋体"/>
          <w:color w:val="000000" w:themeColor="text1"/>
          <w:sz w:val="24"/>
          <w:szCs w:val="22"/>
          <w14:textFill>
            <w14:solidFill>
              <w14:schemeClr w14:val="tx1"/>
            </w14:solidFill>
          </w14:textFill>
        </w:rPr>
        <w:t>监察室，联系电话：</w:t>
      </w:r>
      <w:r>
        <w:rPr>
          <w:rFonts w:ascii="宋体" w:hAnsi="宋体"/>
          <w:color w:val="000000" w:themeColor="text1"/>
          <w:sz w:val="24"/>
          <w:szCs w:val="22"/>
          <w14:textFill>
            <w14:solidFill>
              <w14:schemeClr w14:val="tx1"/>
            </w14:solidFill>
          </w14:textFill>
        </w:rPr>
        <w:t xml:space="preserve">  020-38890265 </w:t>
      </w:r>
      <w:r>
        <w:rPr>
          <w:rFonts w:hint="eastAsia" w:ascii="宋体" w:hAnsi="宋体"/>
          <w:color w:val="000000" w:themeColor="text1"/>
          <w:sz w:val="24"/>
          <w:szCs w:val="22"/>
          <w14:textFill>
            <w14:solidFill>
              <w14:schemeClr w14:val="tx1"/>
            </w14:solidFill>
          </w14:textFill>
        </w:rPr>
        <w:t>。</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1、扣除乙方</w:t>
      </w:r>
      <w:r>
        <w:rPr>
          <w:rFonts w:hint="eastAsia" w:ascii="宋体" w:hAnsi="宋体"/>
          <w:color w:val="000000" w:themeColor="text1"/>
          <w:sz w:val="24"/>
          <w:szCs w:val="22"/>
          <w14:textFill>
            <w14:solidFill>
              <w14:schemeClr w14:val="tx1"/>
            </w14:solidFill>
          </w14:textFill>
        </w:rPr>
        <w:t>全部</w:t>
      </w:r>
      <w:r>
        <w:rPr>
          <w:rFonts w:ascii="宋体" w:hAnsi="宋体"/>
          <w:color w:val="000000" w:themeColor="text1"/>
          <w:sz w:val="24"/>
          <w:szCs w:val="22"/>
          <w14:textFill>
            <w14:solidFill>
              <w14:schemeClr w14:val="tx1"/>
            </w14:solidFill>
          </w14:textFill>
        </w:rPr>
        <w:t>履约保证金；</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2、</w:t>
      </w:r>
      <w:r>
        <w:rPr>
          <w:rFonts w:hint="eastAsia" w:ascii="宋体" w:hAnsi="宋体"/>
          <w:color w:val="000000" w:themeColor="text1"/>
          <w:sz w:val="24"/>
          <w:szCs w:val="22"/>
          <w14:textFill>
            <w14:solidFill>
              <w14:schemeClr w14:val="tx1"/>
            </w14:solidFill>
          </w14:textFill>
        </w:rPr>
        <w:t>解除主合同</w:t>
      </w:r>
      <w:r>
        <w:rPr>
          <w:rFonts w:ascii="宋体" w:hAnsi="宋体"/>
          <w:color w:val="000000" w:themeColor="text1"/>
          <w:sz w:val="24"/>
          <w:szCs w:val="22"/>
          <w14:textFill>
            <w14:solidFill>
              <w14:schemeClr w14:val="tx1"/>
            </w14:solidFill>
          </w14:textFill>
        </w:rPr>
        <w:t>；</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3、追究乙方合同其他违约责任；</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第五条本协议由双方或双方上级单位负责监督。可由甲方或甲方上级单位的纪检监察部门约请乙方或乙方上级单位的纪检监察室对本协议履行情况进行检查。</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第六条</w:t>
      </w:r>
      <w:r>
        <w:rPr>
          <w:rFonts w:ascii="宋体" w:hAnsi="宋体"/>
          <w:color w:val="000000" w:themeColor="text1"/>
          <w:sz w:val="24"/>
          <w:szCs w:val="22"/>
          <w14:textFill>
            <w14:solidFill>
              <w14:schemeClr w14:val="tx1"/>
            </w14:solidFill>
          </w14:textFill>
        </w:rPr>
        <w:t>本协议作为</w:t>
      </w:r>
      <w:r>
        <w:rPr>
          <w:rFonts w:hint="eastAsia" w:ascii="宋体" w:hAnsi="宋体"/>
          <w:color w:val="000000" w:themeColor="text1"/>
          <w:sz w:val="24"/>
          <w:szCs w:val="22"/>
          <w14:textFill>
            <w14:solidFill>
              <w14:schemeClr w14:val="tx1"/>
            </w14:solidFill>
          </w14:textFill>
        </w:rPr>
        <w:t>（合同名称）+（合同编号）合同的附件，并具有同等的法律效力，本协议自双方签字盖章之日起生效，与主合同同时终止。</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第七条</w:t>
      </w:r>
      <w:r>
        <w:rPr>
          <w:rFonts w:ascii="宋体" w:hAnsi="宋体"/>
          <w:color w:val="000000" w:themeColor="text1"/>
          <w:sz w:val="24"/>
          <w:szCs w:val="22"/>
          <w14:textFill>
            <w14:solidFill>
              <w14:schemeClr w14:val="tx1"/>
            </w14:solidFill>
          </w14:textFill>
        </w:rPr>
        <w:t>本协议一式捌份，甲方伍份，乙方三份。</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br w:type="textWrapping"/>
      </w:r>
      <w:r>
        <w:rPr>
          <w:rFonts w:hint="eastAsia" w:ascii="宋体" w:hAnsi="宋体"/>
          <w:color w:val="000000" w:themeColor="text1"/>
          <w:sz w:val="24"/>
          <w:szCs w:val="22"/>
          <w14:textFill>
            <w14:solidFill>
              <w14:schemeClr w14:val="tx1"/>
            </w14:solidFill>
          </w14:textFill>
        </w:rPr>
        <w:t>甲方（盖章）：                     乙方（盖章）：</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签约代表：                         签约代表：</w:t>
      </w:r>
    </w:p>
    <w:p>
      <w:pPr>
        <w:adjustRightInd w:val="0"/>
        <w:snapToGrid w:val="0"/>
        <w:spacing w:line="440" w:lineRule="exact"/>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签字日期</w:t>
      </w:r>
      <w:r>
        <w:rPr>
          <w:rFonts w:ascii="宋体" w:hAnsi="宋体"/>
          <w:color w:val="000000" w:themeColor="text1"/>
          <w:sz w:val="24"/>
          <w:szCs w:val="22"/>
          <w14:textFill>
            <w14:solidFill>
              <w14:schemeClr w14:val="tx1"/>
            </w14:solidFill>
          </w14:textFill>
        </w:rPr>
        <w:t>:    年月日</w:t>
      </w:r>
      <w:r>
        <w:rPr>
          <w:rFonts w:ascii="宋体" w:hAnsi="宋体"/>
          <w:color w:val="000000" w:themeColor="text1"/>
          <w:sz w:val="24"/>
          <w:szCs w:val="22"/>
          <w14:textFill>
            <w14:solidFill>
              <w14:schemeClr w14:val="tx1"/>
            </w14:solidFill>
          </w14:textFill>
        </w:rPr>
        <w:tab/>
      </w:r>
      <w:r>
        <w:rPr>
          <w:rFonts w:hint="eastAsia" w:ascii="宋体" w:hAnsi="宋体"/>
          <w:color w:val="000000" w:themeColor="text1"/>
          <w:sz w:val="24"/>
          <w:szCs w:val="22"/>
          <w14:textFill>
            <w14:solidFill>
              <w14:schemeClr w14:val="tx1"/>
            </w14:solidFill>
          </w14:textFill>
        </w:rPr>
        <w:t>签字日期：年月日</w:t>
      </w: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附件3：安全管理协议书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rPr>
          <w:rStyle w:val="20"/>
          <w:b w:val="0"/>
          <w:color w:val="000000" w:themeColor="text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bookmarkStart w:id="106" w:name="_Toc21391"/>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Style w:val="20"/>
          <w:rFonts w:hint="eastAsia"/>
          <w:color w:val="000000" w:themeColor="text1"/>
          <w:szCs w:val="21"/>
          <w:u w:val="single"/>
          <w14:textFill>
            <w14:solidFill>
              <w14:schemeClr w14:val="tx1"/>
            </w14:solidFill>
          </w14:textFill>
        </w:rPr>
        <w:t xml:space="preserve">                                   </w:t>
      </w:r>
    </w:p>
    <w:bookmarkEnd w:id="106"/>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等一系列有关安全生产的法律法规</w:t>
      </w:r>
      <w:r>
        <w:rPr>
          <w:rFonts w:hint="eastAsia" w:ascii="宋体" w:hAnsi="宋体"/>
          <w:color w:val="000000" w:themeColor="text1"/>
          <w:sz w:val="24"/>
          <w14:textFill>
            <w14:solidFill>
              <w14:schemeClr w14:val="tx1"/>
            </w14:solidFill>
          </w14:textFill>
        </w:rPr>
        <w:t>, 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6"/>
        </w:num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的组成部分，与主合同具有同等法律</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r>
        <w:rPr>
          <w:rFonts w:ascii="宋体" w:hAnsi="宋体"/>
          <w:color w:val="000000" w:themeColor="text1"/>
          <w:sz w:val="24"/>
          <w14:textFill>
            <w14:solidFill>
              <w14:schemeClr w14:val="tx1"/>
            </w14:solidFill>
          </w14:textFill>
        </w:rPr>
        <w:t xml:space="preserve">                                                </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rPr>
          <w:rFonts w:ascii="宋体" w:hAnsi="宋体"/>
          <w:color w:val="000000" w:themeColor="text1"/>
          <w:sz w:val="24"/>
          <w14:textFill>
            <w14:solidFill>
              <w14:schemeClr w14:val="tx1"/>
            </w14:solidFill>
          </w14:textFill>
        </w:rPr>
      </w:pPr>
    </w:p>
    <w:p>
      <w:pPr>
        <w:pStyle w:val="34"/>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rFonts w:hint="eastAsia"/>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发包人代表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承包人代表（章）：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日</w:t>
      </w:r>
    </w:p>
    <w:p>
      <w:pPr>
        <w:rPr>
          <w:rFonts w:ascii="宋体" w:hAnsi="宋体"/>
          <w:color w:val="000000" w:themeColor="text1"/>
          <w:sz w:val="24"/>
          <w:szCs w:val="24"/>
          <w14:textFill>
            <w14:solidFill>
              <w14:schemeClr w14:val="tx1"/>
            </w14:solidFill>
          </w14:textFill>
        </w:rPr>
      </w:pPr>
    </w:p>
    <w:p>
      <w:pPr>
        <w:pStyle w:val="4"/>
        <w:spacing w:line="360" w:lineRule="auto"/>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pStyle w:val="4"/>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9"/>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u w:val="single"/>
          <w14:textFill>
            <w14:solidFill>
              <w14:schemeClr w14:val="tx1"/>
            </w14:solidFill>
          </w14:textFill>
        </w:rPr>
        <w:t xml:space="preserve">       </w:t>
      </w: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（正本/副本）</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询价项目，本单位愿意提交报价响应文件，并证明所提交的文件、说明、证明</w:t>
      </w:r>
      <w:r>
        <w:rPr>
          <w:rFonts w:hint="eastAsia" w:ascii="仿宋" w:hAnsi="仿宋" w:eastAsia="仿宋" w:cs="仿宋_GB2312"/>
          <w:color w:val="000000" w:themeColor="text1"/>
          <w:sz w:val="28"/>
          <w:szCs w:val="28"/>
          <w:lang w:val="en-US" w:eastAsia="zh-CN"/>
          <w14:textFill>
            <w14:solidFill>
              <w14:schemeClr w14:val="tx1"/>
            </w14:solidFill>
          </w14:textFill>
        </w:rPr>
        <w:t>材料</w:t>
      </w:r>
      <w:r>
        <w:rPr>
          <w:rFonts w:hint="eastAsia" w:ascii="仿宋" w:hAnsi="仿宋" w:eastAsia="仿宋" w:cs="仿宋_GB2312"/>
          <w:color w:val="000000" w:themeColor="text1"/>
          <w:sz w:val="28"/>
          <w:szCs w:val="28"/>
          <w14:textFill>
            <w14:solidFill>
              <w14:schemeClr w14:val="tx1"/>
            </w14:solidFill>
          </w14:textFill>
        </w:rPr>
        <w:t>是准确的和真实的。</w:t>
      </w:r>
    </w:p>
    <w:p>
      <w:pPr>
        <w:spacing w:line="480" w:lineRule="exact"/>
        <w:ind w:firstLine="3654"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 价 意 向 承 诺 及 声 明 函</w:t>
      </w:r>
    </w:p>
    <w:p>
      <w:pPr>
        <w:pStyle w:val="25"/>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23"/>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3"/>
        <w:ind w:firstLine="496"/>
        <w:rPr>
          <w:rFonts w:ascii="仿宋" w:hAnsi="仿宋" w:eastAsia="仿宋" w:cs="仿宋_GB2312"/>
          <w:color w:val="000000" w:themeColor="text1"/>
          <w14:textFill>
            <w14:solidFill>
              <w14:schemeClr w14:val="tx1"/>
            </w14:solidFill>
          </w14:textFill>
        </w:rPr>
      </w:pPr>
    </w:p>
    <w:p>
      <w:pPr>
        <w:pStyle w:val="23"/>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r>
        <w:rPr>
          <w:rFonts w:hint="eastAsia" w:ascii="仿宋" w:hAnsi="仿宋" w:eastAsia="仿宋" w:cs="仿宋_GB2312"/>
          <w:color w:val="000000" w:themeColor="text1"/>
          <w:u w:val="single"/>
          <w14:textFill>
            <w14:solidFill>
              <w14:schemeClr w14:val="tx1"/>
            </w14:solidFill>
          </w14:textFill>
        </w:rPr>
        <w:t xml:space="preserve">                                   </w:t>
      </w:r>
    </w:p>
    <w:p>
      <w:pPr>
        <w:pStyle w:val="23"/>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r>
        <w:rPr>
          <w:rFonts w:hint="eastAsia"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年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月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w:t>
      </w:r>
    </w:p>
    <w:p>
      <w:pPr>
        <w:pStyle w:val="23"/>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4 拟投入本项目的项目负责人情况表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spacing w:line="480" w:lineRule="auto"/>
        <w:rPr>
          <w:rFonts w:ascii="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5</w:t>
      </w:r>
      <w:r>
        <w:rPr>
          <w:rFonts w:hint="eastAsia" w:ascii="仿宋" w:hAnsi="仿宋" w:eastAsia="仿宋" w:cs="仿宋_GB2312"/>
          <w:b/>
          <w:color w:val="000000" w:themeColor="text1"/>
          <w:sz w:val="28"/>
          <w:szCs w:val="28"/>
          <w:lang w:val="en-US" w:eastAsia="zh-CN"/>
          <w14:textFill>
            <w14:solidFill>
              <w14:schemeClr w14:val="tx1"/>
            </w14:solidFill>
          </w14:textFill>
        </w:rPr>
        <w:t>报价</w:t>
      </w:r>
      <w:r>
        <w:rPr>
          <w:rFonts w:hint="eastAsia" w:ascii="仿宋" w:hAnsi="仿宋" w:eastAsia="仿宋" w:cs="仿宋_GB2312"/>
          <w:b/>
          <w:color w:val="000000" w:themeColor="text1"/>
          <w:sz w:val="28"/>
          <w:szCs w:val="28"/>
          <w14:textFill>
            <w14:solidFill>
              <w14:schemeClr w14:val="tx1"/>
            </w14:solidFill>
          </w14:textFill>
        </w:rPr>
        <w:t>清单</w:t>
      </w:r>
    </w:p>
    <w:p>
      <w:pPr>
        <w:jc w:val="center"/>
        <w:rPr>
          <w:rFonts w:ascii="仿宋" w:hAnsi="仿宋" w:eastAsia="仿宋" w:cs="仿宋_GB2312"/>
          <w:b/>
          <w:color w:val="000000" w:themeColor="text1"/>
          <w:sz w:val="28"/>
          <w:szCs w:val="28"/>
          <w14:textFill>
            <w14:solidFill>
              <w14:schemeClr w14:val="tx1"/>
            </w14:solidFill>
          </w14:textFill>
        </w:rPr>
      </w:pPr>
    </w:p>
    <w:tbl>
      <w:tblPr>
        <w:tblStyle w:val="17"/>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型号</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仿宋" w:hAnsi="仿宋" w:eastAsia="仿宋" w:cs="仿宋_GB2312"/>
                <w:sz w:val="28"/>
                <w:szCs w:val="28"/>
                <w:lang w:val="zh-CN"/>
              </w:rPr>
              <w:t>四期内回流泵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ascii="宋体" w:hAnsi="宋体" w:cs="仿宋_GB2312"/>
                <w:sz w:val="28"/>
                <w:szCs w:val="28"/>
              </w:rPr>
              <w:t>PP4680.410-167_25KW</w:t>
            </w:r>
            <w:r>
              <w:rPr>
                <w:rFonts w:hint="eastAsia" w:ascii="宋体" w:hAnsi="宋体" w:cs="仿宋_GB2312"/>
                <w:sz w:val="28"/>
                <w:szCs w:val="28"/>
                <w:lang w:val="en-US" w:eastAsia="zh-CN"/>
              </w:rPr>
              <w:t>或满足项目内容要求其他品牌</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6</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2"/>
          <w:ind w:left="2250" w:hanging="1200"/>
          <w:jc w:val="center"/>
        </w:pPr>
        <w:r>
          <w:fldChar w:fldCharType="begin"/>
        </w:r>
        <w:r>
          <w:instrText xml:space="preserve">PAGE   \* MERGEFORMAT</w:instrText>
        </w:r>
        <w:r>
          <w:fldChar w:fldCharType="separate"/>
        </w:r>
        <w:r>
          <w:rPr>
            <w:lang w:val="zh-CN"/>
          </w:rPr>
          <w:t>20</w:t>
        </w:r>
        <w:r>
          <w:fldChar w:fldCharType="end"/>
        </w:r>
      </w:p>
    </w:sdtContent>
  </w:sdt>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24</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ABBB8A"/>
    <w:multiLevelType w:val="singleLevel"/>
    <w:tmpl w:val="7BABBB8A"/>
    <w:lvl w:ilvl="0" w:tentative="0">
      <w:start w:val="1"/>
      <w:numFmt w:val="decimal"/>
      <w:suff w:val="nothing"/>
      <w:lvlText w:val="%1、"/>
      <w:lvlJc w:val="left"/>
      <w:rPr>
        <w:lang w:val="en-US"/>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1C"/>
    <w:rsid w:val="00014B51"/>
    <w:rsid w:val="0002066F"/>
    <w:rsid w:val="0003524C"/>
    <w:rsid w:val="00041B68"/>
    <w:rsid w:val="00052162"/>
    <w:rsid w:val="000569DD"/>
    <w:rsid w:val="000D42CF"/>
    <w:rsid w:val="000E18AB"/>
    <w:rsid w:val="000F160C"/>
    <w:rsid w:val="000F5DBE"/>
    <w:rsid w:val="001033F4"/>
    <w:rsid w:val="001051B1"/>
    <w:rsid w:val="001053D1"/>
    <w:rsid w:val="00106831"/>
    <w:rsid w:val="00113C90"/>
    <w:rsid w:val="00137A63"/>
    <w:rsid w:val="001573AC"/>
    <w:rsid w:val="00170F56"/>
    <w:rsid w:val="00172A27"/>
    <w:rsid w:val="001E2BFF"/>
    <w:rsid w:val="0020233B"/>
    <w:rsid w:val="002026CB"/>
    <w:rsid w:val="00213AE2"/>
    <w:rsid w:val="00215074"/>
    <w:rsid w:val="00226167"/>
    <w:rsid w:val="002427B4"/>
    <w:rsid w:val="00283D77"/>
    <w:rsid w:val="002B098E"/>
    <w:rsid w:val="002B5A58"/>
    <w:rsid w:val="002D112B"/>
    <w:rsid w:val="002E6AC6"/>
    <w:rsid w:val="002F15FB"/>
    <w:rsid w:val="003005B1"/>
    <w:rsid w:val="0033207F"/>
    <w:rsid w:val="003434F2"/>
    <w:rsid w:val="003641AF"/>
    <w:rsid w:val="00371D56"/>
    <w:rsid w:val="003747B6"/>
    <w:rsid w:val="003767EA"/>
    <w:rsid w:val="00391DB0"/>
    <w:rsid w:val="00391EE2"/>
    <w:rsid w:val="003A005D"/>
    <w:rsid w:val="003A12D5"/>
    <w:rsid w:val="003F7D57"/>
    <w:rsid w:val="004059DD"/>
    <w:rsid w:val="00410FFE"/>
    <w:rsid w:val="00414C19"/>
    <w:rsid w:val="00444349"/>
    <w:rsid w:val="00460A5B"/>
    <w:rsid w:val="004870E5"/>
    <w:rsid w:val="004E7CF2"/>
    <w:rsid w:val="00520A3B"/>
    <w:rsid w:val="005225FC"/>
    <w:rsid w:val="005255BD"/>
    <w:rsid w:val="00527E41"/>
    <w:rsid w:val="00592274"/>
    <w:rsid w:val="0059504C"/>
    <w:rsid w:val="005B11D4"/>
    <w:rsid w:val="005B127B"/>
    <w:rsid w:val="005C0D4B"/>
    <w:rsid w:val="005D3F57"/>
    <w:rsid w:val="005F3B1A"/>
    <w:rsid w:val="00611396"/>
    <w:rsid w:val="00621CAD"/>
    <w:rsid w:val="00624728"/>
    <w:rsid w:val="006415E7"/>
    <w:rsid w:val="00663714"/>
    <w:rsid w:val="006A4BAF"/>
    <w:rsid w:val="006B062A"/>
    <w:rsid w:val="006B5BEE"/>
    <w:rsid w:val="0070796A"/>
    <w:rsid w:val="00744F3C"/>
    <w:rsid w:val="00755775"/>
    <w:rsid w:val="00760BA5"/>
    <w:rsid w:val="007A691D"/>
    <w:rsid w:val="007B4EC7"/>
    <w:rsid w:val="007E145F"/>
    <w:rsid w:val="007E15E5"/>
    <w:rsid w:val="007F6D27"/>
    <w:rsid w:val="00855717"/>
    <w:rsid w:val="00870CE2"/>
    <w:rsid w:val="0087285C"/>
    <w:rsid w:val="008A3231"/>
    <w:rsid w:val="008B642B"/>
    <w:rsid w:val="008D0175"/>
    <w:rsid w:val="008D01A4"/>
    <w:rsid w:val="008D254E"/>
    <w:rsid w:val="008F55E6"/>
    <w:rsid w:val="008F7374"/>
    <w:rsid w:val="0090201C"/>
    <w:rsid w:val="009204A6"/>
    <w:rsid w:val="00922208"/>
    <w:rsid w:val="009529B1"/>
    <w:rsid w:val="00952C52"/>
    <w:rsid w:val="0095412E"/>
    <w:rsid w:val="00964E4F"/>
    <w:rsid w:val="00982CDA"/>
    <w:rsid w:val="00992C97"/>
    <w:rsid w:val="0099493F"/>
    <w:rsid w:val="009D4EC2"/>
    <w:rsid w:val="009E6D29"/>
    <w:rsid w:val="009E7E94"/>
    <w:rsid w:val="009F539C"/>
    <w:rsid w:val="00A51E44"/>
    <w:rsid w:val="00A64933"/>
    <w:rsid w:val="00A7343B"/>
    <w:rsid w:val="00A8461C"/>
    <w:rsid w:val="00AE0316"/>
    <w:rsid w:val="00B26EAD"/>
    <w:rsid w:val="00B52256"/>
    <w:rsid w:val="00B63AA4"/>
    <w:rsid w:val="00B857E9"/>
    <w:rsid w:val="00BB1FA5"/>
    <w:rsid w:val="00BD3A21"/>
    <w:rsid w:val="00BF7E39"/>
    <w:rsid w:val="00C1415C"/>
    <w:rsid w:val="00C4406C"/>
    <w:rsid w:val="00C65D85"/>
    <w:rsid w:val="00C77118"/>
    <w:rsid w:val="00C97673"/>
    <w:rsid w:val="00CB200C"/>
    <w:rsid w:val="00CC3E31"/>
    <w:rsid w:val="00CF4C91"/>
    <w:rsid w:val="00CF7EFD"/>
    <w:rsid w:val="00D041D5"/>
    <w:rsid w:val="00D14C28"/>
    <w:rsid w:val="00D442E2"/>
    <w:rsid w:val="00D45317"/>
    <w:rsid w:val="00D4562B"/>
    <w:rsid w:val="00D47434"/>
    <w:rsid w:val="00D55C5B"/>
    <w:rsid w:val="00D62D1E"/>
    <w:rsid w:val="00D62E29"/>
    <w:rsid w:val="00D80C69"/>
    <w:rsid w:val="00D92B19"/>
    <w:rsid w:val="00DA2443"/>
    <w:rsid w:val="00DE1E3F"/>
    <w:rsid w:val="00DF552E"/>
    <w:rsid w:val="00E11164"/>
    <w:rsid w:val="00E25222"/>
    <w:rsid w:val="00E253BE"/>
    <w:rsid w:val="00E27558"/>
    <w:rsid w:val="00E62F88"/>
    <w:rsid w:val="00E857D5"/>
    <w:rsid w:val="00E8657E"/>
    <w:rsid w:val="00E97087"/>
    <w:rsid w:val="00EB3419"/>
    <w:rsid w:val="00EB5361"/>
    <w:rsid w:val="00ED3CD5"/>
    <w:rsid w:val="00F061E0"/>
    <w:rsid w:val="00F3648A"/>
    <w:rsid w:val="00F368B2"/>
    <w:rsid w:val="00F428F3"/>
    <w:rsid w:val="00F43B6E"/>
    <w:rsid w:val="00F44B81"/>
    <w:rsid w:val="00F52DE0"/>
    <w:rsid w:val="00F56B8F"/>
    <w:rsid w:val="00F64D20"/>
    <w:rsid w:val="00F86460"/>
    <w:rsid w:val="00FB2F36"/>
    <w:rsid w:val="00FB4623"/>
    <w:rsid w:val="00FE5934"/>
    <w:rsid w:val="020D73E8"/>
    <w:rsid w:val="027A5F7E"/>
    <w:rsid w:val="03F97C93"/>
    <w:rsid w:val="04510D93"/>
    <w:rsid w:val="05087E50"/>
    <w:rsid w:val="05D45603"/>
    <w:rsid w:val="06F253F2"/>
    <w:rsid w:val="0706738E"/>
    <w:rsid w:val="07DF75F9"/>
    <w:rsid w:val="09036FEC"/>
    <w:rsid w:val="097D5033"/>
    <w:rsid w:val="09B207F9"/>
    <w:rsid w:val="0A0037F3"/>
    <w:rsid w:val="0AEE679C"/>
    <w:rsid w:val="0B021542"/>
    <w:rsid w:val="0B856175"/>
    <w:rsid w:val="0E871FE6"/>
    <w:rsid w:val="0F323A3B"/>
    <w:rsid w:val="0F8D020F"/>
    <w:rsid w:val="0F904F9B"/>
    <w:rsid w:val="11044726"/>
    <w:rsid w:val="115F10E4"/>
    <w:rsid w:val="119C7455"/>
    <w:rsid w:val="11A021F8"/>
    <w:rsid w:val="1440544B"/>
    <w:rsid w:val="1457366A"/>
    <w:rsid w:val="145B3543"/>
    <w:rsid w:val="149612A2"/>
    <w:rsid w:val="14E57AA8"/>
    <w:rsid w:val="1542101A"/>
    <w:rsid w:val="156E33B1"/>
    <w:rsid w:val="1641541F"/>
    <w:rsid w:val="16732FEB"/>
    <w:rsid w:val="176E7480"/>
    <w:rsid w:val="187F72BD"/>
    <w:rsid w:val="18A93985"/>
    <w:rsid w:val="18F1592D"/>
    <w:rsid w:val="191978C9"/>
    <w:rsid w:val="19453A52"/>
    <w:rsid w:val="194C5F03"/>
    <w:rsid w:val="1C73568D"/>
    <w:rsid w:val="1D9370EC"/>
    <w:rsid w:val="1E5828D6"/>
    <w:rsid w:val="1E8A1A2E"/>
    <w:rsid w:val="1E8A1F42"/>
    <w:rsid w:val="1F516372"/>
    <w:rsid w:val="1FD430C8"/>
    <w:rsid w:val="20E33285"/>
    <w:rsid w:val="22551E62"/>
    <w:rsid w:val="228F21C8"/>
    <w:rsid w:val="230D1610"/>
    <w:rsid w:val="232B1425"/>
    <w:rsid w:val="23A52A88"/>
    <w:rsid w:val="24121125"/>
    <w:rsid w:val="250B3654"/>
    <w:rsid w:val="269221D6"/>
    <w:rsid w:val="269C0568"/>
    <w:rsid w:val="26BA4C7A"/>
    <w:rsid w:val="27563635"/>
    <w:rsid w:val="27567996"/>
    <w:rsid w:val="27B45138"/>
    <w:rsid w:val="2A7571CC"/>
    <w:rsid w:val="2AB74B36"/>
    <w:rsid w:val="2B52084C"/>
    <w:rsid w:val="2BB36041"/>
    <w:rsid w:val="2BCA23E3"/>
    <w:rsid w:val="2D6119E0"/>
    <w:rsid w:val="2EC64439"/>
    <w:rsid w:val="2EF4211C"/>
    <w:rsid w:val="2EFF12CA"/>
    <w:rsid w:val="2F240BF5"/>
    <w:rsid w:val="2FDA6411"/>
    <w:rsid w:val="3041431C"/>
    <w:rsid w:val="308974AE"/>
    <w:rsid w:val="325B51AB"/>
    <w:rsid w:val="32801D62"/>
    <w:rsid w:val="328F5A1B"/>
    <w:rsid w:val="33766BFC"/>
    <w:rsid w:val="3446747C"/>
    <w:rsid w:val="34B167A9"/>
    <w:rsid w:val="352765C3"/>
    <w:rsid w:val="37152C21"/>
    <w:rsid w:val="38C16A08"/>
    <w:rsid w:val="392F3EDF"/>
    <w:rsid w:val="39704948"/>
    <w:rsid w:val="39DD52FC"/>
    <w:rsid w:val="3A0D5187"/>
    <w:rsid w:val="3B8E0546"/>
    <w:rsid w:val="3BA32206"/>
    <w:rsid w:val="3C9F6C21"/>
    <w:rsid w:val="3D1274A2"/>
    <w:rsid w:val="3E3402C7"/>
    <w:rsid w:val="3E6120F2"/>
    <w:rsid w:val="3EB15414"/>
    <w:rsid w:val="3F1177DD"/>
    <w:rsid w:val="3F34383F"/>
    <w:rsid w:val="3F735A60"/>
    <w:rsid w:val="3FC2102E"/>
    <w:rsid w:val="400347AF"/>
    <w:rsid w:val="40656480"/>
    <w:rsid w:val="415E1BCB"/>
    <w:rsid w:val="43714570"/>
    <w:rsid w:val="44C2005E"/>
    <w:rsid w:val="46F6477A"/>
    <w:rsid w:val="47DB44F8"/>
    <w:rsid w:val="487551BA"/>
    <w:rsid w:val="48825516"/>
    <w:rsid w:val="488D0046"/>
    <w:rsid w:val="48DF209C"/>
    <w:rsid w:val="48FB7D08"/>
    <w:rsid w:val="49437666"/>
    <w:rsid w:val="49B12E9C"/>
    <w:rsid w:val="4A0465FC"/>
    <w:rsid w:val="4D965E3C"/>
    <w:rsid w:val="4DB53509"/>
    <w:rsid w:val="4DF57B76"/>
    <w:rsid w:val="4E0C3F18"/>
    <w:rsid w:val="4E3605DF"/>
    <w:rsid w:val="4F105D44"/>
    <w:rsid w:val="4FA86886"/>
    <w:rsid w:val="504F133A"/>
    <w:rsid w:val="516413DB"/>
    <w:rsid w:val="51A32C5C"/>
    <w:rsid w:val="51A61200"/>
    <w:rsid w:val="53211D72"/>
    <w:rsid w:val="54332F73"/>
    <w:rsid w:val="54C93027"/>
    <w:rsid w:val="560F58BD"/>
    <w:rsid w:val="565F4474"/>
    <w:rsid w:val="5701280E"/>
    <w:rsid w:val="590D5FE7"/>
    <w:rsid w:val="5BB167FD"/>
    <w:rsid w:val="5BE80ED6"/>
    <w:rsid w:val="5C0625BB"/>
    <w:rsid w:val="5D2B1905"/>
    <w:rsid w:val="5F8D7DD2"/>
    <w:rsid w:val="60776732"/>
    <w:rsid w:val="607B1EB3"/>
    <w:rsid w:val="60BE5C06"/>
    <w:rsid w:val="60CD3109"/>
    <w:rsid w:val="6305602A"/>
    <w:rsid w:val="64376843"/>
    <w:rsid w:val="64B91EBD"/>
    <w:rsid w:val="65724123"/>
    <w:rsid w:val="66007D67"/>
    <w:rsid w:val="663F0B50"/>
    <w:rsid w:val="670D4751"/>
    <w:rsid w:val="6754317E"/>
    <w:rsid w:val="69B17223"/>
    <w:rsid w:val="69C61397"/>
    <w:rsid w:val="6B5F6C4D"/>
    <w:rsid w:val="6B865305"/>
    <w:rsid w:val="6C105A58"/>
    <w:rsid w:val="6C1F347E"/>
    <w:rsid w:val="6D095C70"/>
    <w:rsid w:val="6D4B1F5D"/>
    <w:rsid w:val="6D5D39AD"/>
    <w:rsid w:val="6D8238A7"/>
    <w:rsid w:val="6E8F7310"/>
    <w:rsid w:val="6EAA680A"/>
    <w:rsid w:val="6F483FA1"/>
    <w:rsid w:val="71357F63"/>
    <w:rsid w:val="72276387"/>
    <w:rsid w:val="72C24104"/>
    <w:rsid w:val="73057C78"/>
    <w:rsid w:val="732E3907"/>
    <w:rsid w:val="736C684A"/>
    <w:rsid w:val="73A73BE9"/>
    <w:rsid w:val="73D16993"/>
    <w:rsid w:val="74391918"/>
    <w:rsid w:val="74A02F03"/>
    <w:rsid w:val="75011284"/>
    <w:rsid w:val="75200B56"/>
    <w:rsid w:val="75435570"/>
    <w:rsid w:val="76211E8D"/>
    <w:rsid w:val="77492FCF"/>
    <w:rsid w:val="77C234FF"/>
    <w:rsid w:val="77EF1BC8"/>
    <w:rsid w:val="77F208F9"/>
    <w:rsid w:val="781A002A"/>
    <w:rsid w:val="78702201"/>
    <w:rsid w:val="796075AF"/>
    <w:rsid w:val="79E53BC7"/>
    <w:rsid w:val="79FA4016"/>
    <w:rsid w:val="7A026DB8"/>
    <w:rsid w:val="7B1227F8"/>
    <w:rsid w:val="7B363F0C"/>
    <w:rsid w:val="7C00467F"/>
    <w:rsid w:val="7C42096C"/>
    <w:rsid w:val="7CBF07CD"/>
    <w:rsid w:val="7D72325C"/>
    <w:rsid w:val="7D7A00D3"/>
    <w:rsid w:val="7D9D7924"/>
    <w:rsid w:val="7DDE038D"/>
    <w:rsid w:val="7E1B00C2"/>
    <w:rsid w:val="7E6150E3"/>
    <w:rsid w:val="7E9633BF"/>
    <w:rsid w:val="7E996C48"/>
    <w:rsid w:val="7F04016F"/>
    <w:rsid w:val="7F9F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qFormat/>
    <w:uiPriority w:val="0"/>
    <w:pPr>
      <w:jc w:val="left"/>
    </w:pPr>
    <w:rPr>
      <w:rFonts w:ascii="Calibri" w:hAnsi="Calibri"/>
      <w:szCs w:val="24"/>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8"/>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Balloon Text"/>
    <w:basedOn w:val="1"/>
    <w:link w:val="33"/>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rPr>
  </w:style>
  <w:style w:type="paragraph" w:styleId="13">
    <w:name w:val="header"/>
    <w:basedOn w:val="1"/>
    <w:link w:val="2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Body Text Indent 3"/>
    <w:basedOn w:val="1"/>
    <w:qFormat/>
    <w:uiPriority w:val="0"/>
    <w:pPr>
      <w:adjustRightInd w:val="0"/>
      <w:spacing w:after="120" w:line="312" w:lineRule="atLeast"/>
      <w:ind w:left="420"/>
      <w:textAlignment w:val="baseline"/>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unhideWhenUsed/>
    <w:qFormat/>
    <w:uiPriority w:val="0"/>
  </w:style>
  <w:style w:type="character" w:styleId="22">
    <w:name w:val="Hyperlink"/>
    <w:basedOn w:val="19"/>
    <w:unhideWhenUsed/>
    <w:qFormat/>
    <w:uiPriority w:val="99"/>
    <w:rPr>
      <w:color w:val="0000FF"/>
      <w:u w:val="single"/>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19"/>
    <w:link w:val="12"/>
    <w:qFormat/>
    <w:uiPriority w:val="99"/>
    <w:rPr>
      <w:sz w:val="18"/>
    </w:rPr>
  </w:style>
  <w:style w:type="character" w:customStyle="1" w:styleId="27">
    <w:name w:val="页眉 Char"/>
    <w:link w:val="13"/>
    <w:qFormat/>
    <w:uiPriority w:val="0"/>
    <w:rPr>
      <w:kern w:val="2"/>
      <w:sz w:val="18"/>
    </w:rPr>
  </w:style>
  <w:style w:type="character" w:customStyle="1" w:styleId="28">
    <w:name w:val="纯文本 Char"/>
    <w:basedOn w:val="19"/>
    <w:link w:val="9"/>
    <w:qFormat/>
    <w:uiPriority w:val="0"/>
    <w:rPr>
      <w:rFonts w:ascii="宋体" w:hAnsi="Courier New" w:cs="Courier New"/>
      <w:sz w:val="21"/>
      <w:szCs w:val="21"/>
    </w:rPr>
  </w:style>
  <w:style w:type="character" w:customStyle="1" w:styleId="29">
    <w:name w:val="标题 1 Char"/>
    <w:basedOn w:val="19"/>
    <w:link w:val="2"/>
    <w:qFormat/>
    <w:uiPriority w:val="9"/>
    <w:rPr>
      <w:b/>
      <w:bCs/>
      <w:kern w:val="44"/>
      <w:sz w:val="44"/>
      <w:szCs w:val="44"/>
    </w:rPr>
  </w:style>
  <w:style w:type="character" w:customStyle="1" w:styleId="30">
    <w:name w:val="页眉 Char1"/>
    <w:basedOn w:val="19"/>
    <w:qFormat/>
    <w:uiPriority w:val="99"/>
    <w:rPr>
      <w:rFonts w:ascii="Calibri" w:hAnsi="Calibri" w:eastAsia="Calibri" w:cs="Calibri"/>
      <w:color w:val="000000"/>
      <w:sz w:val="18"/>
      <w:szCs w:val="18"/>
    </w:rPr>
  </w:style>
  <w:style w:type="character" w:customStyle="1" w:styleId="31">
    <w:name w:val="页脚 Char2"/>
    <w:basedOn w:val="19"/>
    <w:qFormat/>
    <w:uiPriority w:val="99"/>
    <w:rPr>
      <w:rFonts w:ascii="Calibri" w:hAnsi="Calibri" w:eastAsia="Calibri" w:cs="Calibri"/>
      <w:color w:val="000000"/>
      <w:sz w:val="18"/>
      <w:szCs w:val="18"/>
    </w:rPr>
  </w:style>
  <w:style w:type="character" w:customStyle="1" w:styleId="32">
    <w:name w:val="纯文本 Char4"/>
    <w:basedOn w:val="19"/>
    <w:qFormat/>
    <w:uiPriority w:val="0"/>
    <w:rPr>
      <w:rFonts w:ascii="宋体" w:hAnsi="Courier New" w:eastAsia="宋体" w:cs="Times New Roman"/>
      <w:sz w:val="24"/>
      <w:szCs w:val="20"/>
    </w:rPr>
  </w:style>
  <w:style w:type="character" w:customStyle="1" w:styleId="33">
    <w:name w:val="批注框文本 Char"/>
    <w:basedOn w:val="19"/>
    <w:link w:val="11"/>
    <w:semiHidden/>
    <w:qFormat/>
    <w:uiPriority w:val="99"/>
    <w:rPr>
      <w:kern w:val="2"/>
      <w:sz w:val="18"/>
      <w:szCs w:val="18"/>
    </w:rPr>
  </w:style>
  <w:style w:type="paragraph" w:styleId="34">
    <w:name w:val="No Spacing"/>
    <w:qFormat/>
    <w:uiPriority w:val="1"/>
    <w:rPr>
      <w:rFonts w:ascii="Calibri" w:hAnsi="Calibri" w:eastAsia="宋体" w:cs="Times New Roman"/>
      <w:sz w:val="22"/>
      <w:szCs w:val="22"/>
      <w:lang w:val="en-US" w:eastAsia="zh-CN" w:bidi="ar-SA"/>
    </w:rPr>
  </w:style>
  <w:style w:type="paragraph" w:styleId="35">
    <w:name w:val="List Paragraph"/>
    <w:basedOn w:val="1"/>
    <w:qFormat/>
    <w:uiPriority w:val="99"/>
    <w:pPr>
      <w:ind w:firstLine="420" w:firstLineChars="200"/>
    </w:pPr>
  </w:style>
  <w:style w:type="character" w:customStyle="1" w:styleId="36">
    <w:name w:val="批注文字 Char"/>
    <w:basedOn w:val="19"/>
    <w:link w:val="6"/>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3089</Words>
  <Characters>17612</Characters>
  <Lines>146</Lines>
  <Paragraphs>41</Paragraphs>
  <TotalTime>8</TotalTime>
  <ScaleCrop>false</ScaleCrop>
  <LinksUpToDate>false</LinksUpToDate>
  <CharactersWithSpaces>20660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2020-10-15T09:13:00Z</dcterms:created>
  <dc:creator>WT</dc:creator>
  <cp:lastModifiedBy>黄大神</cp:lastModifiedBy>
  <cp:lastPrinted>2020-07-27T06:15:00Z</cp:lastPrinted>
  <dcterms:modified xsi:type="dcterms:W3CDTF">2020-10-28T01:37:11Z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