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XE-20201023-2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ind w:left="1546" w:hanging="1540" w:hangingChars="550"/>
        <w:jc w:val="left"/>
        <w:rPr>
          <w:rFonts w:hint="eastAsia" w:ascii="仿宋" w:hAnsi="仿宋" w:eastAsia="仿宋" w:cs="仿宋_GB2312"/>
          <w:b/>
          <w:bCs/>
          <w:color w:val="000000" w:themeColor="text1"/>
          <w:sz w:val="28"/>
          <w:szCs w:val="28"/>
          <w:lang w:eastAsia="zh-CN"/>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w:t>
      </w:r>
      <w:bookmarkStart w:id="0" w:name="_Hlk48078382"/>
      <w:r>
        <w:rPr>
          <w:rFonts w:hint="eastAsia" w:ascii="仿宋" w:hAnsi="仿宋" w:eastAsia="仿宋" w:cs="仿宋_GB2312"/>
          <w:b/>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b/>
          <w:bCs/>
          <w:color w:val="000000" w:themeColor="text1"/>
          <w:sz w:val="28"/>
          <w:szCs w:val="28"/>
          <w14:textFill>
            <w14:solidFill>
              <w14:schemeClr w14:val="tx1"/>
            </w14:solidFill>
          </w14:textFill>
        </w:rPr>
        <w:t>大坦沙分公司一二三期回转格栅大修</w:t>
      </w:r>
      <w:bookmarkEnd w:id="0"/>
      <w:r>
        <w:rPr>
          <w:rFonts w:hint="eastAsia" w:ascii="仿宋" w:hAnsi="仿宋" w:eastAsia="仿宋" w:cs="仿宋_GB2312"/>
          <w:b/>
          <w:bCs/>
          <w:color w:val="000000" w:themeColor="text1"/>
          <w:sz w:val="28"/>
          <w:szCs w:val="28"/>
          <w:lang w:eastAsia="zh-CN"/>
          <w14:textFill>
            <w14:solidFill>
              <w14:schemeClr w14:val="tx1"/>
            </w14:solidFill>
          </w14:textFill>
        </w:rPr>
        <w:t>（</w:t>
      </w:r>
      <w:r>
        <w:rPr>
          <w:rFonts w:hint="eastAsia" w:ascii="仿宋" w:hAnsi="仿宋" w:eastAsia="仿宋" w:cs="仿宋_GB2312"/>
          <w:b/>
          <w:bCs/>
          <w:color w:val="000000" w:themeColor="text1"/>
          <w:sz w:val="28"/>
          <w:szCs w:val="28"/>
          <w:lang w:val="en-US" w:eastAsia="zh-CN"/>
          <w14:textFill>
            <w14:solidFill>
              <w14:schemeClr w14:val="tx1"/>
            </w14:solidFill>
          </w14:textFill>
        </w:rPr>
        <w:t>第二次</w:t>
      </w:r>
      <w:r>
        <w:rPr>
          <w:rFonts w:hint="eastAsia" w:ascii="仿宋" w:hAnsi="仿宋" w:eastAsia="仿宋" w:cs="仿宋_GB2312"/>
          <w:b/>
          <w:bCs/>
          <w:color w:val="000000" w:themeColor="text1"/>
          <w:sz w:val="28"/>
          <w:szCs w:val="28"/>
          <w:lang w:eastAsia="zh-CN"/>
          <w14:textFill>
            <w14:solidFill>
              <w14:schemeClr w14:val="tx1"/>
            </w14:solidFill>
          </w14:textFill>
        </w:rPr>
        <w:t>）</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both"/>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hint="eastAsia" w:ascii="仿宋" w:hAnsi="仿宋" w:eastAsia="仿宋" w:cs="仿宋_GB2312"/>
          <w:b/>
          <w:bCs/>
          <w:color w:val="000000" w:themeColor="text1"/>
          <w:sz w:val="36"/>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发布日期：20</w:t>
      </w:r>
      <w:r>
        <w:rPr>
          <w:rFonts w:hint="eastAsia" w:ascii="仿宋" w:hAnsi="仿宋" w:eastAsia="仿宋" w:cs="仿宋_GB2312"/>
          <w:b/>
          <w:bCs/>
          <w:color w:val="000000" w:themeColor="text1"/>
          <w:sz w:val="28"/>
          <w:lang w:val="en-US" w:eastAsia="zh-CN"/>
          <w14:textFill>
            <w14:solidFill>
              <w14:schemeClr w14:val="tx1"/>
            </w14:solidFill>
          </w14:textFill>
        </w:rPr>
        <w:t>20</w:t>
      </w:r>
      <w:r>
        <w:rPr>
          <w:rFonts w:hint="eastAsia"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val="en-US" w:eastAsia="zh-CN"/>
          <w14:textFill>
            <w14:solidFill>
              <w14:schemeClr w14:val="tx1"/>
            </w14:solidFill>
          </w14:textFill>
        </w:rPr>
        <w:t xml:space="preserve"> 10</w:t>
      </w:r>
      <w:r>
        <w:rPr>
          <w:rFonts w:hint="eastAsia"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23</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0"/>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lang w:eastAsia="zh-CN"/>
          <w14:textFill>
            <w14:solidFill>
              <w14:schemeClr w14:val="tx1"/>
            </w14:solidFill>
          </w14:textFill>
        </w:rPr>
        <w:t>大坦沙分公司一二三期回转格栅大修项目（第二次）</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color w:val="000000" w:themeColor="text1"/>
          <w:sz w:val="28"/>
          <w:szCs w:val="28"/>
          <w:u w:val="single"/>
          <w14:textFill>
            <w14:solidFill>
              <w14:schemeClr w14:val="tx1"/>
            </w14:solidFill>
          </w14:textFill>
        </w:rPr>
        <w:t xml:space="preserve">  自筹资金 </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zh-CN" w:eastAsia="zh-CN"/>
          <w14:textFill>
            <w14:solidFill>
              <w14:schemeClr w14:val="tx1"/>
            </w14:solidFill>
          </w14:textFill>
        </w:rPr>
        <w:t>XE-20201023-</w:t>
      </w:r>
      <w:r>
        <w:rPr>
          <w:rFonts w:hint="eastAsia" w:ascii="仿宋" w:hAnsi="仿宋" w:eastAsia="仿宋" w:cs="仿宋_GB2312"/>
          <w:color w:val="000000" w:themeColor="text1"/>
          <w:sz w:val="28"/>
          <w:szCs w:val="28"/>
          <w:lang w:val="en-US" w:eastAsia="zh-CN"/>
          <w14:textFill>
            <w14:solidFill>
              <w14:schemeClr w14:val="tx1"/>
            </w14:solidFill>
          </w14:textFill>
        </w:rPr>
        <w:t>2</w:t>
      </w:r>
      <w:bookmarkStart w:id="11" w:name="_GoBack"/>
      <w:bookmarkEnd w:id="11"/>
      <w:r>
        <w:rPr>
          <w:rFonts w:hint="eastAsia" w:ascii="仿宋" w:hAnsi="仿宋" w:eastAsia="仿宋" w:cs="仿宋_GB2312"/>
          <w:color w:val="000000" w:themeColor="text1"/>
          <w:sz w:val="28"/>
          <w:szCs w:val="28"/>
          <w:lang w:val="zh-CN"/>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begin"/>
      </w:r>
      <w:r>
        <w:rPr>
          <w:rFonts w:hint="eastAsia" w:ascii="仿宋" w:hAnsi="仿宋" w:eastAsia="仿宋" w:cs="仿宋_GB2312"/>
          <w:color w:val="000000" w:themeColor="text1"/>
          <w:sz w:val="28"/>
          <w:szCs w:val="28"/>
          <w:u w:val="single"/>
          <w:lang w:val="zh-CN"/>
          <w14:textFill>
            <w14:solidFill>
              <w14:schemeClr w14:val="tx1"/>
            </w14:solidFill>
          </w14:textFill>
        </w:rPr>
        <w:instrText xml:space="preserve"> DOCVARIABLE  采购编号  \* MERGEFORMAT </w:instrTex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end"/>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_GB2312"/>
          <w:bCs/>
          <w:color w:val="000000" w:themeColor="text1"/>
          <w:sz w:val="28"/>
          <w:szCs w:val="28"/>
          <w:u w:val="single"/>
          <w14:textFill>
            <w14:solidFill>
              <w14:schemeClr w14:val="tx1"/>
            </w14:solidFill>
          </w14:textFill>
        </w:rPr>
        <w:t>大坦沙分公司一二三期回转格栅大修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772127.20</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14:textFill>
            <w14:solidFill>
              <w14:schemeClr w14:val="tx1"/>
            </w14:solidFill>
          </w14:textFill>
        </w:rPr>
        <w:t>元（人民币）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对</w:t>
      </w:r>
      <w:r>
        <w:rPr>
          <w:rFonts w:hint="eastAsia" w:ascii="仿宋" w:hAnsi="仿宋" w:eastAsia="仿宋" w:cs="仿宋_GB2312"/>
          <w:bCs/>
          <w:color w:val="000000" w:themeColor="text1"/>
          <w:sz w:val="28"/>
          <w:szCs w:val="28"/>
          <w14:textFill>
            <w14:solidFill>
              <w14:schemeClr w14:val="tx1"/>
            </w14:solidFill>
          </w14:textFill>
        </w:rPr>
        <w:t>广州市净水有限公司大坦沙分公司一二三期回转格栅</w:t>
      </w:r>
      <w:r>
        <w:rPr>
          <w:rFonts w:hint="eastAsia" w:ascii="仿宋" w:hAnsi="仿宋" w:eastAsia="仿宋" w:cs="仿宋_GB2312"/>
          <w:color w:val="000000" w:themeColor="text1"/>
          <w:sz w:val="28"/>
          <w:szCs w:val="28"/>
          <w14:textFill>
            <w14:solidFill>
              <w14:schemeClr w14:val="tx1"/>
            </w14:solidFill>
          </w14:textFill>
        </w:rPr>
        <w:t>进行</w:t>
      </w:r>
      <w:r>
        <w:rPr>
          <w:rFonts w:hint="eastAsia" w:ascii="仿宋" w:hAnsi="仿宋" w:eastAsia="仿宋" w:cs="仿宋_GB2312"/>
          <w:bCs/>
          <w:color w:val="000000" w:themeColor="text1"/>
          <w:sz w:val="28"/>
          <w:szCs w:val="28"/>
          <w14:textFill>
            <w14:solidFill>
              <w14:schemeClr w14:val="tx1"/>
            </w14:solidFill>
          </w14:textFill>
        </w:rPr>
        <w:t>大修</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提高设备使用性能，排除存在的隐患。每台回转格栅机均对其配件耙齿轴、耙齿、机架、链节板、链节套、档板、限位套、滚轮、紧定螺丝、开槽螺母、开口销、卡簧、档圈、减速机、传动轴等进行维护或更换，设备主要部件、附属设备的检修等</w:t>
      </w:r>
      <w:r>
        <w:rPr>
          <w:rFonts w:hint="eastAsia" w:ascii="仿宋" w:hAnsi="仿宋" w:eastAsia="仿宋" w:cs="仿宋_GB2312"/>
          <w:color w:val="000000" w:themeColor="text1"/>
          <w:sz w:val="28"/>
          <w:szCs w:val="28"/>
          <w14:textFill>
            <w14:solidFill>
              <w14:schemeClr w14:val="tx1"/>
            </w14:solidFill>
          </w14:textFill>
        </w:rPr>
        <w:t>，本次维修的格栅机共</w:t>
      </w: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台，详见工程量清单；维修工作需满足本询价文件中第二部分的《项目内容》的要求。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１．报价单位应为在中华人民共和国境内的法人或者其他组织，具有独立法人资格，</w:t>
      </w:r>
      <w:r>
        <w:rPr>
          <w:rFonts w:hint="eastAsia" w:ascii="仿宋" w:hAnsi="仿宋" w:eastAsia="仿宋"/>
          <w:color w:val="000000" w:themeColor="text1"/>
          <w:sz w:val="28"/>
          <w:szCs w:val="28"/>
          <w14:textFill>
            <w14:solidFill>
              <w14:schemeClr w14:val="tx1"/>
            </w14:solidFill>
          </w14:textFill>
        </w:rPr>
        <w:t>且能开具增值税专用发票。</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2.单位负责人为同一人或存在控股、管理关系的不同单位，不得同时参加本项目。</w:t>
      </w:r>
    </w:p>
    <w:p>
      <w:pPr>
        <w:autoSpaceDE w:val="0"/>
        <w:autoSpaceDN w:val="0"/>
        <w:ind w:firstLine="560" w:firstLineChars="200"/>
        <w:rPr>
          <w:rFonts w:hint="eastAsia"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3.维修业绩要求：</w:t>
      </w:r>
      <w:r>
        <w:rPr>
          <w:rFonts w:hint="eastAsia" w:ascii="仿宋" w:hAnsi="仿宋" w:eastAsia="仿宋" w:cs="仿宋_GB2312"/>
          <w:color w:val="000000" w:themeColor="text1"/>
          <w:sz w:val="28"/>
          <w:szCs w:val="28"/>
          <w:lang w:val="en-US" w:eastAsia="zh-CN"/>
          <w14:textFill>
            <w14:solidFill>
              <w14:schemeClr w14:val="tx1"/>
            </w14:solidFill>
          </w14:textFill>
        </w:rPr>
        <w:t>2017</w:t>
      </w:r>
      <w:r>
        <w:rPr>
          <w:rFonts w:hint="eastAsia" w:ascii="仿宋" w:hAnsi="仿宋" w:eastAsia="仿宋" w:cs="仿宋_GB2312"/>
          <w:color w:val="000000" w:themeColor="text1"/>
          <w:sz w:val="28"/>
          <w:szCs w:val="28"/>
          <w:lang w:val="zh-CN"/>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日至今</w:t>
      </w:r>
      <w:r>
        <w:rPr>
          <w:rFonts w:hint="eastAsia" w:ascii="仿宋" w:hAnsi="仿宋" w:eastAsia="仿宋" w:cs="仿宋_GB2312"/>
          <w:color w:val="000000" w:themeColor="text1"/>
          <w:sz w:val="28"/>
          <w:szCs w:val="28"/>
          <w:lang w:val="en-US" w:eastAsia="zh-CN"/>
          <w14:textFill>
            <w14:solidFill>
              <w14:schemeClr w14:val="tx1"/>
            </w14:solidFill>
          </w14:textFill>
        </w:rPr>
        <w:t>最少</w:t>
      </w:r>
      <w:r>
        <w:rPr>
          <w:rFonts w:hint="eastAsia" w:ascii="仿宋" w:hAnsi="仿宋" w:eastAsia="仿宋" w:cs="仿宋_GB2312"/>
          <w:color w:val="000000" w:themeColor="text1"/>
          <w:sz w:val="28"/>
          <w:szCs w:val="28"/>
          <w:lang w:val="zh-CN"/>
          <w14:textFill>
            <w14:solidFill>
              <w14:schemeClr w14:val="tx1"/>
            </w14:solidFill>
          </w14:textFill>
        </w:rPr>
        <w:t>具有</w:t>
      </w:r>
      <w:r>
        <w:rPr>
          <w:rFonts w:hint="eastAsia" w:ascii="仿宋" w:hAnsi="仿宋" w:eastAsia="仿宋" w:cs="仿宋_GB2312"/>
          <w:color w:val="000000" w:themeColor="text1"/>
          <w:sz w:val="28"/>
          <w:szCs w:val="28"/>
          <w:lang w:val="en-US" w:eastAsia="zh-CN"/>
          <w14:textFill>
            <w14:solidFill>
              <w14:schemeClr w14:val="tx1"/>
            </w14:solidFill>
          </w14:textFill>
        </w:rPr>
        <w:t>一项类似污水处理</w:t>
      </w:r>
      <w:r>
        <w:rPr>
          <w:rFonts w:hint="eastAsia" w:ascii="仿宋" w:hAnsi="仿宋" w:eastAsia="仿宋" w:cs="仿宋_GB2312"/>
          <w:color w:val="000000" w:themeColor="text1"/>
          <w:sz w:val="28"/>
          <w:szCs w:val="28"/>
          <w:lang w:val="zh-CN"/>
          <w14:textFill>
            <w14:solidFill>
              <w14:schemeClr w14:val="tx1"/>
            </w14:solidFill>
          </w14:textFill>
        </w:rPr>
        <w:t>设备的</w:t>
      </w:r>
      <w:r>
        <w:rPr>
          <w:rFonts w:hint="eastAsia" w:ascii="仿宋" w:hAnsi="仿宋" w:eastAsia="仿宋" w:cs="仿宋_GB2312"/>
          <w:color w:val="000000" w:themeColor="text1"/>
          <w:sz w:val="28"/>
          <w:szCs w:val="28"/>
          <w:lang w:val="en-US" w:eastAsia="zh-CN"/>
          <w14:textFill>
            <w14:solidFill>
              <w14:schemeClr w14:val="tx1"/>
            </w14:solidFill>
          </w14:textFill>
        </w:rPr>
        <w:t>安装或</w:t>
      </w:r>
      <w:r>
        <w:rPr>
          <w:rFonts w:hint="eastAsia" w:ascii="仿宋" w:hAnsi="仿宋" w:eastAsia="仿宋" w:cs="仿宋_GB2312"/>
          <w:color w:val="000000" w:themeColor="text1"/>
          <w:sz w:val="28"/>
          <w:szCs w:val="28"/>
          <w:lang w:val="zh-CN"/>
          <w14:textFill>
            <w14:solidFill>
              <w14:schemeClr w14:val="tx1"/>
            </w14:solidFill>
          </w14:textFill>
        </w:rPr>
        <w:t>维修</w:t>
      </w:r>
      <w:r>
        <w:rPr>
          <w:rFonts w:hint="eastAsia" w:ascii="仿宋" w:hAnsi="仿宋" w:eastAsia="仿宋" w:cs="仿宋_GB2312"/>
          <w:color w:val="000000" w:themeColor="text1"/>
          <w:sz w:val="28"/>
          <w:szCs w:val="28"/>
          <w:lang w:val="en-US" w:eastAsia="zh-CN"/>
          <w14:textFill>
            <w14:solidFill>
              <w14:schemeClr w14:val="tx1"/>
            </w14:solidFill>
          </w14:textFill>
        </w:rPr>
        <w:t>服务</w:t>
      </w:r>
      <w:r>
        <w:rPr>
          <w:rFonts w:hint="eastAsia" w:ascii="仿宋" w:hAnsi="仿宋" w:eastAsia="仿宋" w:cs="仿宋_GB2312"/>
          <w:color w:val="000000" w:themeColor="text1"/>
          <w:sz w:val="28"/>
          <w:szCs w:val="28"/>
          <w:lang w:val="zh-CN"/>
          <w14:textFill>
            <w14:solidFill>
              <w14:schemeClr w14:val="tx1"/>
            </w14:solidFill>
          </w14:textFill>
        </w:rPr>
        <w:t>业绩，并</w:t>
      </w:r>
      <w:r>
        <w:rPr>
          <w:rFonts w:hint="eastAsia" w:ascii="仿宋" w:hAnsi="仿宋" w:eastAsia="仿宋" w:cs="仿宋_GB2312"/>
          <w:color w:val="000000" w:themeColor="text1"/>
          <w:sz w:val="28"/>
          <w:szCs w:val="28"/>
          <w:lang w:val="en-US" w:eastAsia="zh-CN"/>
          <w14:textFill>
            <w14:solidFill>
              <w14:schemeClr w14:val="tx1"/>
            </w14:solidFill>
          </w14:textFill>
        </w:rPr>
        <w:t>能</w:t>
      </w:r>
      <w:r>
        <w:rPr>
          <w:rFonts w:hint="eastAsia" w:ascii="仿宋" w:hAnsi="仿宋" w:eastAsia="仿宋" w:cs="仿宋_GB2312"/>
          <w:color w:val="000000" w:themeColor="text1"/>
          <w:sz w:val="28"/>
          <w:szCs w:val="28"/>
          <w:lang w:val="zh-CN"/>
          <w14:textFill>
            <w14:solidFill>
              <w14:schemeClr w14:val="tx1"/>
            </w14:solidFill>
          </w14:textFill>
        </w:rPr>
        <w:t>提供相关证明文件（合同复印件，加盖单位公章）。</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4.本项目不接收联合体报价。</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、现场踏勘(答疑会)时间、地点（也可由</w:t>
      </w:r>
      <w:r>
        <w:rPr>
          <w:rFonts w:hint="eastAsia" w:ascii="仿宋" w:hAnsi="仿宋" w:eastAsia="仿宋" w:cs="仿宋_GB2312"/>
          <w:color w:val="000000" w:themeColor="text1"/>
          <w:sz w:val="28"/>
          <w:szCs w:val="28"/>
          <w:lang w:val="en-US" w:eastAsia="zh-CN"/>
          <w14:textFill>
            <w14:solidFill>
              <w14:schemeClr w14:val="tx1"/>
            </w14:solidFill>
          </w14:textFill>
        </w:rPr>
        <w:t>承包</w:t>
      </w:r>
      <w:r>
        <w:rPr>
          <w:rFonts w:hint="eastAsia" w:ascii="仿宋" w:hAnsi="仿宋" w:eastAsia="仿宋" w:cs="仿宋_GB2312"/>
          <w:color w:val="000000" w:themeColor="text1"/>
          <w:sz w:val="28"/>
          <w:szCs w:val="28"/>
          <w:lang w:val="zh-CN"/>
          <w14:textFill>
            <w14:solidFill>
              <w14:schemeClr w14:val="tx1"/>
            </w14:solidFill>
          </w14:textFill>
        </w:rPr>
        <w:t>人自行踏勘现场）：</w:t>
      </w:r>
      <w:r>
        <w:rPr>
          <w:rFonts w:hint="eastAsia" w:ascii="仿宋" w:hAnsi="仿宋" w:eastAsia="仿宋" w:cs="仿宋_GB2312"/>
          <w:color w:val="000000" w:themeColor="text1"/>
          <w:sz w:val="28"/>
          <w:szCs w:val="28"/>
          <w:lang w:val="en-US"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八、询价文件的获取：在2020年10月30日10时00分前，在广州市净水有限公司门户网站免费下载。</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九、询价响应文件递交时间：2020年10月30日9时30分至10时00分；询价响应文件递交截止时间：2020年10月30日10时00分。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十、询价响应文件送达地点：广州市天河区临江大道501号广州市净水有限公司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十一、评审时间：2020年10月30日10时00分。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十二、评审地点：</w:t>
      </w:r>
      <w:r>
        <w:rPr>
          <w:rFonts w:hint="eastAsia" w:ascii="仿宋" w:hAnsi="仿宋" w:eastAsia="仿宋" w:cs="仿宋_GB2312"/>
          <w:color w:val="000000" w:themeColor="text1"/>
          <w:sz w:val="28"/>
          <w:szCs w:val="28"/>
          <w:lang w:val="zh-CN" w:eastAsia="zh-CN"/>
          <w14:textFill>
            <w14:solidFill>
              <w14:schemeClr w14:val="tx1"/>
            </w14:solidFill>
          </w14:textFill>
        </w:rPr>
        <w:t>广州市净水有限公司</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招标办                    </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十三、询价人的联系方式</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询价人：广州市净水有限公司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联系地址：广州市天河区临江大道501号            </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联系人：黄工             联系方式：020-62315524</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2020年 10 月 23 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6"/>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 项目内容</w:t>
      </w:r>
    </w:p>
    <w:p>
      <w:pPr>
        <w:pStyle w:val="6"/>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ind w:firstLine="271"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1、对</w:t>
      </w:r>
      <w:r>
        <w:rPr>
          <w:rFonts w:hint="eastAsia" w:ascii="仿宋" w:hAnsi="仿宋" w:eastAsia="仿宋" w:cs="仿宋_GB2312"/>
          <w:bCs/>
          <w:color w:val="000000" w:themeColor="text1"/>
          <w:sz w:val="28"/>
          <w:szCs w:val="28"/>
          <w14:textFill>
            <w14:solidFill>
              <w14:schemeClr w14:val="tx1"/>
            </w14:solidFill>
          </w14:textFill>
        </w:rPr>
        <w:t>广州市净水有限公司大坦沙分公司一二三期回转格栅进</w:t>
      </w:r>
      <w:r>
        <w:rPr>
          <w:rFonts w:hint="eastAsia" w:ascii="仿宋" w:hAnsi="仿宋" w:eastAsia="仿宋" w:cs="仿宋_GB2312"/>
          <w:color w:val="000000" w:themeColor="text1"/>
          <w:sz w:val="28"/>
          <w:szCs w:val="28"/>
          <w14:textFill>
            <w14:solidFill>
              <w14:schemeClr w14:val="tx1"/>
            </w14:solidFill>
          </w14:textFill>
        </w:rPr>
        <w:t>行</w:t>
      </w:r>
      <w:r>
        <w:rPr>
          <w:rFonts w:hint="eastAsia" w:ascii="仿宋" w:hAnsi="仿宋" w:eastAsia="仿宋" w:cs="仿宋_GB2312"/>
          <w:bCs/>
          <w:color w:val="000000" w:themeColor="text1"/>
          <w:sz w:val="28"/>
          <w:szCs w:val="28"/>
          <w14:textFill>
            <w14:solidFill>
              <w14:schemeClr w14:val="tx1"/>
            </w14:solidFill>
          </w14:textFill>
        </w:rPr>
        <w:t>维修</w:t>
      </w:r>
      <w:r>
        <w:rPr>
          <w:rFonts w:hint="eastAsia" w:ascii="仿宋" w:hAnsi="仿宋" w:eastAsia="仿宋" w:cs="仿宋_GB2312"/>
          <w:color w:val="000000" w:themeColor="text1"/>
          <w:sz w:val="28"/>
          <w:szCs w:val="28"/>
          <w14:textFill>
            <w14:solidFill>
              <w14:schemeClr w14:val="tx1"/>
            </w14:solidFill>
          </w14:textFill>
        </w:rPr>
        <w:t>，本次维修的格栅机</w:t>
      </w:r>
      <w:r>
        <w:rPr>
          <w:rFonts w:hint="eastAsia" w:ascii="仿宋" w:hAnsi="仿宋" w:eastAsia="仿宋"/>
          <w:color w:val="000000" w:themeColor="text1"/>
          <w:sz w:val="28"/>
          <w:szCs w:val="28"/>
          <w14:textFill>
            <w14:solidFill>
              <w14:schemeClr w14:val="tx1"/>
            </w14:solidFill>
          </w14:textFill>
        </w:rPr>
        <w:t>共</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台：整体拆解设备，更换易损件、检修内部零部件。</w:t>
      </w:r>
    </w:p>
    <w:tbl>
      <w:tblPr>
        <w:tblStyle w:val="13"/>
        <w:tblW w:w="8605" w:type="dxa"/>
        <w:tblInd w:w="93" w:type="dxa"/>
        <w:tblLayout w:type="fixed"/>
        <w:tblCellMar>
          <w:top w:w="0" w:type="dxa"/>
          <w:left w:w="108" w:type="dxa"/>
          <w:bottom w:w="0" w:type="dxa"/>
          <w:right w:w="108" w:type="dxa"/>
        </w:tblCellMar>
      </w:tblPr>
      <w:tblGrid>
        <w:gridCol w:w="6589"/>
        <w:gridCol w:w="2016"/>
      </w:tblGrid>
      <w:tr>
        <w:trPr>
          <w:trHeight w:val="570" w:hRule="atLeast"/>
        </w:trPr>
        <w:tc>
          <w:tcPr>
            <w:tcW w:w="6589" w:type="dxa"/>
            <w:tcBorders>
              <w:top w:val="nil"/>
              <w:left w:val="nil"/>
              <w:bottom w:val="nil"/>
              <w:right w:val="nil"/>
            </w:tcBorders>
            <w:shd w:val="clear" w:color="FFFFFF" w:fill="FFFFFF"/>
            <w:vAlign w:val="bottom"/>
          </w:tcPr>
          <w:p>
            <w:pPr>
              <w:widowControl/>
              <w:jc w:val="left"/>
              <w:rPr>
                <w:rFonts w:ascii="仿宋" w:hAnsi="仿宋" w:eastAsia="仿宋" w:cs="仿宋_GB2312"/>
                <w:color w:val="000000" w:themeColor="text1"/>
                <w:sz w:val="28"/>
                <w:szCs w:val="21"/>
                <w14:textFill>
                  <w14:solidFill>
                    <w14:schemeClr w14:val="tx1"/>
                  </w14:solidFill>
                </w14:textFill>
              </w:rPr>
            </w:pPr>
            <w:r>
              <w:rPr>
                <w:rFonts w:hint="eastAsia" w:ascii="仿宋" w:hAnsi="仿宋" w:eastAsia="仿宋" w:cs="仿宋_GB2312"/>
                <w:color w:val="000000" w:themeColor="text1"/>
                <w:sz w:val="28"/>
                <w:szCs w:val="21"/>
                <w14:textFill>
                  <w14:solidFill>
                    <w14:schemeClr w14:val="tx1"/>
                  </w14:solidFill>
                </w14:textFill>
              </w:rPr>
              <w:t>2、工程量：</w:t>
            </w:r>
            <w:r>
              <w:rPr>
                <w:rFonts w:ascii="仿宋" w:hAnsi="仿宋" w:eastAsia="仿宋" w:cs="宋体"/>
                <w:color w:val="000000" w:themeColor="text1"/>
                <w:kern w:val="0"/>
                <w:szCs w:val="21"/>
                <w14:textFill>
                  <w14:solidFill>
                    <w14:schemeClr w14:val="tx1"/>
                  </w14:solidFill>
                </w14:textFill>
              </w:rPr>
              <w:t xml:space="preserve"> </w:t>
            </w:r>
          </w:p>
        </w:tc>
        <w:tc>
          <w:tcPr>
            <w:tcW w:w="2016" w:type="dxa"/>
            <w:tcBorders>
              <w:top w:val="nil"/>
              <w:left w:val="nil"/>
              <w:bottom w:val="nil"/>
              <w:right w:val="nil"/>
            </w:tcBorders>
            <w:shd w:val="clear" w:color="FFFFFF" w:fill="FFFFFF"/>
            <w:vAlign w:val="bottom"/>
          </w:tcPr>
          <w:p>
            <w:pPr>
              <w:widowControl/>
              <w:jc w:val="left"/>
              <w:rPr>
                <w:rFonts w:ascii="仿宋" w:hAnsi="仿宋" w:eastAsia="仿宋" w:cs="宋体"/>
                <w:color w:val="000000" w:themeColor="text1"/>
                <w:kern w:val="0"/>
                <w:szCs w:val="21"/>
                <w14:textFill>
                  <w14:solidFill>
                    <w14:schemeClr w14:val="tx1"/>
                  </w14:solidFill>
                </w14:textFill>
              </w:rPr>
            </w:pP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一二三期回转格栅机</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（1）一二期格栅：</w:t>
      </w:r>
    </w:p>
    <w:p>
      <w:pPr>
        <w:autoSpaceDE w:val="0"/>
        <w:autoSpaceDN w:val="0"/>
        <w:adjustRightInd w:val="0"/>
        <w:spacing w:line="300" w:lineRule="atLeast"/>
        <w:ind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维修数量：4台</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设备型号：ZGF1500</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设备厂家：南通华新环保设备工程有限公司</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设备参数：B=1.5m，格栅间隙10mm，电机功率1.5kW，安装角度70°，渠箱深度3.8m。</w:t>
      </w:r>
    </w:p>
    <w:tbl>
      <w:tblPr>
        <w:tblStyle w:val="13"/>
        <w:tblW w:w="8929" w:type="dxa"/>
        <w:tblInd w:w="-147" w:type="dxa"/>
        <w:tblLayout w:type="fixed"/>
        <w:tblCellMar>
          <w:top w:w="0" w:type="dxa"/>
          <w:left w:w="108" w:type="dxa"/>
          <w:bottom w:w="0" w:type="dxa"/>
          <w:right w:w="108" w:type="dxa"/>
        </w:tblCellMar>
      </w:tblPr>
      <w:tblGrid>
        <w:gridCol w:w="822"/>
        <w:gridCol w:w="2639"/>
        <w:gridCol w:w="2290"/>
        <w:gridCol w:w="3178"/>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22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31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16</w:t>
            </w: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r>
        <w:rPr>
          <w:rFonts w:hint="eastAsia" w:ascii="仿宋_GB2312" w:hAnsi="??_GB2312" w:eastAsia="仿宋_GB2312" w:cs="宋体"/>
          <w:color w:val="000000" w:themeColor="text1"/>
          <w:kern w:val="0"/>
          <w:sz w:val="28"/>
          <w:szCs w:val="28"/>
          <w:lang w:val="zh-CN"/>
          <w14:textFill>
            <w14:solidFill>
              <w14:schemeClr w14:val="tx1"/>
            </w14:solidFill>
          </w14:textFill>
        </w:rPr>
        <w:t>）三期</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格栅：</w:t>
      </w:r>
    </w:p>
    <w:p>
      <w:pPr>
        <w:autoSpaceDE w:val="0"/>
        <w:autoSpaceDN w:val="0"/>
        <w:adjustRightInd w:val="0"/>
        <w:spacing w:line="300" w:lineRule="atLeast"/>
        <w:ind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维修数量：2台</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设备型号：03（120）FH08</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设备厂家：无锡市通用机械厂有限公司</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设备参数：B=0.8m，格栅间隙10mm，电机功率1.5kW，安装角度75°，渠箱深度8.8m。</w:t>
      </w:r>
    </w:p>
    <w:tbl>
      <w:tblPr>
        <w:tblStyle w:val="13"/>
        <w:tblW w:w="8929" w:type="dxa"/>
        <w:tblInd w:w="-147" w:type="dxa"/>
        <w:tblLayout w:type="fixed"/>
        <w:tblCellMar>
          <w:top w:w="0" w:type="dxa"/>
          <w:left w:w="108" w:type="dxa"/>
          <w:bottom w:w="0" w:type="dxa"/>
          <w:right w:w="108" w:type="dxa"/>
        </w:tblCellMar>
      </w:tblPr>
      <w:tblGrid>
        <w:gridCol w:w="822"/>
        <w:gridCol w:w="2639"/>
        <w:gridCol w:w="2290"/>
        <w:gridCol w:w="3178"/>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22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31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bl>
    <w:p>
      <w:pPr>
        <w:pStyle w:val="17"/>
        <w:ind w:firstLine="0" w:firstLineChars="0"/>
        <w:rPr>
          <w:color w:val="000000" w:themeColor="text1"/>
          <w14:textFill>
            <w14:solidFill>
              <w14:schemeClr w14:val="tx1"/>
            </w14:solidFill>
          </w14:textFill>
        </w:rPr>
      </w:pPr>
    </w:p>
    <w:p>
      <w:pPr>
        <w:pStyle w:val="6"/>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numPr>
          <w:ilvl w:val="0"/>
          <w:numId w:val="2"/>
        </w:num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提供的所有配件必须是全新的，为到货时需提供零件的合格证或质量认证。</w:t>
      </w:r>
    </w:p>
    <w:p>
      <w:pPr>
        <w:autoSpaceDE w:val="0"/>
        <w:autoSpaceDN w:val="0"/>
        <w:adjustRightInd w:val="0"/>
        <w:spacing w:line="300" w:lineRule="atLeast"/>
        <w:ind w:left="0" w:leftChars="0" w:firstLine="271" w:firstLineChars="1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上述格栅配件的尺寸需报价单位到设备安装现场进行复核，确定最终尺寸，新采购的格栅配件需与原设备配件尺寸完全一致，满足互换性要求，所提供的配件需提供零件尺寸图，项目验收时需将所有配件图纸（纸质或电子版）交到大坦沙分公司。</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r>
        <w:rPr>
          <w:rFonts w:hint="eastAsia" w:ascii="仿宋_GB2312" w:hAnsi="??_GB2312" w:eastAsia="仿宋_GB2312" w:cs="宋体"/>
          <w:color w:val="000000" w:themeColor="text1"/>
          <w:kern w:val="0"/>
          <w:sz w:val="28"/>
          <w:szCs w:val="28"/>
          <w:lang w:val="zh-CN"/>
          <w14:textFill>
            <w14:solidFill>
              <w14:schemeClr w14:val="tx1"/>
            </w14:solidFill>
          </w14:textFill>
        </w:rPr>
        <w:t>）货物质量应符合有关机构发布的最新行业标准或国家标准。</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r>
        <w:rPr>
          <w:rFonts w:hint="eastAsia" w:ascii="仿宋_GB2312" w:hAnsi="??_GB2312" w:eastAsia="仿宋_GB2312" w:cs="宋体"/>
          <w:color w:val="000000" w:themeColor="text1"/>
          <w:kern w:val="0"/>
          <w:sz w:val="28"/>
          <w:szCs w:val="28"/>
          <w:lang w:val="zh-CN"/>
          <w14:textFill>
            <w14:solidFill>
              <w14:schemeClr w14:val="tx1"/>
            </w14:solidFill>
          </w14:textFill>
        </w:rPr>
        <w:t>）维修后的格栅机性能指标需与原机器设计标准的运行参数一致，运行无杂音和异响等。</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5</w:t>
      </w:r>
      <w:r>
        <w:rPr>
          <w:rFonts w:hint="eastAsia" w:ascii="仿宋_GB2312" w:hAnsi="??_GB2312" w:eastAsia="仿宋_GB2312" w:cs="宋体"/>
          <w:color w:val="000000" w:themeColor="text1"/>
          <w:kern w:val="0"/>
          <w:sz w:val="28"/>
          <w:szCs w:val="28"/>
          <w:lang w:val="zh-CN"/>
          <w14:textFill>
            <w14:solidFill>
              <w14:schemeClr w14:val="tx1"/>
            </w14:solidFill>
          </w14:textFill>
        </w:rPr>
        <w:t>）安全措施及项目实施标准及验收标准：必须严格按照广州市净水公司颁布的安全操作规章制度执行施工。项目实施标准及验收标准按照《机械设备安装工程施工及验收通用规范（GB50231-2009）》及《城镇污水处理厂工程质量验收规范（GB50334-2017）》执行。</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w:t>
      </w:r>
      <w:r>
        <w:rPr>
          <w:rFonts w:hint="eastAsia" w:ascii="仿宋_GB2312" w:hAnsi="??_GB2312" w:eastAsia="仿宋_GB2312" w:cs="宋体"/>
          <w:color w:val="000000" w:themeColor="text1"/>
          <w:kern w:val="0"/>
          <w:sz w:val="28"/>
          <w:szCs w:val="28"/>
          <w:lang w:val="zh-CN"/>
          <w14:textFill>
            <w14:solidFill>
              <w14:schemeClr w14:val="tx1"/>
            </w14:solidFill>
          </w14:textFill>
        </w:rPr>
        <w:t>）本项目涉及临时用电及机械伤人的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pPr>
        <w:pStyle w:val="6"/>
        <w:adjustRightInd w:val="0"/>
        <w:snapToGrid w:val="0"/>
        <w:spacing w:line="300" w:lineRule="auto"/>
        <w:rPr>
          <w:rFonts w:ascii="仿宋" w:hAnsi="仿宋" w:eastAsia="仿宋" w:cs="仿宋_GB2312"/>
          <w:b/>
          <w:color w:val="FF0000"/>
          <w:sz w:val="28"/>
          <w:szCs w:val="28"/>
          <w:lang w:val="zh-CN"/>
        </w:rPr>
      </w:pPr>
    </w:p>
    <w:p>
      <w:pPr>
        <w:pStyle w:val="6"/>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1.工期：</w:t>
      </w:r>
      <w:r>
        <w:rPr>
          <w:rFonts w:hint="eastAsia" w:ascii="仿宋" w:hAnsi="仿宋" w:eastAsia="仿宋" w:cs="仿宋_GB2312"/>
          <w:color w:val="000000" w:themeColor="text1"/>
          <w:sz w:val="28"/>
          <w:szCs w:val="28"/>
          <w:lang w:val="en-US" w:eastAsia="zh-CN"/>
          <w14:textFill>
            <w14:solidFill>
              <w14:schemeClr w14:val="tx1"/>
            </w14:solidFill>
          </w14:textFill>
        </w:rPr>
        <w:t>40</w:t>
      </w:r>
      <w:r>
        <w:rPr>
          <w:rFonts w:hint="eastAsia" w:ascii="仿宋" w:hAnsi="仿宋" w:eastAsia="仿宋" w:cs="仿宋_GB2312"/>
          <w:color w:val="000000" w:themeColor="text1"/>
          <w:sz w:val="28"/>
          <w:szCs w:val="28"/>
          <w14:textFill>
            <w14:solidFill>
              <w14:schemeClr w14:val="tx1"/>
            </w14:solidFill>
          </w14:textFill>
        </w:rPr>
        <w:t>天</w:t>
      </w:r>
      <w:r>
        <w:rPr>
          <w:rFonts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具体施工日期及工期调整根据大坦沙分公司实际计划时间而定)</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2.质量要求：质保</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年</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付款方式：</w:t>
      </w:r>
      <w:r>
        <w:rPr>
          <w:rFonts w:ascii="仿宋" w:hAnsi="仿宋" w:eastAsia="仿宋" w:cs="仿宋_GB2312"/>
          <w:color w:val="000000" w:themeColor="text1"/>
          <w:sz w:val="28"/>
          <w:szCs w:val="28"/>
          <w14:textFill>
            <w14:solidFill>
              <w14:schemeClr w14:val="tx1"/>
            </w14:solidFill>
          </w14:textFill>
        </w:rPr>
        <w:t>采用支票、</w:t>
      </w:r>
      <w:r>
        <w:rPr>
          <w:rFonts w:hint="eastAsia" w:ascii="仿宋" w:hAnsi="仿宋" w:eastAsia="仿宋" w:cs="仿宋_GB2312"/>
          <w:color w:val="000000" w:themeColor="text1"/>
          <w:sz w:val="28"/>
          <w:szCs w:val="28"/>
          <w14:textFill>
            <w14:solidFill>
              <w14:schemeClr w14:val="tx1"/>
            </w14:solidFill>
          </w14:textFill>
        </w:rPr>
        <w:t>网银支付两种</w:t>
      </w:r>
      <w:r>
        <w:rPr>
          <w:rFonts w:ascii="仿宋" w:hAnsi="仿宋" w:eastAsia="仿宋" w:cs="仿宋_GB2312"/>
          <w:color w:val="000000" w:themeColor="text1"/>
          <w:sz w:val="28"/>
          <w:szCs w:val="28"/>
          <w14:textFill>
            <w14:solidFill>
              <w14:schemeClr w14:val="tx1"/>
            </w14:solidFill>
          </w14:textFill>
        </w:rPr>
        <w:t>形式。</w:t>
      </w:r>
    </w:p>
    <w:p>
      <w:pPr>
        <w:autoSpaceDE w:val="0"/>
        <w:autoSpaceDN w:val="0"/>
        <w:ind w:firstLine="542"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4.承包方式：单价</w:t>
      </w:r>
      <w:r>
        <w:rPr>
          <w:rFonts w:hint="eastAsia" w:ascii="仿宋" w:hAnsi="仿宋" w:eastAsia="仿宋" w:cs="仿宋_GB2312"/>
          <w:color w:val="000000" w:themeColor="text1"/>
          <w:sz w:val="28"/>
          <w:szCs w:val="28"/>
          <w:lang w:val="en-US" w:eastAsia="zh-CN"/>
          <w14:textFill>
            <w14:solidFill>
              <w14:schemeClr w14:val="tx1"/>
            </w14:solidFill>
          </w14:textFill>
        </w:rPr>
        <w:t>包干</w:t>
      </w:r>
    </w:p>
    <w:p>
      <w:pPr>
        <w:autoSpaceDE w:val="0"/>
        <w:autoSpaceDN w:val="0"/>
        <w:ind w:firstLine="542" w:firstLineChars="200"/>
        <w:rPr>
          <w:rFonts w:ascii="仿宋" w:hAnsi="仿宋" w:eastAsia="仿宋" w:cs="仿宋_GB2312"/>
          <w:color w:val="FF0000"/>
          <w:sz w:val="28"/>
          <w:szCs w:val="28"/>
        </w:rPr>
      </w:pPr>
      <w:r>
        <w:rPr>
          <w:rFonts w:hint="eastAsia" w:ascii="仿宋" w:hAnsi="仿宋" w:eastAsia="仿宋" w:cs="仿宋_GB2312"/>
          <w:color w:val="auto"/>
          <w:sz w:val="28"/>
          <w:szCs w:val="28"/>
        </w:rPr>
        <w:t>综合单价：询价响应文件包含总价及综合单价时，综合单价为合同单价。合同单价在询价文件及施工合同约定的风险范围之内不可调整。</w:t>
      </w:r>
    </w:p>
    <w:p>
      <w:pPr>
        <w:spacing w:line="360" w:lineRule="auto"/>
        <w:ind w:firstLine="542" w:firstLineChars="200"/>
        <w:rPr>
          <w:rFonts w:ascii="仿宋" w:hAnsi="仿宋" w:eastAsia="仿宋"/>
          <w:color w:val="FF0000"/>
          <w:sz w:val="28"/>
          <w:szCs w:val="28"/>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pStyle w:val="6"/>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6"/>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6"/>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6"/>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6"/>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6"/>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6"/>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6"/>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拆封</w:t>
      </w:r>
      <w:r>
        <w:rPr>
          <w:rFonts w:hint="eastAsia" w:ascii="仿宋" w:hAnsi="仿宋" w:eastAsia="仿宋" w:cs="仿宋_GB2312"/>
          <w:color w:val="000000" w:themeColor="text1"/>
          <w:sz w:val="28"/>
          <w:szCs w:val="28"/>
          <w14:textFill>
            <w14:solidFill>
              <w14:schemeClr w14:val="tx1"/>
            </w14:solidFill>
          </w14:textFill>
        </w:rPr>
        <w:t>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6"/>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6"/>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6"/>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6"/>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lang w:val="en-US" w:eastAsia="zh-CN"/>
          <w14:textFill>
            <w14:solidFill>
              <w14:schemeClr w14:val="tx1"/>
            </w14:solidFill>
          </w14:textFill>
        </w:rPr>
        <w:t>经自行报名</w:t>
      </w:r>
      <w:r>
        <w:rPr>
          <w:rFonts w:hint="eastAsia"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color w:val="000000"/>
        </w:rPr>
      </w:pPr>
      <w:bookmarkStart w:id="1" w:name="_Toc247085739"/>
      <w:bookmarkStart w:id="2" w:name="_Toc371433002"/>
      <w:bookmarkStart w:id="3" w:name="_Toc152042358"/>
      <w:bookmarkStart w:id="4" w:name="_Toc152045581"/>
      <w:bookmarkStart w:id="5" w:name="_Toc179632599"/>
      <w:bookmarkStart w:id="6" w:name="_Toc144974548"/>
      <w:r>
        <w:rPr>
          <w:rFonts w:hint="eastAsia" w:ascii="仿宋" w:hAnsi="仿宋" w:eastAsia="仿宋" w:cs="仿宋_GB2312"/>
          <w:color w:val="000000"/>
        </w:rPr>
        <w:t>附件一  报价记录表</w:t>
      </w:r>
      <w:bookmarkEnd w:id="1"/>
      <w:bookmarkEnd w:id="2"/>
      <w:bookmarkEnd w:id="3"/>
      <w:bookmarkEnd w:id="4"/>
      <w:bookmarkEnd w:id="5"/>
      <w:bookmarkEnd w:id="6"/>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w:t>
      </w:r>
      <w:r>
        <w:rPr>
          <w:rFonts w:ascii="仿宋" w:hAnsi="仿宋" w:eastAsia="仿宋" w:cs="仿宋_GB2312"/>
          <w:color w:val="000000"/>
        </w:rPr>
        <w:t xml:space="preserve">                  </w:t>
      </w:r>
      <w:r>
        <w:rPr>
          <w:rFonts w:hint="eastAsia" w:ascii="仿宋" w:hAnsi="仿宋" w:eastAsia="仿宋" w:cs="仿宋_GB2312"/>
          <w:color w:val="000000"/>
        </w:rPr>
        <w:t xml:space="preserve"> </w:t>
      </w:r>
      <w:r>
        <w:rPr>
          <w:rFonts w:ascii="仿宋" w:hAnsi="仿宋" w:eastAsia="仿宋" w:cs="仿宋_GB2312"/>
          <w:color w:val="000000"/>
        </w:rPr>
        <w:t xml:space="preserve">   </w:t>
      </w:r>
      <w:r>
        <w:rPr>
          <w:rFonts w:hint="eastAsia" w:ascii="仿宋" w:hAnsi="仿宋" w:eastAsia="仿宋" w:cs="仿宋_GB2312"/>
          <w:color w:val="000000"/>
        </w:rPr>
        <w:t xml:space="preserve">记录人： </w:t>
      </w:r>
      <w:r>
        <w:rPr>
          <w:rFonts w:ascii="仿宋" w:hAnsi="仿宋" w:eastAsia="仿宋" w:cs="仿宋_GB2312"/>
          <w:color w:val="000000"/>
        </w:rPr>
        <w:t xml:space="preserve">                               </w:t>
      </w:r>
      <w:r>
        <w:rPr>
          <w:rFonts w:hint="eastAsia" w:ascii="仿宋" w:hAnsi="仿宋" w:eastAsia="仿宋" w:cs="仿宋_GB2312"/>
          <w:color w:val="000000"/>
        </w:rPr>
        <w:t xml:space="preserve"> 监察：</w:t>
      </w:r>
    </w:p>
    <w:p>
      <w:pPr>
        <w:spacing w:line="440" w:lineRule="exact"/>
        <w:ind w:firstLine="6834" w:firstLineChars="3400"/>
        <w:rPr>
          <w:rFonts w:ascii="仿宋" w:hAnsi="仿宋" w:eastAsia="仿宋" w:cs="仿宋_GB2312"/>
          <w:color w:val="000000"/>
          <w:u w:val="single"/>
        </w:rPr>
      </w:pPr>
      <w:r>
        <w:rPr>
          <w:rFonts w:hint="eastAsia" w:ascii="仿宋" w:hAnsi="仿宋" w:eastAsia="仿宋" w:cs="仿宋_GB2312"/>
          <w:color w:val="000000"/>
        </w:rPr>
        <w:t xml:space="preserve">年 </w:t>
      </w:r>
      <w:r>
        <w:rPr>
          <w:rFonts w:ascii="仿宋" w:hAnsi="仿宋" w:eastAsia="仿宋" w:cs="仿宋_GB2312"/>
          <w:color w:val="000000"/>
        </w:rPr>
        <w:t xml:space="preserve">    </w:t>
      </w:r>
      <w:r>
        <w:rPr>
          <w:rFonts w:hint="eastAsia" w:ascii="仿宋" w:hAnsi="仿宋" w:eastAsia="仿宋" w:cs="仿宋_GB2312"/>
          <w:color w:val="000000"/>
        </w:rPr>
        <w:t xml:space="preserve">月 </w:t>
      </w:r>
      <w:r>
        <w:rPr>
          <w:rFonts w:ascii="仿宋" w:hAnsi="仿宋" w:eastAsia="仿宋" w:cs="仿宋_GB2312"/>
          <w:color w:val="000000"/>
        </w:rPr>
        <w:t xml:space="preserve">  </w:t>
      </w:r>
      <w:r>
        <w:rPr>
          <w:rFonts w:hint="eastAsia" w:ascii="仿宋" w:hAnsi="仿宋" w:eastAsia="仿宋" w:cs="仿宋_GB2312"/>
          <w:color w:val="000000"/>
        </w:rPr>
        <w:t>日</w:t>
      </w:r>
    </w:p>
    <w:p>
      <w:pPr>
        <w:spacing w:line="360" w:lineRule="auto"/>
        <w:jc w:val="center"/>
        <w:rPr>
          <w:rFonts w:ascii="宋体" w:hAnsi="宋体"/>
          <w:b/>
          <w:sz w:val="36"/>
          <w:szCs w:val="36"/>
        </w:rPr>
      </w:pPr>
      <w:r>
        <w:rPr>
          <w:rFonts w:hint="eastAsia" w:ascii="仿宋" w:hAnsi="仿宋" w:eastAsia="仿宋" w:cs="仿宋_GB2312"/>
          <w:color w:val="000000"/>
        </w:rPr>
        <w:br w:type="page"/>
      </w:r>
      <w:r>
        <w:rPr>
          <w:rFonts w:hint="eastAsia" w:ascii="宋体" w:hAnsi="宋体"/>
          <w:b/>
          <w:sz w:val="36"/>
          <w:szCs w:val="36"/>
        </w:rPr>
        <w:t>广州市净水有限公司</w:t>
      </w:r>
      <w:r>
        <w:rPr>
          <w:rFonts w:hint="eastAsia" w:ascii="宋体" w:hAnsi="宋体"/>
          <w:b/>
          <w:sz w:val="36"/>
          <w:szCs w:val="36"/>
          <w:lang w:val="en-US" w:eastAsia="zh-CN"/>
        </w:rPr>
        <w:t>非公招</w:t>
      </w:r>
      <w:r>
        <w:rPr>
          <w:rFonts w:hint="eastAsia" w:ascii="宋体" w:hAnsi="宋体"/>
          <w:b/>
          <w:sz w:val="36"/>
          <w:szCs w:val="36"/>
        </w:rPr>
        <w:t>项目询价评审记录表</w:t>
      </w:r>
    </w:p>
    <w:p>
      <w:pPr>
        <w:autoSpaceDE w:val="0"/>
        <w:autoSpaceDN w:val="0"/>
        <w:ind w:firstLine="462" w:firstLineChars="200"/>
        <w:rPr>
          <w:rFonts w:hint="eastAsia" w:ascii="宋体" w:hAnsi="宋体"/>
          <w:sz w:val="24"/>
        </w:rPr>
      </w:pPr>
      <w:r>
        <w:rPr>
          <w:rFonts w:hint="eastAsia" w:ascii="宋体" w:hAnsi="宋体"/>
          <w:sz w:val="24"/>
        </w:rPr>
        <w:t>项目名称：</w:t>
      </w:r>
    </w:p>
    <w:tbl>
      <w:tblPr>
        <w:tblStyle w:val="13"/>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524"/>
        <w:gridCol w:w="960"/>
        <w:gridCol w:w="1111"/>
        <w:gridCol w:w="1165"/>
        <w:gridCol w:w="1165"/>
        <w:gridCol w:w="116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524"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960"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4608"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977"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352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60"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rPr>
              <w:t>企业法定代表人资格证明书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color w:val="FF000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color w:val="FF0000"/>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lang w:val="en-US" w:eastAsia="zh-CN"/>
              </w:rPr>
              <w:t>符合报名条件资格要求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lang w:val="en-US" w:eastAsia="zh-CN"/>
              </w:rPr>
              <w:t>响应询价文件第二部分项目内容的技术、商务要求</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52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7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085"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5585"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04" w:hangingChars="400"/>
      </w:pPr>
      <w:r>
        <w:rPr>
          <w:rFonts w:hint="eastAsia"/>
        </w:rPr>
        <w:t>备注：1、审核情况填写“符合”或“不符合；或者打“√”或“×”。</w:t>
      </w:r>
    </w:p>
    <w:p>
      <w:pPr>
        <w:numPr>
          <w:ilvl w:val="0"/>
          <w:numId w:val="4"/>
        </w:numPr>
        <w:ind w:firstLine="603" w:firstLineChars="300"/>
      </w:pPr>
      <w:r>
        <w:rPr>
          <w:rFonts w:hint="eastAsia"/>
        </w:rPr>
        <w:t>本表所有审核情况均为符合的，结论为报名成功。若有一项或以上审核情况为不符合的，结论为报名不成功。</w:t>
      </w:r>
    </w:p>
    <w:p>
      <w:pPr>
        <w:numPr>
          <w:ilvl w:val="0"/>
          <w:numId w:val="0"/>
        </w:numPr>
        <w:rPr>
          <w:rFonts w:ascii="仿宋" w:hAnsi="仿宋" w:eastAsia="仿宋"/>
          <w:color w:val="000000" w:themeColor="text1"/>
          <w14:textFill>
            <w14:solidFill>
              <w14:schemeClr w14:val="tx1"/>
            </w14:solidFill>
          </w14:textFill>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spacing w:line="400" w:lineRule="atLeast"/>
        <w:rPr>
          <w:rFonts w:eastAsia="仿宋_GB2312" w:cs="仿宋_GB2312" w:asciiTheme="majorHAnsi" w:hAnsiTheme="majorHAnsi"/>
          <w:color w:val="000000" w:themeColor="text1"/>
          <w:sz w:val="52"/>
          <w:szCs w:val="52"/>
          <w14:textFill>
            <w14:solidFill>
              <w14:schemeClr w14:val="tx1"/>
            </w14:solidFill>
          </w14:textFill>
        </w:rPr>
      </w:pP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市净水公司污水处理厂大修项目</w:t>
      </w: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服务合同</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 xml:space="preserve">计划名称: </w:t>
      </w: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 xml:space="preserve">工程名称: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合同编号</w:t>
      </w:r>
      <w:r>
        <w:rPr>
          <w:rFonts w:hint="eastAsia" w:ascii="仿宋_GB2312" w:hAnsi="宋体" w:eastAsia="仿宋_GB2312"/>
          <w:b/>
          <w:color w:val="000000" w:themeColor="text1"/>
          <w:sz w:val="36"/>
          <w14:textFill>
            <w14:solidFill>
              <w14:schemeClr w14:val="tx1"/>
            </w14:solidFill>
          </w14:textFill>
        </w:rPr>
        <w:t>：</w:t>
      </w:r>
    </w:p>
    <w:p>
      <w:pPr>
        <w:spacing w:line="400" w:lineRule="atLeast"/>
        <w:ind w:firstLine="602" w:firstLineChars="200"/>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甲    方：</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乙    方</w:t>
      </w:r>
      <w:r>
        <w:rPr>
          <w:rFonts w:hint="eastAsia" w:ascii="仿宋_GB2312" w:hAnsi="宋体" w:eastAsia="仿宋_GB2312"/>
          <w:color w:val="000000" w:themeColor="text1"/>
          <w:sz w:val="30"/>
          <w14:textFill>
            <w14:solidFill>
              <w14:schemeClr w14:val="tx1"/>
            </w14:solidFill>
          </w14:textFill>
        </w:rPr>
        <w:t>：</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 xml:space="preserve">签订日期：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广州市净水有限公司</w:t>
      </w:r>
      <w:r>
        <w:rPr>
          <w:rFonts w:hint="eastAsia" w:asciiTheme="minorEastAsia" w:hAnsiTheme="minorEastAsia" w:eastAsiaTheme="minorEastAsia"/>
          <w:color w:val="000000" w:themeColor="text1"/>
          <w:sz w:val="24"/>
          <w14:textFill>
            <w14:solidFill>
              <w14:schemeClr w14:val="tx1"/>
            </w14:solidFill>
          </w14:textFill>
        </w:rPr>
        <w:t>（以下简称“甲方”）与</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（以下简称“乙方”）就</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的施工维修服务事宜，进行友好协商并达成如下合同条款：</w:t>
      </w:r>
    </w:p>
    <w:p>
      <w:pPr>
        <w:spacing w:before="93" w:beforeLines="30" w:line="440" w:lineRule="exact"/>
        <w:ind w:left="210" w:leftChars="100"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一</w:t>
      </w:r>
      <w:r>
        <w:rPr>
          <w:rFonts w:hint="eastAsia" w:asciiTheme="minorEastAsia" w:hAnsiTheme="minorEastAsia" w:eastAsiaTheme="minorEastAsia"/>
          <w:color w:val="000000" w:themeColor="text1"/>
          <w:sz w:val="24"/>
          <w14:textFill>
            <w14:solidFill>
              <w14:schemeClr w14:val="tx1"/>
            </w14:solidFill>
          </w14:textFill>
        </w:rPr>
        <w:t>、组成合同的文件及优先顺序</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本合同包括下述组成文件</w:t>
      </w:r>
      <w:r>
        <w:rPr>
          <w:rFonts w:hint="eastAsia" w:asciiTheme="minorEastAsia" w:hAnsiTheme="minorEastAsia" w:eastAsiaTheme="minorEastAsia"/>
          <w:bCs/>
          <w:color w:val="000000" w:themeColor="text1"/>
          <w:sz w:val="24"/>
          <w14:textFill>
            <w14:solidFill>
              <w14:schemeClr w14:val="tx1"/>
            </w14:solidFill>
          </w14:textFill>
        </w:rPr>
        <w:t>（如有）</w:t>
      </w:r>
      <w:r>
        <w:rPr>
          <w:rFonts w:asciiTheme="minorEastAsia" w:hAnsiTheme="minorEastAsia" w:eastAsiaTheme="minorEastAsia"/>
          <w:bCs/>
          <w:color w:val="000000" w:themeColor="text1"/>
          <w:sz w:val="24"/>
          <w14:textFill>
            <w14:solidFill>
              <w14:schemeClr w14:val="tx1"/>
            </w14:solidFill>
          </w14:textFill>
        </w:rPr>
        <w:t>，并按下述排列顺序确定其执行与解释的优先顺序：</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1</w:t>
      </w:r>
      <w:r>
        <w:rPr>
          <w:rFonts w:hint="eastAsia" w:asciiTheme="minorEastAsia" w:hAnsiTheme="minorEastAsia" w:eastAsiaTheme="minorEastAsia"/>
          <w:bCs/>
          <w:color w:val="000000" w:themeColor="text1"/>
          <w:sz w:val="24"/>
          <w14:textFill>
            <w14:solidFill>
              <w14:schemeClr w14:val="tx1"/>
            </w14:solidFill>
          </w14:textFill>
        </w:rPr>
        <w:t>）本合同执行过程中双方达成的变更本合同条款的书面补充协议；</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2</w:t>
      </w:r>
      <w:r>
        <w:rPr>
          <w:rFonts w:hint="eastAsia" w:asciiTheme="minorEastAsia" w:hAnsiTheme="minorEastAsia" w:eastAsiaTheme="minorEastAsia"/>
          <w:bCs/>
          <w:color w:val="000000" w:themeColor="text1"/>
          <w:sz w:val="24"/>
          <w14:textFill>
            <w14:solidFill>
              <w14:schemeClr w14:val="tx1"/>
            </w14:solidFill>
          </w14:textFill>
        </w:rPr>
        <w:t>）本合同书；</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3</w:t>
      </w:r>
      <w:r>
        <w:rPr>
          <w:rFonts w:hint="eastAsia" w:asciiTheme="minorEastAsia" w:hAnsiTheme="minorEastAsia" w:eastAsiaTheme="minorEastAsia"/>
          <w:bCs/>
          <w:color w:val="000000" w:themeColor="text1"/>
          <w:sz w:val="24"/>
          <w14:textFill>
            <w14:solidFill>
              <w14:schemeClr w14:val="tx1"/>
            </w14:solidFill>
          </w14:textFill>
        </w:rPr>
        <w:t>）本合同其他附件；</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4</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发包通知书</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5</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询价文件</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6</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响应文件</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7）标准、规范及有关技术性文件；</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8）图纸；</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9）工程量清单；</w:t>
      </w:r>
    </w:p>
    <w:p>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10）工程报价单或预算书</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二、工程概况、工程承包范围</w:t>
      </w:r>
    </w:p>
    <w:p>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2.1工程名称：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2.2工程地点：</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pacing w:val="8"/>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2.3工程内容：</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512" w:firstLineChars="200"/>
        <w:rPr>
          <w:rFonts w:asciiTheme="minorEastAsia" w:hAnsiTheme="minorEastAsia" w:eastAsiaTheme="minorEastAsia"/>
          <w:color w:val="000000" w:themeColor="text1"/>
          <w:spacing w:val="8"/>
          <w:sz w:val="24"/>
          <w14:textFill>
            <w14:solidFill>
              <w14:schemeClr w14:val="tx1"/>
            </w14:solidFill>
          </w14:textFill>
        </w:rPr>
      </w:pP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参数要求</w:t>
            </w:r>
          </w:p>
        </w:tc>
        <w:tc>
          <w:tcPr>
            <w:tcW w:w="1305" w:type="dxa"/>
            <w:tcBorders>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数量</w:t>
            </w:r>
          </w:p>
        </w:tc>
        <w:tc>
          <w:tcPr>
            <w:tcW w:w="963" w:type="dxa"/>
            <w:tcBorders>
              <w:lef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三、工程承包方式</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Arial" w:hAnsi="Arial" w:cs="Arial" w:eastAsiaTheme="minorEastAsia"/>
          <w:color w:val="000000" w:themeColor="text1"/>
          <w:sz w:val="24"/>
          <w:bdr w:val="single" w:color="auto" w:sz="4" w:space="0"/>
          <w14:textFill>
            <w14:solidFill>
              <w14:schemeClr w14:val="tx1"/>
            </w14:solidFill>
          </w14:textFill>
        </w:rPr>
        <w:t>√</w:t>
      </w: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包工、包料、包质量、包工期、包安全、包文明施工、包设计、包调试、包验收的施工图纸，以总价包干形式。</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四、合同价款</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Arial" w:hAnsi="Arial" w:cs="Arial" w:eastAsiaTheme="minorEastAsia"/>
          <w:color w:val="000000" w:themeColor="text1"/>
          <w:sz w:val="24"/>
          <w:bdr w:val="single" w:color="auto" w:sz="4" w:space="0"/>
          <w14:textFill>
            <w14:solidFill>
              <w14:schemeClr w14:val="tx1"/>
            </w14:solidFill>
          </w14:textFill>
        </w:rPr>
        <w:t>√</w:t>
      </w: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合同暂定总价为：</w:t>
      </w:r>
      <w:r>
        <w:rPr>
          <w:rFonts w:hint="eastAsia" w:asciiTheme="minorEastAsia" w:hAnsiTheme="minorEastAsia" w:eastAsiaTheme="minorEastAsia"/>
          <w:b/>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元</w:t>
      </w:r>
      <w:r>
        <w:rPr>
          <w:rFonts w:hint="eastAsia" w:asciiTheme="minorEastAsia" w:hAnsiTheme="minorEastAsia" w:eastAsiaTheme="minorEastAsia"/>
          <w:color w:val="000000" w:themeColor="text1"/>
          <w:sz w:val="24"/>
          <w14:textFill>
            <w14:solidFill>
              <w14:schemeClr w14:val="tx1"/>
            </w14:solidFill>
          </w14:textFill>
        </w:rPr>
        <w:t>（大写:</w:t>
      </w:r>
      <w:r>
        <w:rPr>
          <w:rFonts w:hint="eastAsia" w:asciiTheme="minorEastAsia" w:hAnsiTheme="minorEastAsia" w:eastAsiaTheme="minorEastAsia"/>
          <w:b/>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w:t>
      </w:r>
      <w:r>
        <w:rPr>
          <w:rFonts w:hint="eastAsia" w:asciiTheme="minorEastAsia" w:hAnsiTheme="minorEastAsia" w:eastAsiaTheme="minorEastAsia"/>
          <w:color w:val="000000" w:themeColor="text1"/>
          <w:sz w:val="24"/>
          <w14:textFill>
            <w14:solidFill>
              <w14:schemeClr w14:val="tx1"/>
            </w14:solidFill>
          </w14:textFill>
        </w:rPr>
        <w:t>单价</w:t>
      </w:r>
      <w:r>
        <w:rPr>
          <w:rFonts w:asciiTheme="minorEastAsia" w:hAnsiTheme="minorEastAsia" w:eastAsiaTheme="minorEastAsia"/>
          <w:color w:val="000000" w:themeColor="text1"/>
          <w:sz w:val="24"/>
          <w14:textFill>
            <w14:solidFill>
              <w14:schemeClr w14:val="tx1"/>
            </w14:solidFill>
          </w14:textFill>
        </w:rPr>
        <w:t>在合同有效期内为不变价。乙方已经充分考虑本合同履行期间的市场风险和国家政策性调整风险系数，并已计入报价，</w:t>
      </w:r>
      <w:r>
        <w:rPr>
          <w:rFonts w:hint="eastAsia" w:asciiTheme="minorEastAsia" w:hAnsiTheme="minorEastAsia" w:eastAsiaTheme="minorEastAsia"/>
          <w:color w:val="000000" w:themeColor="text1"/>
          <w:sz w:val="24"/>
          <w14:textFill>
            <w14:solidFill>
              <w14:schemeClr w14:val="tx1"/>
            </w14:solidFill>
          </w14:textFill>
        </w:rPr>
        <w:t>因此合同单价</w:t>
      </w:r>
      <w:r>
        <w:rPr>
          <w:rFonts w:asciiTheme="minorEastAsia" w:hAnsiTheme="minorEastAsia" w:eastAsiaTheme="minorEastAsia"/>
          <w:color w:val="000000" w:themeColor="text1"/>
          <w:sz w:val="24"/>
          <w14:textFill>
            <w14:solidFill>
              <w14:schemeClr w14:val="tx1"/>
            </w14:solidFill>
          </w14:textFill>
        </w:rPr>
        <w:t>今后</w:t>
      </w:r>
      <w:r>
        <w:rPr>
          <w:rFonts w:hint="eastAsia" w:asciiTheme="minorEastAsia" w:hAnsiTheme="minorEastAsia" w:eastAsiaTheme="minorEastAsia"/>
          <w:color w:val="000000" w:themeColor="text1"/>
          <w:sz w:val="24"/>
          <w14:textFill>
            <w14:solidFill>
              <w14:schemeClr w14:val="tx1"/>
            </w14:solidFill>
          </w14:textFill>
        </w:rPr>
        <w:t>不因任何因素而</w:t>
      </w:r>
      <w:r>
        <w:rPr>
          <w:rFonts w:asciiTheme="minorEastAsia" w:hAnsiTheme="minorEastAsia" w:eastAsiaTheme="minorEastAsia"/>
          <w:color w:val="000000" w:themeColor="text1"/>
          <w:sz w:val="24"/>
          <w14:textFill>
            <w14:solidFill>
              <w14:schemeClr w14:val="tx1"/>
            </w14:solidFill>
          </w14:textFill>
        </w:rPr>
        <w:t>作调整。</w:t>
      </w:r>
    </w:p>
    <w:p>
      <w:pPr>
        <w:widowControl/>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合同以总价包干形式，合同暂定总价为：人民币</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元（大写:）。 </w:t>
      </w: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五、工期及要求</w:t>
      </w: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5.1暂开工日期：</w:t>
      </w:r>
      <w:r>
        <w:rPr>
          <w:rFonts w:hint="eastAsia" w:asciiTheme="minorEastAsia" w:hAnsiTheme="minorEastAsia" w:eastAsiaTheme="minorEastAsia"/>
          <w:color w:val="000000" w:themeColor="text1"/>
          <w:sz w:val="24"/>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4"/>
          <w14:textFill>
            <w14:solidFill>
              <w14:schemeClr w14:val="tx1"/>
            </w14:solidFill>
          </w14:textFill>
        </w:rPr>
        <w:t>，具体日期以甲方发出的开工报告为准。乙方不能按时开工，应当不迟于协议书约定的开工日期前</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color w:val="000000" w:themeColor="text1"/>
          <w:sz w:val="24"/>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4"/>
          <w14:textFill>
            <w14:solidFill>
              <w14:schemeClr w14:val="tx1"/>
            </w14:solidFill>
          </w14:textFill>
        </w:rPr>
        <w:t>，合同工期总日历天数</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格，甲方有权要求乙方支付违约金（合同总价的1%每天）。由此造成的经济和法律责任，均由乙方负责。</w:t>
      </w:r>
    </w:p>
    <w:p>
      <w:pPr>
        <w:widowControl/>
        <w:spacing w:line="360" w:lineRule="auto"/>
        <w:ind w:left="1"/>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5.4合同约定的工程项目，乙方不得转包。否则，甲方有权单方面终止合同，并令其立即退场，由此而造成的经济损失由乙方负责赔偿。</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六、施工条件及管理要求</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6.1甲方提供临时设施及材料加工场地。</w:t>
      </w:r>
    </w:p>
    <w:p>
      <w:pPr>
        <w:spacing w:line="360" w:lineRule="auto"/>
        <w:ind w:left="360" w:hanging="360" w:hangingChars="1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6.2施工用水用电：由甲方提供施工用水用电接口，由乙方支付费用。水电费用按所属供电、自来水公司收费标准按实结算。</w:t>
      </w:r>
    </w:p>
    <w:p>
      <w:pPr>
        <w:spacing w:line="360" w:lineRule="auto"/>
        <w:ind w:left="360" w:hanging="360" w:hanging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6.3施工时间安排：上午7：00-12：00，下午</w:t>
      </w:r>
      <w:r>
        <w:rPr>
          <w:rFonts w:hint="eastAsia" w:asciiTheme="minorEastAsia" w:hAnsiTheme="minorEastAsia" w:eastAsiaTheme="minorEastAsia"/>
          <w:color w:val="000000" w:themeColor="text1"/>
          <w:sz w:val="24"/>
          <w:lang w:val="en-US" w:eastAsia="zh-CN"/>
          <w14:textFill>
            <w14:solidFill>
              <w14:schemeClr w14:val="tx1"/>
            </w14:solidFill>
          </w14:textFill>
        </w:rPr>
        <w:t>14</w:t>
      </w:r>
      <w:r>
        <w:rPr>
          <w:rFonts w:hint="eastAsia" w:asciiTheme="minorEastAsia" w:hAnsiTheme="minorEastAsia" w:eastAsiaTheme="minorEastAsia"/>
          <w:color w:val="000000" w:themeColor="text1"/>
          <w:sz w:val="24"/>
          <w14:textFill>
            <w14:solidFill>
              <w14:schemeClr w14:val="tx1"/>
            </w14:solidFill>
          </w14:textFill>
        </w:rPr>
        <w:t>：00-18：00，施工时间如需变动，以甲方的书面或口头通知为准。</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6.4进场施工人员必须严格遵守</w:t>
      </w:r>
      <w:r>
        <w:rPr>
          <w:rFonts w:hint="eastAsia" w:asciiTheme="minorEastAsia" w:hAnsiTheme="minorEastAsia" w:eastAsiaTheme="minorEastAsia"/>
          <w:color w:val="000000" w:themeColor="text1"/>
          <w:kern w:val="10"/>
          <w:sz w:val="24"/>
          <w14:textFill>
            <w14:solidFill>
              <w14:schemeClr w14:val="tx1"/>
            </w14:solidFill>
          </w14:textFill>
        </w:rPr>
        <w:t>污水处理厂</w:t>
      </w:r>
      <w:r>
        <w:rPr>
          <w:rFonts w:hint="eastAsia" w:asciiTheme="minorEastAsia" w:hAnsiTheme="minorEastAsia" w:eastAsiaTheme="minorEastAsia"/>
          <w:color w:val="000000" w:themeColor="text1"/>
          <w:sz w:val="24"/>
          <w14:textFill>
            <w14:solidFill>
              <w14:schemeClr w14:val="tx1"/>
            </w14:solidFill>
          </w14:textFill>
        </w:rPr>
        <w:t>一切规章制度。进入施工现场人员必须佩戴出入证，并自觉接受门岗检查。</w:t>
      </w:r>
    </w:p>
    <w:p>
      <w:pPr>
        <w:snapToGrid w:val="0"/>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6.5环境保护要求：</w:t>
      </w:r>
    </w:p>
    <w:p>
      <w:pPr>
        <w:snapToGrid w:val="0"/>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（1）做好施工噪声、废气、废水等控制；</w:t>
      </w:r>
    </w:p>
    <w:p>
      <w:pPr>
        <w:snapToGrid w:val="0"/>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（2）按照国家及广州市相关规定做好建筑垃圾的处理。</w:t>
      </w:r>
    </w:p>
    <w:p>
      <w:pPr>
        <w:snapToGrid w:val="0"/>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6.6按相关法律法规及甲方相关作业施工管理要求执行。</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pStyle w:val="6"/>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七、材料及设备供应</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7.2所有材料都必须有材料质检部门出具的合格证明，并保证产品的有效性。</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7.4若乙方使用的标准在本</w:t>
      </w:r>
      <w:r>
        <w:rPr>
          <w:rFonts w:hint="eastAsia" w:asciiTheme="minorEastAsia" w:hAnsiTheme="minorEastAsia" w:eastAsiaTheme="minorEastAsia"/>
          <w:color w:val="000000" w:themeColor="text1"/>
          <w:sz w:val="24"/>
          <w:lang w:val="en-US" w:eastAsia="zh-CN"/>
          <w14:textFill>
            <w14:solidFill>
              <w14:schemeClr w14:val="tx1"/>
            </w14:solidFill>
          </w14:textFill>
        </w:rPr>
        <w:t>承包项目</w:t>
      </w:r>
      <w:r>
        <w:rPr>
          <w:rFonts w:hint="eastAsia" w:asciiTheme="minorEastAsia" w:hAnsiTheme="minorEastAsia" w:eastAsiaTheme="minorEastAsia"/>
          <w:color w:val="000000" w:themeColor="text1"/>
          <w:sz w:val="24"/>
          <w14:textFill>
            <w14:solidFill>
              <w14:schemeClr w14:val="tx1"/>
            </w14:solidFill>
          </w14:textFill>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7.5乙方必须根据询价响应文件（如有）上主要材料的明细（包括厂家、规格、品质等级等）提供材料。工程实施时，如发现材料不一致，甲方有权拒用，造成损失由乙方承担。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7.7采购范围之内工程所用之设备，由乙方提供。</w:t>
      </w:r>
    </w:p>
    <w:p>
      <w:pPr>
        <w:spacing w:line="360" w:lineRule="auto"/>
        <w:ind w:firstLine="425"/>
        <w:rPr>
          <w:rFonts w:asciiTheme="minorEastAsia" w:hAnsiTheme="minorEastAsia" w:eastAsiaTheme="minorEastAsia"/>
          <w:color w:val="000000" w:themeColor="text1"/>
          <w:sz w:val="24"/>
          <w14:textFill>
            <w14:solidFill>
              <w14:schemeClr w14:val="tx1"/>
            </w14:solidFill>
          </w14:textFill>
        </w:rPr>
      </w:pPr>
    </w:p>
    <w:p>
      <w:pPr>
        <w:pStyle w:val="6"/>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八、付款及履约担保</w:t>
      </w:r>
    </w:p>
    <w:p>
      <w:pPr>
        <w:spacing w:line="360" w:lineRule="auto"/>
        <w:ind w:firstLine="240" w:firstLineChars="1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bCs/>
          <w:color w:val="000000" w:themeColor="text1"/>
          <w:sz w:val="24"/>
          <w14:textFill>
            <w14:solidFill>
              <w14:schemeClr w14:val="tx1"/>
            </w14:solidFill>
          </w14:textFill>
        </w:rPr>
        <w:t>预付款</w:t>
      </w:r>
      <w:r>
        <w:rPr>
          <w:rFonts w:asciiTheme="minorEastAsia" w:hAnsiTheme="minorEastAsia" w:eastAsiaTheme="minorEastAsia"/>
          <w:bCs/>
          <w:color w:val="000000" w:themeColor="text1"/>
          <w:sz w:val="24"/>
          <w14:textFill>
            <w14:solidFill>
              <w14:schemeClr w14:val="tx1"/>
            </w14:solidFill>
          </w14:textFill>
        </w:rPr>
        <w:t>的</w:t>
      </w:r>
      <w:r>
        <w:rPr>
          <w:rFonts w:hint="eastAsia" w:asciiTheme="minorEastAsia" w:hAnsiTheme="minorEastAsia" w:eastAsiaTheme="minorEastAsia"/>
          <w:bCs/>
          <w:color w:val="000000" w:themeColor="text1"/>
          <w:sz w:val="24"/>
          <w14:textFill>
            <w14:solidFill>
              <w14:schemeClr w14:val="tx1"/>
            </w14:solidFill>
          </w14:textFill>
        </w:rPr>
        <w:t>支付</w:t>
      </w:r>
      <w:r>
        <w:rPr>
          <w:rFonts w:asciiTheme="minorEastAsia" w:hAnsiTheme="minorEastAsia" w:eastAsiaTheme="minorEastAsia"/>
          <w:bCs/>
          <w:color w:val="000000" w:themeColor="text1"/>
          <w:sz w:val="24"/>
          <w14:textFill>
            <w14:solidFill>
              <w14:schemeClr w14:val="tx1"/>
            </w14:solidFill>
          </w14:textFill>
        </w:rPr>
        <w:t>：</w:t>
      </w:r>
      <w:r>
        <w:rPr>
          <w:rFonts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无；</w:t>
      </w:r>
      <w:r>
        <w:rPr>
          <w:rFonts w:hint="default" w:ascii="Arial" w:hAnsi="Arial" w:cs="Arial" w:eastAsiaTheme="minorEastAsia"/>
          <w:bCs/>
          <w:color w:val="000000" w:themeColor="text1"/>
          <w:sz w:val="24"/>
          <w:bdr w:val="single" w:color="auto" w:sz="4" w:space="0"/>
          <w14:textFill>
            <w14:solidFill>
              <w14:schemeClr w14:val="tx1"/>
            </w14:solidFill>
          </w14:textFill>
        </w:rPr>
        <w:t>√</w:t>
      </w:r>
      <w:r>
        <w:rPr>
          <w:rFonts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合同签订后且提交履约担保（如有）后</w:t>
      </w:r>
      <w:r>
        <w:rPr>
          <w:rFonts w:asciiTheme="minorEastAsia" w:hAnsiTheme="minorEastAsia" w:eastAsiaTheme="minorEastAsia"/>
          <w:bCs/>
          <w:color w:val="000000" w:themeColor="text1"/>
          <w:sz w:val="24"/>
          <w14:textFill>
            <w14:solidFill>
              <w14:schemeClr w14:val="tx1"/>
            </w14:solidFill>
          </w14:textFill>
        </w:rPr>
        <w:t>30个工作日内</w:t>
      </w:r>
      <w:r>
        <w:rPr>
          <w:rFonts w:hint="eastAsia" w:asciiTheme="minorEastAsia" w:hAnsiTheme="minorEastAsia" w:eastAsiaTheme="minorEastAsia"/>
          <w:bCs/>
          <w:color w:val="000000" w:themeColor="text1"/>
          <w:sz w:val="24"/>
          <w14:textFill>
            <w14:solidFill>
              <w14:schemeClr w14:val="tx1"/>
            </w14:solidFill>
          </w14:textFill>
        </w:rPr>
        <w:t>，甲方属下大坦沙分公司支付合同价款的</w:t>
      </w:r>
      <w:r>
        <w:rPr>
          <w:rFonts w:hint="eastAsia" w:asciiTheme="minorEastAsia" w:hAnsiTheme="minorEastAsia" w:eastAsiaTheme="minorEastAsia"/>
          <w:bCs/>
          <w:color w:val="000000" w:themeColor="text1"/>
          <w:sz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14:textFill>
            <w14:solidFill>
              <w14:schemeClr w14:val="tx1"/>
            </w14:solidFill>
          </w14:textFill>
        </w:rPr>
        <w:t>即</w:t>
      </w:r>
      <w:r>
        <w:rPr>
          <w:rFonts w:hint="eastAsia" w:asciiTheme="minorEastAsia" w:hAnsiTheme="minorEastAsia" w:eastAsiaTheme="minorEastAsia"/>
          <w:color w:val="000000" w:themeColor="text1"/>
          <w:sz w:val="24"/>
          <w:u w:val="single"/>
          <w14:textFill>
            <w14:solidFill>
              <w14:schemeClr w14:val="tx1"/>
            </w14:solidFill>
          </w14:textFill>
        </w:rPr>
        <w:t xml:space="preserve">                    元，（大写：</w:t>
      </w:r>
    </w:p>
    <w:p>
      <w:pPr>
        <w:spacing w:line="360" w:lineRule="auto"/>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作为预付款。</w:t>
      </w:r>
    </w:p>
    <w:p>
      <w:pPr>
        <w:pStyle w:val="6"/>
        <w:spacing w:line="360" w:lineRule="auto"/>
        <w:ind w:firstLine="240" w:firstLineChars="100"/>
        <w:outlineLvl w:val="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项目验收合格后，由乙方提交申请支付资料</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14:textFill>
            <w14:solidFill>
              <w14:schemeClr w14:val="tx1"/>
            </w14:solidFill>
          </w14:textFill>
        </w:rPr>
        <w:t>天内</w:t>
      </w: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asciiTheme="minorEastAsia" w:hAnsiTheme="minorEastAsia" w:eastAsiaTheme="minorEastAsia"/>
          <w:color w:val="000000" w:themeColor="text1"/>
          <w:sz w:val="24"/>
          <w:szCs w:val="24"/>
          <w14:textFill>
            <w14:solidFill>
              <w14:schemeClr w14:val="tx1"/>
            </w14:solidFill>
          </w14:textFill>
        </w:rPr>
        <w:t>支付</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至</w:t>
      </w:r>
      <w:r>
        <w:rPr>
          <w:rFonts w:asciiTheme="minorEastAsia" w:hAnsiTheme="minorEastAsia" w:eastAsiaTheme="minorEastAsia"/>
          <w:color w:val="000000" w:themeColor="text1"/>
          <w:sz w:val="24"/>
          <w:szCs w:val="24"/>
          <w14:textFill>
            <w14:solidFill>
              <w14:schemeClr w14:val="tx1"/>
            </w14:solidFill>
          </w14:textFill>
        </w:rPr>
        <w:t>合同总价的</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80</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％即￥</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万</w:t>
      </w:r>
      <w:r>
        <w:rPr>
          <w:rFonts w:asciiTheme="minorEastAsia" w:hAnsiTheme="minorEastAsia" w:eastAsiaTheme="minorEastAsia"/>
          <w:color w:val="000000" w:themeColor="text1"/>
          <w:sz w:val="24"/>
          <w:szCs w:val="24"/>
          <w14:textFill>
            <w14:solidFill>
              <w14:schemeClr w14:val="tx1"/>
            </w14:solidFill>
          </w14:textFill>
        </w:rPr>
        <w:t>元给乙方。</w:t>
      </w:r>
    </w:p>
    <w:p>
      <w:pPr>
        <w:spacing w:line="500" w:lineRule="exact"/>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8.2.1甲方委托有资质第三方机构审核后，甲方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hint="eastAsia" w:asciiTheme="minorEastAsia" w:hAnsiTheme="minorEastAsia" w:eastAsiaTheme="minorEastAsia"/>
          <w:color w:val="000000" w:themeColor="text1"/>
          <w:sz w:val="24"/>
          <w14:textFill>
            <w14:solidFill>
              <w14:schemeClr w14:val="tx1"/>
            </w14:solidFill>
          </w14:textFill>
        </w:rPr>
        <w:t>支付至合同结算价的95%，结算金额以审定价为准。</w:t>
      </w:r>
      <w:r>
        <w:rPr>
          <w:rFonts w:hint="eastAsia" w:asciiTheme="minorEastAsia" w:hAnsiTheme="minorEastAsia" w:eastAsiaTheme="minorEastAsia"/>
          <w:b/>
          <w:color w:val="000000" w:themeColor="text1"/>
          <w:sz w:val="24"/>
          <w14:textFill>
            <w14:solidFill>
              <w14:schemeClr w14:val="tx1"/>
            </w14:solidFill>
          </w14:textFill>
        </w:rPr>
        <w:t>（若批复结算价比合同暂定价低，则以批复结算价作为最终合同价，否则以合同暂定总价为最终结算价）。</w:t>
      </w:r>
    </w:p>
    <w:p>
      <w:pPr>
        <w:pStyle w:val="6"/>
        <w:spacing w:line="360" w:lineRule="auto"/>
        <w:ind w:firstLine="360" w:firstLineChars="150"/>
        <w:outlineLvl w:val="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8.2.2质保期按合同第十条规定执行，质保期满后</w:t>
      </w: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asciiTheme="minorEastAsia" w:hAnsiTheme="minorEastAsia" w:eastAsiaTheme="minorEastAsia"/>
          <w:color w:val="000000" w:themeColor="text1"/>
          <w:sz w:val="24"/>
          <w:szCs w:val="24"/>
          <w14:textFill>
            <w14:solidFill>
              <w14:schemeClr w14:val="tx1"/>
            </w14:solidFill>
          </w14:textFill>
        </w:rPr>
        <w:t>支付</w:t>
      </w:r>
      <w:r>
        <w:rPr>
          <w:rFonts w:hint="eastAsia" w:asciiTheme="minorEastAsia" w:hAnsiTheme="minorEastAsia" w:eastAsiaTheme="minorEastAsia"/>
          <w:color w:val="000000" w:themeColor="text1"/>
          <w:sz w:val="24"/>
          <w:szCs w:val="24"/>
          <w14:textFill>
            <w14:solidFill>
              <w14:schemeClr w14:val="tx1"/>
            </w14:solidFill>
          </w14:textFill>
        </w:rPr>
        <w:t>结算审定价</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5</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（质保金）的余款</w:t>
      </w:r>
      <w:r>
        <w:rPr>
          <w:rFonts w:asciiTheme="minorEastAsia" w:hAnsiTheme="minorEastAsia" w:eastAsiaTheme="minorEastAsia"/>
          <w:color w:val="000000" w:themeColor="text1"/>
          <w:sz w:val="24"/>
          <w:szCs w:val="24"/>
          <w14:textFill>
            <w14:solidFill>
              <w14:schemeClr w14:val="tx1"/>
            </w14:solidFill>
          </w14:textFill>
        </w:rPr>
        <w:t>给乙方。</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乙方收款账户：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收款账号：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8.5乙方在收款前需提交相应金额增值税专用发票给甲方。增值税专用发票信息：</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名称：广州市净水有限公司</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税号：</w:t>
      </w:r>
      <w:r>
        <w:rPr>
          <w:rFonts w:hint="eastAsia" w:asciiTheme="minorEastAsia" w:hAnsiTheme="minorEastAsia" w:eastAsiaTheme="minorEastAsia"/>
          <w:bCs/>
          <w:color w:val="000000" w:themeColor="text1"/>
          <w:sz w:val="24"/>
          <w14:textFill>
            <w14:solidFill>
              <w14:schemeClr w14:val="tx1"/>
            </w14:solidFill>
          </w14:textFill>
        </w:rPr>
        <w:t>91440101755584729Q</w:t>
      </w:r>
    </w:p>
    <w:p>
      <w:pPr>
        <w:spacing w:line="500" w:lineRule="exact"/>
        <w:ind w:firstLine="960" w:firstLineChars="4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r>
        <w:rPr>
          <w:rFonts w:hint="eastAsia" w:asciiTheme="minorEastAsia" w:hAnsiTheme="minorEastAsia" w:eastAsiaTheme="minorEastAsia"/>
          <w:bCs/>
          <w:color w:val="000000" w:themeColor="text1"/>
          <w:sz w:val="24"/>
          <w14:textFill>
            <w14:solidFill>
              <w14:schemeClr w14:val="tx1"/>
            </w14:solidFill>
          </w14:textFill>
        </w:rPr>
        <w:t>广州市天河区临江大道501号</w:t>
      </w:r>
    </w:p>
    <w:p>
      <w:pPr>
        <w:spacing w:line="500" w:lineRule="exact"/>
        <w:ind w:firstLine="960" w:firstLineChars="4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开户行：民生银行广州分行</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账号：0301014140006932</w:t>
      </w:r>
    </w:p>
    <w:p>
      <w:pPr>
        <w:spacing w:line="360" w:lineRule="auto"/>
        <w:ind w:firstLine="480" w:firstLineChars="200"/>
        <w:outlineLvl w:val="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8.6履约担保：</w:t>
      </w:r>
      <w:r>
        <w:rPr>
          <w:rFonts w:hint="eastAsia" w:ascii="Arial" w:hAnsi="Arial" w:cs="Arial" w:eastAsiaTheme="minorEastAsia"/>
          <w:bCs/>
          <w:color w:val="0000FF"/>
          <w:sz w:val="24"/>
          <w:bdr w:val="single" w:color="auto" w:sz="4" w:space="0"/>
        </w:rPr>
        <w:t xml:space="preserve"> </w:t>
      </w:r>
      <w:r>
        <w:rPr>
          <w:rFonts w:hint="eastAsia"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无；</w:t>
      </w:r>
      <w:r>
        <w:rPr>
          <w:rFonts w:hint="default" w:ascii="Arial" w:hAnsi="Arial" w:cs="Arial" w:eastAsiaTheme="minorEastAsia"/>
          <w:bCs/>
          <w:color w:val="000000" w:themeColor="text1"/>
          <w:sz w:val="24"/>
          <w:bdr w:val="single" w:color="auto" w:sz="4" w:space="0"/>
          <w14:textFill>
            <w14:solidFill>
              <w14:schemeClr w14:val="tx1"/>
            </w14:solidFill>
          </w14:textFill>
        </w:rPr>
        <w:t>√</w:t>
      </w:r>
      <w:r>
        <w:rPr>
          <w:rFonts w:hint="eastAsia"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本合同签订后</w:t>
      </w:r>
      <w:r>
        <w:rPr>
          <w:rFonts w:asciiTheme="minorEastAsia" w:hAnsiTheme="minorEastAsia" w:eastAsiaTheme="minorEastAsia"/>
          <w:color w:val="000000" w:themeColor="text1"/>
          <w:sz w:val="24"/>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天内</w:t>
      </w:r>
      <w:r>
        <w:rPr>
          <w:rFonts w:hint="eastAsia" w:cs="宋体" w:asciiTheme="minorEastAsia" w:hAnsiTheme="minorEastAsia" w:eastAsiaTheme="minorEastAsia"/>
          <w:color w:val="000000" w:themeColor="text1"/>
          <w:sz w:val="24"/>
          <w:u w:val="single"/>
          <w14:textFill>
            <w14:solidFill>
              <w14:schemeClr w14:val="tx1"/>
            </w14:solidFill>
          </w14:textFill>
        </w:rPr>
        <w:t>以合同价的</w:t>
      </w:r>
      <w:r>
        <w:rPr>
          <w:rFonts w:cs="宋体" w:asciiTheme="minorEastAsia" w:hAnsiTheme="minorEastAsia" w:eastAsiaTheme="minorEastAsia"/>
          <w:color w:val="000000" w:themeColor="text1"/>
          <w:sz w:val="24"/>
          <w:u w:val="single"/>
          <w14:textFill>
            <w14:solidFill>
              <w14:schemeClr w14:val="tx1"/>
            </w14:solidFill>
          </w14:textFill>
        </w:rPr>
        <w:t>10%作为履约保证金</w:t>
      </w:r>
      <w:r>
        <w:rPr>
          <w:rFonts w:hint="eastAsia" w:cs="宋体"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金额为：</w:t>
      </w:r>
      <w:r>
        <w:rPr>
          <w:rFonts w:hint="eastAsia" w:asciiTheme="minorEastAsia" w:hAnsiTheme="minorEastAsia" w:eastAsiaTheme="minorEastAsia"/>
          <w:color w:val="000000" w:themeColor="text1"/>
          <w:sz w:val="24"/>
          <w:u w:val="single"/>
          <w14:textFill>
            <w14:solidFill>
              <w14:schemeClr w14:val="tx1"/>
            </w14:solidFill>
          </w14:textFill>
        </w:rPr>
        <w:t>（大写人民币：     ）。</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8.6.1</w:t>
      </w:r>
      <w:r>
        <w:rPr>
          <w:rFonts w:cs="宋体" w:asciiTheme="minorEastAsia" w:hAnsiTheme="minorEastAsia" w:eastAsiaTheme="minorEastAsia"/>
          <w:color w:val="000000" w:themeColor="text1"/>
          <w:u w:val="single"/>
          <w14:textFill>
            <w14:solidFill>
              <w14:schemeClr w14:val="tx1"/>
            </w14:solidFill>
          </w14:textFill>
        </w:rPr>
        <w:t>履约担保形式：</w:t>
      </w:r>
      <w:r>
        <w:rPr>
          <w:rFonts w:hint="eastAsia" w:cs="宋体" w:asciiTheme="minorEastAsia" w:hAnsiTheme="minorEastAsia" w:eastAsiaTheme="minorEastAsia"/>
          <w:color w:val="000000" w:themeColor="text1"/>
          <w:u w:val="single"/>
          <w14:textFill>
            <w14:solidFill>
              <w14:schemeClr w14:val="tx1"/>
            </w14:solidFill>
          </w14:textFill>
        </w:rPr>
        <w:t>履约银行保函或现金转账至委托人指定账号形式提交履约保证金。</w:t>
      </w:r>
    </w:p>
    <w:p>
      <w:pPr>
        <w:spacing w:line="360" w:lineRule="auto"/>
        <w:ind w:firstLine="480" w:firstLineChars="200"/>
        <w:outlineLvl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8.6.2履约担保的担保期限和返还</w:t>
      </w:r>
    </w:p>
    <w:p>
      <w:pPr>
        <w:spacing w:line="360" w:lineRule="auto"/>
        <w:ind w:firstLine="480"/>
        <w:outlineLvl w:val="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⑴ 履约银行保函（现金履约保证金）的担保期限：履约银行担保的担保期限是从提供履约担保之日起至合同</w:t>
      </w:r>
      <w:r>
        <w:rPr>
          <w:rFonts w:hint="eastAsia" w:asciiTheme="minorEastAsia" w:hAnsiTheme="minorEastAsia" w:eastAsiaTheme="minorEastAsia"/>
          <w:color w:val="000000" w:themeColor="text1"/>
          <w:sz w:val="24"/>
          <w14:textFill>
            <w14:solidFill>
              <w14:schemeClr w14:val="tx1"/>
            </w14:solidFill>
          </w14:textFill>
        </w:rPr>
        <w:t>履行完成。</w:t>
      </w:r>
    </w:p>
    <w:p>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⑵ </w:t>
      </w:r>
      <w:r>
        <w:rPr>
          <w:rFonts w:hint="eastAsia" w:cs="宋体" w:asciiTheme="minorEastAsia" w:hAnsiTheme="minorEastAsia" w:eastAsiaTheme="minorEastAsia"/>
          <w:color w:val="000000" w:themeColor="text1"/>
          <w:sz w:val="24"/>
          <w14:textFill>
            <w14:solidFill>
              <w14:schemeClr w14:val="tx1"/>
            </w14:solidFill>
          </w14:textFill>
        </w:rPr>
        <w:t xml:space="preserve">履约银行保函在合同履行完成后的10个工作日内返还，不支付利息： </w:t>
      </w:r>
    </w:p>
    <w:p>
      <w:pPr>
        <w:spacing w:line="360" w:lineRule="auto"/>
        <w:ind w:firstLine="600" w:firstLineChars="250"/>
        <w:outlineLvl w:val="0"/>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⑶</w:t>
      </w:r>
      <w:r>
        <w:rPr>
          <w:rFonts w:hint="eastAsia" w:cs="宋体" w:asciiTheme="minorEastAsia" w:hAnsiTheme="minorEastAsia" w:eastAsiaTheme="minorEastAsia"/>
          <w:color w:val="000000" w:themeColor="text1"/>
          <w:sz w:val="24"/>
          <w14:textFill>
            <w14:solidFill>
              <w14:schemeClr w14:val="tx1"/>
            </w14:solidFill>
          </w14:textFill>
        </w:rPr>
        <w:t>延长担保期限。乙方以履约银行保函形式提交履约保证金的，在银行保函到期前，乙方应提前</w:t>
      </w:r>
      <w:r>
        <w:rPr>
          <w:rFonts w:cs="宋体" w:asciiTheme="minorEastAsia" w:hAnsiTheme="minorEastAsia" w:eastAsiaTheme="minorEastAsia"/>
          <w:color w:val="000000" w:themeColor="text1"/>
          <w:sz w:val="24"/>
          <w14:textFill>
            <w14:solidFill>
              <w14:schemeClr w14:val="tx1"/>
            </w14:solidFill>
          </w14:textFill>
        </w:rPr>
        <w:t>7天向发包人提交新的保函以替换即将到期的保函</w:t>
      </w:r>
      <w:r>
        <w:rPr>
          <w:rFonts w:hint="eastAsia" w:cs="宋体" w:asciiTheme="minorEastAsia" w:hAnsiTheme="minorEastAsia" w:eastAsiaTheme="minorEastAsia"/>
          <w:color w:val="000000" w:themeColor="text1"/>
          <w:sz w:val="24"/>
          <w14:textFill>
            <w14:solidFill>
              <w14:schemeClr w14:val="tx1"/>
            </w14:solidFill>
          </w14:textFill>
        </w:rPr>
        <w:t>。如乙方未及时提交的，甲方有权直接要求担保银行支付其担保的全部金额。</w:t>
      </w:r>
    </w:p>
    <w:p>
      <w:pPr>
        <w:pStyle w:val="12"/>
        <w:spacing w:before="0" w:beforeAutospacing="0" w:after="0" w:afterAutospacing="0" w:line="360" w:lineRule="auto"/>
        <w:ind w:firstLine="525"/>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4）</w:t>
      </w:r>
      <w:r>
        <w:rPr>
          <w:rFonts w:hint="eastAsia" w:cs="宋体" w:asciiTheme="minorEastAsia" w:hAnsiTheme="minorEastAsia" w:eastAsiaTheme="minorEastAsia"/>
          <w:color w:val="000000" w:themeColor="text1"/>
          <w:u w:val="single"/>
          <w14:textFill>
            <w14:solidFill>
              <w14:schemeClr w14:val="tx1"/>
            </w14:solidFill>
          </w14:textFill>
        </w:rPr>
        <w:t>现金转账形式：合同履行完成后，由乙方提出申请，甲方</w:t>
      </w:r>
      <w:r>
        <w:rPr>
          <w:rFonts w:hint="eastAsia" w:asciiTheme="minorEastAsia" w:hAnsiTheme="minorEastAsia" w:eastAsiaTheme="minorEastAsia"/>
          <w:bCs/>
          <w:color w:val="000000" w:themeColor="text1"/>
          <w:u w:val="single"/>
          <w14:textFill>
            <w14:solidFill>
              <w14:schemeClr w14:val="tx1"/>
            </w14:solidFill>
          </w14:textFill>
        </w:rPr>
        <w:t>属下大坦沙分公司</w:t>
      </w:r>
      <w:r>
        <w:rPr>
          <w:rFonts w:hint="eastAsia" w:cs="宋体" w:asciiTheme="minorEastAsia" w:hAnsiTheme="minorEastAsia" w:eastAsiaTheme="minorEastAsia"/>
          <w:color w:val="000000" w:themeColor="text1"/>
          <w:u w:val="single"/>
          <w14:textFill>
            <w14:solidFill>
              <w14:schemeClr w14:val="tx1"/>
            </w14:solidFill>
          </w14:textFill>
        </w:rPr>
        <w:t>在</w:t>
      </w:r>
      <w:r>
        <w:rPr>
          <w:rFonts w:cs="宋体" w:asciiTheme="minorEastAsia" w:hAnsiTheme="minorEastAsia" w:eastAsiaTheme="minorEastAsia"/>
          <w:color w:val="000000" w:themeColor="text1"/>
          <w:u w:val="single"/>
          <w14:textFill>
            <w14:solidFill>
              <w14:schemeClr w14:val="tx1"/>
            </w14:solidFill>
          </w14:textFill>
        </w:rPr>
        <w:t>30个工作日内</w:t>
      </w:r>
      <w:r>
        <w:rPr>
          <w:rFonts w:hint="eastAsia" w:cs="宋体" w:asciiTheme="minorEastAsia" w:hAnsiTheme="minorEastAsia" w:eastAsiaTheme="minorEastAsia"/>
          <w:color w:val="000000" w:themeColor="text1"/>
          <w:u w:val="single"/>
          <w14:textFill>
            <w14:solidFill>
              <w14:schemeClr w14:val="tx1"/>
            </w14:solidFill>
          </w14:textFill>
        </w:rPr>
        <w:t>将剩余保证金（无息）返还。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2"/>
          <w14:textFill>
            <w14:solidFill>
              <w14:schemeClr w14:val="tx1"/>
            </w14:solidFill>
          </w14:textFill>
        </w:rPr>
        <w:t>8.6.3</w:t>
      </w:r>
      <w:r>
        <w:rPr>
          <w:rFonts w:hint="eastAsia" w:ascii="宋体" w:hAnsi="宋体"/>
          <w:color w:val="000000" w:themeColor="text1"/>
          <w:sz w:val="24"/>
          <w14:textFill>
            <w14:solidFill>
              <w14:schemeClr w14:val="tx1"/>
            </w14:solidFill>
          </w14:textFill>
        </w:rPr>
        <w:t>甲方按本合同规定提取履约保证金后，乙方应在收到甲方通知后日内补足数额，逾期甲方有权从货物结算款扣除，或提取保证金的全部余额，并有权解除合同。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8.7</w:t>
      </w:r>
      <w:r>
        <w:rPr>
          <w:rFonts w:ascii="宋体" w:hAnsi="宋体"/>
          <w:color w:val="000000" w:themeColor="text1"/>
          <w:sz w:val="24"/>
          <w14:textFill>
            <w14:solidFill>
              <w14:schemeClr w14:val="tx1"/>
            </w14:solidFill>
          </w14:textFill>
        </w:rPr>
        <w:t>付款方式：</w:t>
      </w:r>
      <w:r>
        <w:rPr>
          <w:rFonts w:hint="eastAsia" w:ascii="宋体" w:hAnsi="宋体"/>
          <w:color w:val="000000" w:themeColor="text1"/>
          <w:sz w:val="24"/>
          <w14:textFill>
            <w14:solidFill>
              <w14:schemeClr w14:val="tx1"/>
            </w14:solidFill>
          </w14:textFill>
        </w:rPr>
        <w:t>（建议</w:t>
      </w:r>
      <w:r>
        <w:rPr>
          <w:rFonts w:ascii="宋体" w:hAnsi="宋体"/>
          <w:color w:val="000000" w:themeColor="text1"/>
          <w:sz w:val="24"/>
          <w14:textFill>
            <w14:solidFill>
              <w14:schemeClr w14:val="tx1"/>
            </w14:solidFill>
          </w14:textFill>
        </w:rPr>
        <w:t>采用支票、</w:t>
      </w:r>
      <w:r>
        <w:rPr>
          <w:rFonts w:hint="eastAsia" w:ascii="宋体" w:hAnsi="宋体"/>
          <w:color w:val="000000" w:themeColor="text1"/>
          <w:sz w:val="24"/>
          <w14:textFill>
            <w14:solidFill>
              <w14:schemeClr w14:val="tx1"/>
            </w14:solidFill>
          </w14:textFill>
        </w:rPr>
        <w:t>网银支付两</w:t>
      </w:r>
      <w:r>
        <w:rPr>
          <w:rFonts w:ascii="宋体" w:hAnsi="宋体"/>
          <w:color w:val="000000" w:themeColor="text1"/>
          <w:sz w:val="24"/>
          <w14:textFill>
            <w14:solidFill>
              <w14:schemeClr w14:val="tx1"/>
            </w14:solidFill>
          </w14:textFill>
        </w:rPr>
        <w:t>种形式</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p>
    <w:p>
      <w:pPr>
        <w:pStyle w:val="6"/>
        <w:spacing w:line="360" w:lineRule="auto"/>
        <w:ind w:left="1"/>
        <w:outlineLvl w:val="1"/>
        <w:rPr>
          <w:rFonts w:asciiTheme="minorEastAsia" w:hAnsiTheme="minorEastAsia" w:eastAsiaTheme="minorEastAsia"/>
          <w:color w:val="000000" w:themeColor="text1"/>
          <w:sz w:val="24"/>
          <w:szCs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九、竣工验收</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按照工程施工方案、施工图纸及相关的文件。</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9.1在工程完工后30天内将经甲方审核的完整竣工资料交甲方，不按时报送工程竣工资料的，甲方扣罚乙方1000元/天，并在支付合同款时抵扣。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9.2甲方收到完整的竣工完整验收（竣工完整验收资料：施工方案、开工/竣工报告、安全备案整套资料、本合同书、询价文件/响应文件、发包通知书/委托书、工程预算送审报告、工程结算书/签证记录等，如有必须提供）和竣工验收报告后</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9.4竣工档案的整理和移交</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（1）乙方应按照甲方有关整理工程档案的要求，在工程施工期间及时收集、汇总、整理、编制竣工档案，并于工程竣工验收后按甲方要求向甲方完整移交如下竣工档案：</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（a）竣工文件资料、竣工图（如有）档案（原件）；</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（b）与本款（a）项内容相同的电子版档案；</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乙方移交竣工档案的时限：乙方应于工程竣工验收后30天内将竣工档案提交甲方，甲方应当收到竣工档案后20天内确认。经甲方确认后，乙方应及时将竣工档案移交给甲方归档。甲方经审查合格的，应在收到竣工档案后10天内告知乙方档案验收合格；不合格的，要求乙方限期补正，直至合格为止。</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电子版施工图和电子版竣工图的知识产权归属甲方所有，非经甲方许可，乙方不得以任何方式复制、备份、转让和利用。否则，由此引起的任何纠纷和责任由乙方承担。</w:t>
      </w:r>
    </w:p>
    <w:p>
      <w:pPr>
        <w:spacing w:line="400" w:lineRule="exact"/>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十、质量保证</w:t>
      </w:r>
    </w:p>
    <w:p>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10.2工程</w:t>
      </w:r>
      <w:r>
        <w:rPr>
          <w:rFonts w:asciiTheme="minorEastAsia" w:hAnsiTheme="minorEastAsia" w:eastAsiaTheme="minorEastAsia"/>
          <w:bCs/>
          <w:color w:val="000000" w:themeColor="text1"/>
          <w:sz w:val="24"/>
          <w14:textFill>
            <w14:solidFill>
              <w14:schemeClr w14:val="tx1"/>
            </w14:solidFill>
          </w14:textFill>
        </w:rPr>
        <w:t>质量保证期1</w:t>
      </w:r>
      <w:r>
        <w:rPr>
          <w:rFonts w:hint="eastAsia" w:asciiTheme="minorEastAsia" w:hAnsiTheme="minorEastAsia" w:eastAsiaTheme="minorEastAsia"/>
          <w:bCs/>
          <w:color w:val="000000" w:themeColor="text1"/>
          <w:sz w:val="24"/>
          <w14:textFill>
            <w14:solidFill>
              <w14:schemeClr w14:val="tx1"/>
            </w14:solidFill>
          </w14:textFill>
        </w:rPr>
        <w:t>年</w:t>
      </w:r>
      <w:r>
        <w:rPr>
          <w:rFonts w:asciiTheme="minorEastAsia" w:hAnsiTheme="minorEastAsia" w:eastAsiaTheme="minorEastAsia"/>
          <w:bCs/>
          <w:color w:val="000000" w:themeColor="text1"/>
          <w:sz w:val="24"/>
          <w14:textFill>
            <w14:solidFill>
              <w14:schemeClr w14:val="tx1"/>
            </w14:solidFill>
          </w14:textFill>
        </w:rPr>
        <w:t>。</w:t>
      </w:r>
    </w:p>
    <w:p>
      <w:pPr>
        <w:autoSpaceDE w:val="0"/>
        <w:autoSpaceDN w:val="0"/>
        <w:adjustRightInd w:val="0"/>
        <w:spacing w:line="300" w:lineRule="atLeast"/>
        <w:ind w:left="42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10.3</w:t>
      </w:r>
      <w:r>
        <w:rPr>
          <w:rFonts w:hint="eastAsia" w:cs="宋体" w:asciiTheme="minorEastAsia" w:hAnsiTheme="minorEastAsia" w:eastAsiaTheme="minorEastAsia"/>
          <w:color w:val="000000" w:themeColor="text1"/>
          <w:kern w:val="0"/>
          <w:sz w:val="24"/>
          <w:lang w:val="zh-CN"/>
          <w14:textFill>
            <w14:solidFill>
              <w14:schemeClr w14:val="tx1"/>
            </w14:solidFill>
          </w14:textFill>
        </w:rPr>
        <w:t>乙方自验收合格之日起1年的质量保证期，甲方在使用过程中出现工程质量问题由乙方负责并负责维护保修。</w:t>
      </w:r>
    </w:p>
    <w:p>
      <w:pPr>
        <w:spacing w:line="44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10.4质量保证期期间，甲方使用过程或发现质量问题，乙方免费提供保修服务，在收到甲方通知5</w:t>
      </w:r>
      <w:r>
        <w:rPr>
          <w:rFonts w:asciiTheme="minorEastAsia" w:hAnsiTheme="minorEastAsia" w:eastAsiaTheme="minorEastAsia"/>
          <w:bCs/>
          <w:color w:val="000000" w:themeColor="text1"/>
          <w:sz w:val="24"/>
          <w14:textFill>
            <w14:solidFill>
              <w14:schemeClr w14:val="tx1"/>
            </w14:solidFill>
          </w14:textFill>
        </w:rPr>
        <w:t>个工作</w:t>
      </w:r>
      <w:r>
        <w:rPr>
          <w:rFonts w:hint="eastAsia" w:asciiTheme="minorEastAsia" w:hAnsiTheme="minorEastAsia" w:eastAsiaTheme="minorEastAsia"/>
          <w:bCs/>
          <w:color w:val="000000" w:themeColor="text1"/>
          <w:sz w:val="24"/>
          <w:lang w:val="en-US" w:eastAsia="zh-CN"/>
          <w14:textFill>
            <w14:solidFill>
              <w14:schemeClr w14:val="tx1"/>
            </w14:solidFill>
          </w14:textFill>
        </w:rPr>
        <w:t>日</w:t>
      </w:r>
      <w:r>
        <w:rPr>
          <w:rFonts w:asciiTheme="minorEastAsia" w:hAnsiTheme="minorEastAsia" w:eastAsiaTheme="minorEastAsia"/>
          <w:bCs/>
          <w:color w:val="000000" w:themeColor="text1"/>
          <w:sz w:val="24"/>
          <w14:textFill>
            <w14:solidFill>
              <w14:schemeClr w14:val="tx1"/>
            </w14:solidFill>
          </w14:textFill>
        </w:rPr>
        <w:t>内派人员到场负责解决及维修。</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十一、</w:t>
      </w:r>
      <w:r>
        <w:rPr>
          <w:rFonts w:asciiTheme="minorEastAsia" w:hAnsiTheme="minorEastAsia" w:eastAsiaTheme="minorEastAsia"/>
          <w:color w:val="000000" w:themeColor="text1"/>
          <w:sz w:val="24"/>
          <w14:textFill>
            <w14:solidFill>
              <w14:schemeClr w14:val="tx1"/>
            </w14:solidFill>
          </w14:textFill>
        </w:rPr>
        <w:t xml:space="preserve"> 不可抗力</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.1 在本合同履行期间，</w:t>
      </w:r>
      <w:r>
        <w:rPr>
          <w:rFonts w:hint="eastAsia" w:ascii="宋体" w:hAnsi="宋体"/>
          <w:bCs/>
          <w:color w:val="000000" w:themeColor="text1"/>
          <w:sz w:val="24"/>
          <w14:textFill>
            <w14:solidFill>
              <w14:schemeClr w14:val="tx1"/>
            </w14:solidFill>
          </w14:textFill>
        </w:rPr>
        <w:t>甲乙</w:t>
      </w:r>
      <w:r>
        <w:rPr>
          <w:rFonts w:ascii="宋体" w:hAnsi="宋体"/>
          <w:bCs/>
          <w:color w:val="000000" w:themeColor="text1"/>
          <w:sz w:val="24"/>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.2受不可抗力事件影响的一方应在</w:t>
      </w:r>
      <w:r>
        <w:rPr>
          <w:rFonts w:hint="eastAsia" w:ascii="宋体" w:hAnsi="宋体"/>
          <w:bCs/>
          <w:color w:val="000000" w:themeColor="text1"/>
          <w:sz w:val="24"/>
          <w14:textFill>
            <w14:solidFill>
              <w14:schemeClr w14:val="tx1"/>
            </w14:solidFill>
          </w14:textFill>
        </w:rPr>
        <w:t>其后</w:t>
      </w:r>
      <w:r>
        <w:rPr>
          <w:rFonts w:ascii="宋体" w:hAnsi="宋体"/>
          <w:bCs/>
          <w:color w:val="000000" w:themeColor="text1"/>
          <w:sz w:val="24"/>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.3受不可抗力影响的一方应尽量设法缩小不可抗力事件对合同履行的影响。</w:t>
      </w:r>
    </w:p>
    <w:p>
      <w:pPr>
        <w:spacing w:line="420" w:lineRule="exact"/>
        <w:ind w:firstLine="482"/>
        <w:rPr>
          <w:rFonts w:ascii="宋体" w:hAnsi="宋体"/>
          <w:bCs/>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十二、</w:t>
      </w:r>
      <w:r>
        <w:rPr>
          <w:rFonts w:asciiTheme="minorEastAsia" w:hAnsiTheme="minorEastAsia" w:eastAsiaTheme="minorEastAsia"/>
          <w:color w:val="000000" w:themeColor="text1"/>
          <w:sz w:val="24"/>
          <w14:textFill>
            <w14:solidFill>
              <w14:schemeClr w14:val="tx1"/>
            </w14:solidFill>
          </w14:textFill>
        </w:rPr>
        <w:t>争议解决</w:t>
      </w:r>
    </w:p>
    <w:p>
      <w:pPr>
        <w:spacing w:line="420" w:lineRule="exact"/>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14:textFill>
            <w14:solidFill>
              <w14:schemeClr w14:val="tx1"/>
            </w14:solidFill>
          </w14:textFill>
        </w:rPr>
        <w:t>向甲方所在地人民法院起诉。</w:t>
      </w:r>
    </w:p>
    <w:p>
      <w:pPr>
        <w:spacing w:line="400" w:lineRule="exact"/>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十三、</w:t>
      </w:r>
      <w:r>
        <w:rPr>
          <w:rFonts w:asciiTheme="minorEastAsia" w:hAnsiTheme="minorEastAsia" w:eastAsiaTheme="minorEastAsia"/>
          <w:color w:val="000000" w:themeColor="text1"/>
          <w:sz w:val="24"/>
          <w14:textFill>
            <w14:solidFill>
              <w14:schemeClr w14:val="tx1"/>
            </w14:solidFill>
          </w14:textFill>
        </w:rPr>
        <w:t>合同生效及其他</w:t>
      </w:r>
    </w:p>
    <w:p>
      <w:pPr>
        <w:spacing w:line="420" w:lineRule="exact"/>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本合同经买卖双方法定代表人或授权代表签字并加盖双方公章后生效</w:t>
      </w:r>
      <w:r>
        <w:rPr>
          <w:rFonts w:ascii="宋体" w:hAnsi="宋体"/>
          <w:color w:val="000000" w:themeColor="text1"/>
          <w:sz w:val="24"/>
          <w14:textFill>
            <w14:solidFill>
              <w14:schemeClr w14:val="tx1"/>
            </w14:solidFill>
          </w14:textFill>
        </w:rPr>
        <w:t>.</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 xml:space="preserve">本合同正文一式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份，其中：甲方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份，乙方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3.3 </w:t>
      </w:r>
      <w:r>
        <w:rPr>
          <w:rFonts w:hint="eastAsia" w:ascii="宋体" w:hAnsi="宋体"/>
          <w:color w:val="000000" w:themeColor="text1"/>
          <w:sz w:val="24"/>
          <w14:textFill>
            <w14:solidFill>
              <w14:schemeClr w14:val="tx1"/>
            </w14:solidFill>
          </w14:textFill>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附件：1.发包通知书</w:t>
      </w:r>
    </w:p>
    <w:p>
      <w:pPr>
        <w:spacing w:line="400" w:lineRule="atLeast"/>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 建设工程廉洁协议书</w:t>
      </w:r>
    </w:p>
    <w:p>
      <w:pPr>
        <w:spacing w:line="400" w:lineRule="atLeast"/>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3.安全管理协议书</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4.工程量清单报价</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5.项目投入人员架构表</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6.职业安全管理协议书</w:t>
      </w: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w:t>
      </w:r>
      <w:r>
        <w:rPr>
          <w:rFonts w:hint="eastAsia" w:ascii="宋体" w:hAnsi="宋体"/>
          <w:b/>
          <w:color w:val="000000" w:themeColor="text1"/>
          <w:sz w:val="24"/>
          <w:u w:val="single"/>
          <w14:textFill>
            <w14:solidFill>
              <w14:schemeClr w14:val="tx1"/>
            </w14:solidFill>
          </w14:textFill>
        </w:rPr>
        <w:t xml:space="preserve">广州市净水有限公司   </w:t>
      </w:r>
      <w:r>
        <w:rPr>
          <w:rFonts w:hint="eastAsia" w:ascii="宋体" w:hAnsi="宋体"/>
          <w:b/>
          <w:color w:val="000000" w:themeColor="text1"/>
          <w:sz w:val="24"/>
          <w14:textFill>
            <w14:solidFill>
              <w14:schemeClr w14:val="tx1"/>
            </w14:solidFill>
          </w14:textFill>
        </w:rPr>
        <w:t xml:space="preserve">          乙方：</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（盖章）                           （盖章）</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法定代表人：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u w:val="single"/>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项目经办人：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项目经办人：</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月</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日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月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日</w:t>
      </w:r>
    </w:p>
    <w:p>
      <w:pPr>
        <w:spacing w:line="400" w:lineRule="atLeast"/>
        <w:rPr>
          <w:rFonts w:ascii="宋体" w:hAnsi="宋体"/>
          <w:b/>
          <w:color w:val="000000" w:themeColor="text1"/>
          <w:sz w:val="24"/>
          <w14:textFill>
            <w14:solidFill>
              <w14:schemeClr w14:val="tx1"/>
            </w14:solidFill>
          </w14:textFill>
        </w:rPr>
      </w:pPr>
    </w:p>
    <w:p>
      <w:pPr>
        <w:spacing w:line="400" w:lineRule="atLeast"/>
        <w:ind w:left="5301" w:hanging="5301" w:hangingChars="2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地址：</w:t>
      </w:r>
      <w:r>
        <w:rPr>
          <w:rFonts w:hint="eastAsia" w:ascii="宋体" w:hAnsi="宋体"/>
          <w:b/>
          <w:color w:val="000000" w:themeColor="text1"/>
          <w:sz w:val="24"/>
          <w:u w:val="single"/>
          <w14:textFill>
            <w14:solidFill>
              <w14:schemeClr w14:val="tx1"/>
            </w14:solidFill>
          </w14:textFill>
        </w:rPr>
        <w:t>广州市天河区临江大道5</w:t>
      </w:r>
      <w:r>
        <w:rPr>
          <w:rFonts w:ascii="宋体" w:hAnsi="宋体"/>
          <w:b/>
          <w:color w:val="000000" w:themeColor="text1"/>
          <w:sz w:val="24"/>
          <w:u w:val="single"/>
          <w14:textFill>
            <w14:solidFill>
              <w14:schemeClr w14:val="tx1"/>
            </w14:solidFill>
          </w14:textFill>
        </w:rPr>
        <w:t>01</w:t>
      </w:r>
      <w:r>
        <w:rPr>
          <w:rFonts w:hint="eastAsia" w:ascii="宋体" w:hAnsi="宋体"/>
          <w:b/>
          <w:color w:val="000000" w:themeColor="text1"/>
          <w:sz w:val="24"/>
          <w:u w:val="single"/>
          <w14:textFill>
            <w14:solidFill>
              <w14:schemeClr w14:val="tx1"/>
            </w14:solidFill>
          </w14:textFill>
        </w:rPr>
        <w:t>号</w:t>
      </w:r>
      <w:r>
        <w:rPr>
          <w:rFonts w:hint="eastAsia" w:ascii="宋体" w:hAnsi="宋体"/>
          <w:b/>
          <w:color w:val="000000" w:themeColor="text1"/>
          <w:sz w:val="24"/>
          <w14:textFill>
            <w14:solidFill>
              <w14:schemeClr w14:val="tx1"/>
            </w14:solidFill>
          </w14:textFill>
        </w:rPr>
        <w:t xml:space="preserve">  地址：</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hint="eastAsia" w:ascii="宋体" w:hAnsi="宋体"/>
          <w:b/>
          <w:color w:val="000000" w:themeColor="text1"/>
          <w:sz w:val="24"/>
          <w14:textFill>
            <w14:solidFill>
              <w14:schemeClr w14:val="tx1"/>
            </w14:solidFill>
          </w14:textFill>
        </w:rPr>
        <w:tab/>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020-38890303</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电  话：</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p>
    <w:p>
      <w:pPr>
        <w:rPr>
          <w:rFonts w:asciiTheme="minorEastAsia" w:hAnsiTheme="minorEastAsia" w:eastAsiaTheme="minorEastAsia"/>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附件1  </w:t>
      </w:r>
      <w:r>
        <w:rPr>
          <w:rFonts w:hint="eastAsia" w:asciiTheme="minorEastAsia" w:hAnsiTheme="minorEastAsia" w:eastAsiaTheme="minorEastAsia"/>
          <w:color w:val="000000" w:themeColor="text1"/>
          <w:sz w:val="24"/>
          <w14:textFill>
            <w14:solidFill>
              <w14:schemeClr w14:val="tx1"/>
            </w14:solidFill>
          </w14:textFill>
        </w:rPr>
        <w:t>发包通知书</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附件2</w:t>
      </w:r>
    </w:p>
    <w:p>
      <w:pPr>
        <w:spacing w:line="360" w:lineRule="auto"/>
        <w:jc w:val="center"/>
        <w:rPr>
          <w:rFonts w:ascii="宋体" w:hAnsi="宋体"/>
          <w:b/>
          <w:color w:val="000000" w:themeColor="text1"/>
          <w:sz w:val="32"/>
          <w:szCs w:val="28"/>
          <w14:textFill>
            <w14:solidFill>
              <w14:schemeClr w14:val="tx1"/>
            </w14:solidFill>
          </w14:textFill>
        </w:rPr>
      </w:pPr>
      <w:bookmarkStart w:id="7" w:name="_Toc389815031"/>
      <w:bookmarkStart w:id="8" w:name="_Toc387080836"/>
      <w:bookmarkStart w:id="9" w:name="_Toc389815339"/>
      <w:r>
        <w:rPr>
          <w:rFonts w:hint="eastAsia" w:ascii="宋体" w:hAnsi="宋体"/>
          <w:b/>
          <w:color w:val="000000" w:themeColor="text1"/>
          <w:sz w:val="32"/>
          <w:szCs w:val="28"/>
          <w14:textFill>
            <w14:solidFill>
              <w14:schemeClr w14:val="tx1"/>
            </w14:solidFill>
          </w14:textFill>
        </w:rPr>
        <w:t>廉  洁  协  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w:t>
      </w:r>
      <w:r>
        <w:rPr>
          <w:rFonts w:hint="eastAsia" w:ascii="宋体" w:hAnsi="宋体"/>
          <w:color w:val="000000" w:themeColor="text1"/>
          <w:sz w:val="24"/>
          <w14:textFill>
            <w14:solidFill>
              <w14:schemeClr w14:val="tx1"/>
            </w14:solidFill>
          </w14:textFill>
        </w:rPr>
        <w:t>(以下称乙方</w:t>
      </w:r>
      <w:r>
        <w:rPr>
          <w:rFonts w:ascii="宋体" w:hAnsi="宋体"/>
          <w:color w:val="000000" w:themeColor="text1"/>
          <w:sz w:val="24"/>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w:t>
      </w:r>
      <w:r>
        <w:rPr>
          <w:rFonts w:hint="eastAsia" w:ascii="宋体" w:hAnsi="宋体"/>
          <w:color w:val="000000" w:themeColor="text1"/>
          <w:sz w:val="24"/>
          <w:lang w:val="en-US" w:eastAsia="zh-CN"/>
          <w14:textFill>
            <w14:solidFill>
              <w14:schemeClr w14:val="tx1"/>
            </w14:solidFill>
          </w14:textFill>
        </w:rPr>
        <w:t>询价、项目承包</w:t>
      </w:r>
      <w:r>
        <w:rPr>
          <w:rFonts w:hint="eastAsia" w:ascii="宋体" w:hAnsi="宋体"/>
          <w:color w:val="000000" w:themeColor="text1"/>
          <w:sz w:val="24"/>
          <w14:textFill>
            <w14:solidFill>
              <w14:schemeClr w14:val="tx1"/>
            </w14:solidFill>
          </w14:textFill>
        </w:rPr>
        <w:t>、市场经营活动等有关法律、法规相关政策及廉政建设的各项规定。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hint="eastAsia" w:ascii="宋体" w:hAnsi="宋体"/>
          <w:color w:val="FF0000"/>
          <w:sz w:val="24"/>
          <w:u w:val="single"/>
        </w:rPr>
        <w:t xml:space="preserve">               </w:t>
      </w:r>
      <w:r>
        <w:rPr>
          <w:rFonts w:hint="eastAsia" w:ascii="宋体" w:hAnsi="宋体"/>
          <w:color w:val="000000" w:themeColor="text1"/>
          <w:sz w:val="24"/>
          <w14:textFill>
            <w14:solidFill>
              <w14:schemeClr w14:val="tx1"/>
            </w14:solidFill>
          </w14:textFill>
        </w:rPr>
        <w:t>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pStyle w:val="11"/>
        <w:ind w:left="0"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（四）建立健全廉政制度，开展廉政教育，公布举报电话，监督并认真查处违法违纪行为。</w:t>
      </w:r>
    </w:p>
    <w:p>
      <w:pPr>
        <w:pStyle w:val="11"/>
        <w:ind w:left="0"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7"/>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监察室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14:textFill>
            <w14:solidFill>
              <w14:schemeClr w14:val="tx1"/>
            </w14:solidFill>
          </w14:textFill>
        </w:rPr>
        <w:t>纪检监察室</w:t>
      </w:r>
      <w:r>
        <w:rPr>
          <w:rFonts w:hint="eastAsia" w:ascii="宋体" w:hAnsi="宋体"/>
          <w:color w:val="000000" w:themeColor="text1"/>
          <w:sz w:val="24"/>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FF0000"/>
          <w:sz w:val="24"/>
          <w:u w:val="single"/>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本协议一式捌份，甲方伍份，乙方三份。</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                     乙方（盖章）：</w:t>
      </w:r>
    </w:p>
    <w:p>
      <w:pPr>
        <w:pStyle w:val="17"/>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                         签约代表：</w:t>
      </w:r>
    </w:p>
    <w:p>
      <w:pPr>
        <w:tabs>
          <w:tab w:val="left" w:pos="4170"/>
        </w:tabs>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    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附件3：</w:t>
      </w:r>
      <w:bookmarkEnd w:id="7"/>
      <w:bookmarkEnd w:id="8"/>
      <w:bookmarkEnd w:id="9"/>
      <w:r>
        <w:rPr>
          <w:rFonts w:hint="eastAsia" w:ascii="宋体" w:hAnsi="宋体"/>
          <w:b/>
          <w:color w:val="000000" w:themeColor="text1"/>
          <w:sz w:val="24"/>
          <w14:textFill>
            <w14:solidFill>
              <w14:schemeClr w14:val="tx1"/>
            </w14:solidFill>
          </w14:textFill>
        </w:rPr>
        <w:t>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jc w:val="left"/>
        <w:rPr>
          <w:rStyle w:val="15"/>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10" w:name="_Toc21391"/>
      <w:r>
        <w:rPr>
          <w:rFonts w:hint="eastAsia" w:ascii="宋体" w:hAnsi="宋体"/>
          <w:color w:val="000000" w:themeColor="text1"/>
          <w:sz w:val="24"/>
          <w14:textFill>
            <w14:solidFill>
              <w14:schemeClr w14:val="tx1"/>
            </w14:solidFill>
          </w14:textFill>
        </w:rPr>
        <w:t xml:space="preserve">: </w:t>
      </w:r>
    </w:p>
    <w:bookmarkEnd w:id="10"/>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等一系列有关安全生产的法律法规</w:t>
      </w:r>
      <w:r>
        <w:rPr>
          <w:rFonts w:hint="eastAsia" w:ascii="宋体" w:hAnsi="宋体"/>
          <w:color w:val="000000" w:themeColor="text1"/>
          <w:sz w:val="24"/>
          <w14:textFill>
            <w14:solidFill>
              <w14:schemeClr w14:val="tx1"/>
            </w14:solidFill>
          </w14:textFill>
        </w:rPr>
        <w:t>, 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5"/>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本协议作为的组成部分，与主合同具有同等法律</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olor w:val="000000" w:themeColor="text1"/>
          <w:sz w:val="24"/>
          <w14:textFill>
            <w14:solidFill>
              <w14:schemeClr w14:val="tx1"/>
            </w14:solidFill>
          </w14:textFill>
        </w:rPr>
      </w:pPr>
    </w:p>
    <w:p>
      <w:pPr>
        <w:pStyle w:val="18"/>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rFonts w:hint="eastAsia"/>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发包人代表（章）：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承包人代表（章）：　　　　　　　　　</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年 　月 　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日</w:t>
      </w: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附件4.工程量清单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见最后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附件5.项目投入人员架构表</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附件6.</w:t>
      </w: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职业卫生管理协议书</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发包人：广州市净水有限公司</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承包人：</w:t>
      </w:r>
    </w:p>
    <w:p>
      <w:pPr>
        <w:pStyle w:val="12"/>
        <w:spacing w:before="0" w:beforeAutospacing="0" w:after="0" w:afterAutospacing="0" w:line="600" w:lineRule="exact"/>
        <w:ind w:firstLine="560" w:firstLineChars="200"/>
        <w:rPr>
          <w:rFonts w:ascii="??" w:hAnsi="??"/>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000000" w:themeColor="text1"/>
          <w:sz w:val="28"/>
          <w:szCs w:val="28"/>
          <w14:textFill>
            <w14:solidFill>
              <w14:schemeClr w14:val="tx1"/>
            </w14:solidFill>
          </w14:textFill>
        </w:rPr>
        <w:t>法律法规要求</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经双方协商，签订本协议书，以明确各自的职业卫生安全生产责任并共同遵守。</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hint="eastAsia" w:ascii="??" w:hAnsi="??"/>
          <w:color w:val="000000" w:themeColor="text1"/>
          <w:sz w:val="28"/>
          <w:szCs w:val="28"/>
          <w14:textFill>
            <w14:solidFill>
              <w14:schemeClr w14:val="tx1"/>
            </w14:solidFill>
          </w14:textFill>
        </w:rPr>
        <w:t>一、发包人的职业卫生管理责任</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1</w:t>
      </w:r>
      <w:r>
        <w:rPr>
          <w:rFonts w:hint="eastAsia" w:ascii="??" w:hAnsi="??"/>
          <w:color w:val="000000" w:themeColor="text1"/>
          <w:sz w:val="28"/>
          <w:szCs w:val="28"/>
          <w14:textFill>
            <w14:solidFill>
              <w14:schemeClr w14:val="tx1"/>
            </w14:solidFill>
          </w14:textFill>
        </w:rPr>
        <w:t>、发包人有权对承包人职业卫生安全进行监督、指导、检查，发现危害的问题的，及时督促整改。</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2</w:t>
      </w:r>
      <w:r>
        <w:rPr>
          <w:rFonts w:hint="eastAsia" w:ascii="??" w:hAnsi="??"/>
          <w:color w:val="000000" w:themeColor="text1"/>
          <w:sz w:val="28"/>
          <w:szCs w:val="28"/>
          <w14:textFill>
            <w14:solidFill>
              <w14:schemeClr w14:val="tx1"/>
            </w14:solidFill>
          </w14:textFill>
        </w:rPr>
        <w:t>、发包人应按照相关法律法规要求开展职业病危害因素定期检测或相关评价。</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3</w:t>
      </w:r>
      <w:r>
        <w:rPr>
          <w:rFonts w:hint="eastAsia" w:ascii="??" w:hAnsi="??"/>
          <w:color w:val="000000" w:themeColor="text1"/>
          <w:sz w:val="28"/>
          <w:szCs w:val="28"/>
          <w14:textFill>
            <w14:solidFill>
              <w14:schemeClr w14:val="tx1"/>
            </w14:solidFill>
          </w14:textFill>
        </w:rPr>
        <w:t>、发包人应在工作场所设置危害因素告知卡（牌）以及警示标识等。</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4</w:t>
      </w:r>
      <w:r>
        <w:rPr>
          <w:rFonts w:hint="eastAsia" w:ascii="??" w:hAnsi="??"/>
          <w:color w:val="000000" w:themeColor="text1"/>
          <w:sz w:val="28"/>
          <w:szCs w:val="28"/>
          <w14:textFill>
            <w14:solidFill>
              <w14:schemeClr w14:val="tx1"/>
            </w14:solidFill>
          </w14:textFill>
        </w:rPr>
        <w:t>、发包人有权监督承包人为劳动者发放符合国家职业卫生标准的防护用品，并督促其正确佩戴和使用。</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5</w:t>
      </w:r>
      <w:r>
        <w:rPr>
          <w:rFonts w:hint="eastAsia" w:ascii="??" w:hAnsi="??"/>
          <w:color w:val="000000" w:themeColor="text1"/>
          <w:sz w:val="28"/>
          <w:szCs w:val="28"/>
          <w14:textFill>
            <w14:solidFill>
              <w14:schemeClr w14:val="tx1"/>
            </w14:solidFill>
          </w14:textFill>
        </w:rPr>
        <w:t>、发包人有权查验承包人的职业卫生条件和相应资质证照。</w:t>
      </w:r>
    </w:p>
    <w:p>
      <w:pPr>
        <w:pStyle w:val="12"/>
        <w:spacing w:before="0" w:beforeAutospacing="0" w:after="0" w:afterAutospacing="0" w:line="600" w:lineRule="exact"/>
        <w:ind w:firstLine="420" w:firstLineChars="15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6</w:t>
      </w:r>
      <w:r>
        <w:rPr>
          <w:rFonts w:hint="eastAsia" w:ascii="??" w:hAnsi="??"/>
          <w:color w:val="000000" w:themeColor="text1"/>
          <w:sz w:val="28"/>
          <w:szCs w:val="28"/>
          <w14:textFill>
            <w14:solidFill>
              <w14:schemeClr w14:val="tx1"/>
            </w14:solidFill>
          </w14:textFill>
        </w:rPr>
        <w:t>、发包人有权责令职业卫生管理不到位、存在重大安全隐患或发生安全事故承包人限期退场，或者解除合同。</w:t>
      </w:r>
    </w:p>
    <w:p>
      <w:pPr>
        <w:pStyle w:val="12"/>
        <w:spacing w:before="0" w:beforeAutospacing="0" w:after="0" w:afterAutospacing="0" w:line="600" w:lineRule="exact"/>
        <w:ind w:firstLine="280" w:firstLineChars="100"/>
        <w:rPr>
          <w:rFonts w:ascii="??" w:hAnsi="??"/>
          <w:color w:val="000000" w:themeColor="text1"/>
          <w:sz w:val="28"/>
          <w:szCs w:val="28"/>
          <w14:textFill>
            <w14:solidFill>
              <w14:schemeClr w14:val="tx1"/>
            </w14:solidFill>
          </w14:textFill>
        </w:rPr>
      </w:pPr>
      <w:r>
        <w:rPr>
          <w:rFonts w:hint="eastAsia" w:ascii="??" w:hAnsi="??"/>
          <w:color w:val="000000" w:themeColor="text1"/>
          <w:sz w:val="28"/>
          <w:szCs w:val="28"/>
          <w14:textFill>
            <w14:solidFill>
              <w14:schemeClr w14:val="tx1"/>
            </w14:solidFill>
          </w14:textFill>
        </w:rPr>
        <w:t>二、承包人的职业卫生管理责任</w:t>
      </w:r>
    </w:p>
    <w:p>
      <w:pPr>
        <w:pStyle w:val="12"/>
        <w:spacing w:before="0" w:beforeAutospacing="0" w:after="0" w:afterAutospacing="0" w:line="600" w:lineRule="exact"/>
        <w:ind w:left="36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1</w:t>
      </w:r>
      <w:r>
        <w:rPr>
          <w:rFonts w:hint="eastAsia" w:ascii="??" w:hAnsi="??"/>
          <w:color w:val="000000" w:themeColor="text1"/>
          <w:sz w:val="28"/>
          <w:szCs w:val="28"/>
          <w14:textFill>
            <w14:solidFill>
              <w14:schemeClr w14:val="tx1"/>
            </w14:solidFill>
          </w14:textFill>
        </w:rPr>
        <w:t>、承包人应遵守有关职业病防治法律法规、规章规程及发包人依此制订的相关制度规定。</w:t>
      </w:r>
    </w:p>
    <w:p>
      <w:pPr>
        <w:pStyle w:val="12"/>
        <w:spacing w:before="0" w:beforeAutospacing="0" w:after="0" w:afterAutospacing="0" w:line="600" w:lineRule="exact"/>
        <w:ind w:left="36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2</w:t>
      </w:r>
      <w:r>
        <w:rPr>
          <w:rFonts w:hint="eastAsia" w:ascii="??" w:hAnsi="??"/>
          <w:color w:val="000000" w:themeColor="text1"/>
          <w:sz w:val="28"/>
          <w:szCs w:val="28"/>
          <w14:textFill>
            <w14:solidFill>
              <w14:schemeClr w14:val="tx1"/>
            </w14:solidFill>
          </w14:textFill>
        </w:rPr>
        <w:t>、承包人负责为劳动者提供上岗前、在岗期间、离岗职业病体检，并将体检报告留档备查。有职业禁忌症、疑似职业病或职业病诊断情形者，不得从事有害工作场所作业。</w:t>
      </w:r>
    </w:p>
    <w:p>
      <w:pPr>
        <w:pStyle w:val="12"/>
        <w:spacing w:before="0" w:beforeAutospacing="0" w:after="0" w:afterAutospacing="0" w:line="600" w:lineRule="exact"/>
        <w:ind w:left="360"/>
        <w:rPr>
          <w:rFonts w:ascii="??" w:hAnsi="??"/>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4</w:t>
      </w:r>
      <w:r>
        <w:rPr>
          <w:rFonts w:hint="eastAsia" w:ascii="??" w:hAnsi="??"/>
          <w:color w:val="000000" w:themeColor="text1"/>
          <w:sz w:val="28"/>
          <w:szCs w:val="28"/>
          <w14:textFill>
            <w14:solidFill>
              <w14:schemeClr w14:val="tx1"/>
            </w14:solidFill>
          </w14:textFill>
        </w:rPr>
        <w:t>、承包人负责将工作场所职业危害告知劳动者并针对工作场所存在的危害因素种类及防护措施对劳动者实施岗前职业卫生教育培训，培训资料留档备查。</w:t>
      </w:r>
    </w:p>
    <w:p>
      <w:pPr>
        <w:pStyle w:val="12"/>
        <w:spacing w:before="0" w:beforeAutospacing="0" w:after="0" w:afterAutospacing="0" w:line="600" w:lineRule="exact"/>
        <w:ind w:left="360"/>
        <w:rPr>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5</w:t>
      </w:r>
      <w:r>
        <w:rPr>
          <w:rFonts w:hint="eastAsia" w:ascii="??" w:hAnsi="??"/>
          <w:color w:val="000000" w:themeColor="text1"/>
          <w:sz w:val="28"/>
          <w:szCs w:val="28"/>
          <w14:textFill>
            <w14:solidFill>
              <w14:schemeClr w14:val="tx1"/>
            </w14:solidFill>
          </w14:textFill>
        </w:rPr>
        <w:t>、承包人负责为劳动者提供符合个人防护用品选用规范要求的防护用品，并监督、督促其正确佩戴和使用。</w:t>
      </w:r>
    </w:p>
    <w:p>
      <w:pPr>
        <w:pStyle w:val="12"/>
        <w:spacing w:before="0" w:beforeAutospacing="0" w:after="0" w:afterAutospacing="0" w:line="600" w:lineRule="exact"/>
        <w:ind w:left="360"/>
        <w:rPr>
          <w:color w:val="000000" w:themeColor="text1"/>
          <w:sz w:val="28"/>
          <w:szCs w:val="28"/>
          <w14:textFill>
            <w14:solidFill>
              <w14:schemeClr w14:val="tx1"/>
            </w14:solidFill>
          </w14:textFill>
        </w:rPr>
      </w:pPr>
      <w:r>
        <w:rPr>
          <w:rFonts w:ascii="??" w:hAnsi="??"/>
          <w:color w:val="000000" w:themeColor="text1"/>
          <w:sz w:val="28"/>
          <w:szCs w:val="28"/>
          <w14:textFill>
            <w14:solidFill>
              <w14:schemeClr w14:val="tx1"/>
            </w14:solidFill>
          </w14:textFill>
        </w:rPr>
        <w:t>6</w:t>
      </w:r>
      <w:r>
        <w:rPr>
          <w:rFonts w:hint="eastAsia" w:ascii="??" w:hAnsi="??"/>
          <w:color w:val="000000" w:themeColor="text1"/>
          <w:sz w:val="28"/>
          <w:szCs w:val="28"/>
          <w14:textFill>
            <w14:solidFill>
              <w14:schemeClr w14:val="tx1"/>
            </w14:solidFill>
          </w14:textFill>
        </w:rPr>
        <w:t>、如发生职业卫生安全事故，承包人应根据事故应急救援预案组织施救，并负责向事故发生地安监部门、行业主管部门和广州市规定的相关政府部门报告，并同时上报发包人代表。</w:t>
      </w:r>
    </w:p>
    <w:p>
      <w:pPr>
        <w:pStyle w:val="12"/>
        <w:spacing w:before="0" w:beforeAutospacing="0" w:after="0" w:afterAutospacing="0" w:line="600" w:lineRule="exact"/>
        <w:ind w:firstLine="560" w:firstLineChars="200"/>
        <w:rPr>
          <w:rFonts w:ascii="??" w:hAnsi="??"/>
          <w:color w:val="000000" w:themeColor="text1"/>
          <w:sz w:val="28"/>
          <w:szCs w:val="28"/>
          <w14:textFill>
            <w14:solidFill>
              <w14:schemeClr w14:val="tx1"/>
            </w14:solidFill>
          </w14:textFill>
        </w:rPr>
      </w:pPr>
      <w:r>
        <w:rPr>
          <w:rFonts w:hint="eastAsia" w:ascii="??" w:hAnsi="??"/>
          <w:color w:val="000000" w:themeColor="text1"/>
          <w:sz w:val="28"/>
          <w:szCs w:val="28"/>
          <w14:textFill>
            <w14:solidFill>
              <w14:schemeClr w14:val="tx1"/>
            </w14:solidFill>
          </w14:textFill>
        </w:rPr>
        <w:t>发包人</w:t>
      </w:r>
      <w:r>
        <w:rPr>
          <w:rFonts w:ascii="??" w:hAnsi="??"/>
          <w:color w:val="000000" w:themeColor="text1"/>
          <w:sz w:val="28"/>
          <w:szCs w:val="28"/>
          <w14:textFill>
            <w14:solidFill>
              <w14:schemeClr w14:val="tx1"/>
            </w14:solidFill>
          </w14:textFill>
        </w:rPr>
        <w:t>(</w:t>
      </w:r>
      <w:r>
        <w:rPr>
          <w:rFonts w:hint="eastAsia" w:ascii="??" w:hAnsi="??"/>
          <w:color w:val="000000" w:themeColor="text1"/>
          <w:sz w:val="28"/>
          <w:szCs w:val="28"/>
          <w14:textFill>
            <w14:solidFill>
              <w14:schemeClr w14:val="tx1"/>
            </w14:solidFill>
          </w14:textFill>
        </w:rPr>
        <w:t>盖章</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承包人</w:t>
      </w:r>
      <w:r>
        <w:rPr>
          <w:rFonts w:ascii="??" w:hAnsi="??"/>
          <w:color w:val="000000" w:themeColor="text1"/>
          <w:sz w:val="28"/>
          <w:szCs w:val="28"/>
          <w14:textFill>
            <w14:solidFill>
              <w14:schemeClr w14:val="tx1"/>
            </w14:solidFill>
          </w14:textFill>
        </w:rPr>
        <w:t>(</w:t>
      </w:r>
      <w:r>
        <w:rPr>
          <w:rFonts w:hint="eastAsia" w:ascii="??" w:hAnsi="??"/>
          <w:color w:val="000000" w:themeColor="text1"/>
          <w:sz w:val="28"/>
          <w:szCs w:val="28"/>
          <w14:textFill>
            <w14:solidFill>
              <w14:schemeClr w14:val="tx1"/>
            </w14:solidFill>
          </w14:textFill>
        </w:rPr>
        <w:t>盖章</w:t>
      </w:r>
      <w:r>
        <w:rPr>
          <w:rFonts w:ascii="??" w:hAnsi="??"/>
          <w:color w:val="000000" w:themeColor="text1"/>
          <w:sz w:val="28"/>
          <w:szCs w:val="28"/>
          <w14:textFill>
            <w14:solidFill>
              <w14:schemeClr w14:val="tx1"/>
            </w14:solidFill>
          </w14:textFill>
        </w:rPr>
        <w:t>)</w:t>
      </w:r>
    </w:p>
    <w:p>
      <w:pPr>
        <w:pStyle w:val="12"/>
        <w:spacing w:before="0" w:beforeAutospacing="0" w:after="0" w:afterAutospacing="0" w:line="600" w:lineRule="exact"/>
        <w:ind w:firstLine="560" w:firstLineChars="200"/>
        <w:rPr>
          <w:rFonts w:ascii="??" w:hAnsi="??"/>
          <w:color w:val="000000" w:themeColor="text1"/>
          <w:sz w:val="28"/>
          <w:szCs w:val="28"/>
          <w14:textFill>
            <w14:solidFill>
              <w14:schemeClr w14:val="tx1"/>
            </w14:solidFill>
          </w14:textFill>
        </w:rPr>
      </w:pPr>
    </w:p>
    <w:p>
      <w:pPr>
        <w:pStyle w:val="12"/>
        <w:spacing w:before="0" w:beforeAutospacing="0" w:after="0" w:afterAutospacing="0" w:line="600" w:lineRule="exact"/>
        <w:ind w:left="910" w:leftChars="300" w:hanging="280" w:hangingChars="100"/>
        <w:rPr>
          <w:color w:val="000000" w:themeColor="text1"/>
          <w14:textFill>
            <w14:solidFill>
              <w14:schemeClr w14:val="tx1"/>
            </w14:solidFill>
          </w14:textFill>
        </w:rPr>
      </w:pPr>
      <w:r>
        <w:rPr>
          <w:rFonts w:hint="eastAsia" w:ascii="??" w:hAnsi="??"/>
          <w:color w:val="000000" w:themeColor="text1"/>
          <w:sz w:val="28"/>
          <w:szCs w:val="28"/>
          <w14:textFill>
            <w14:solidFill>
              <w14:schemeClr w14:val="tx1"/>
            </w14:solidFill>
          </w14:textFill>
        </w:rPr>
        <w:t>发包人代表</w:t>
      </w:r>
      <w:r>
        <w:rPr>
          <w:rFonts w:ascii="??" w:hAnsi="??"/>
          <w:color w:val="000000" w:themeColor="text1"/>
          <w:sz w:val="28"/>
          <w:szCs w:val="28"/>
          <w14:textFill>
            <w14:solidFill>
              <w14:schemeClr w14:val="tx1"/>
            </w14:solidFill>
          </w14:textFill>
        </w:rPr>
        <w:t>(</w:t>
      </w:r>
      <w:r>
        <w:rPr>
          <w:rFonts w:hint="eastAsia" w:ascii="??" w:hAnsi="??"/>
          <w:color w:val="000000" w:themeColor="text1"/>
          <w:sz w:val="28"/>
          <w:szCs w:val="28"/>
          <w14:textFill>
            <w14:solidFill>
              <w14:schemeClr w14:val="tx1"/>
            </w14:solidFill>
          </w14:textFill>
        </w:rPr>
        <w:t>签字</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 xml:space="preserve">：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承包人代表</w:t>
      </w:r>
      <w:r>
        <w:rPr>
          <w:rFonts w:ascii="??" w:hAnsi="??"/>
          <w:color w:val="000000" w:themeColor="text1"/>
          <w:sz w:val="28"/>
          <w:szCs w:val="28"/>
          <w14:textFill>
            <w14:solidFill>
              <w14:schemeClr w14:val="tx1"/>
            </w14:solidFill>
          </w14:textFill>
        </w:rPr>
        <w:t>(</w:t>
      </w:r>
      <w:r>
        <w:rPr>
          <w:rFonts w:hint="eastAsia" w:ascii="??" w:hAnsi="??"/>
          <w:color w:val="000000" w:themeColor="text1"/>
          <w:sz w:val="28"/>
          <w:szCs w:val="28"/>
          <w14:textFill>
            <w14:solidFill>
              <w14:schemeClr w14:val="tx1"/>
            </w14:solidFill>
          </w14:textFill>
        </w:rPr>
        <w:t>签字</w:t>
      </w:r>
      <w:r>
        <w:rPr>
          <w:rFonts w:ascii="??" w:hAnsi="??"/>
          <w:color w:val="000000" w:themeColor="text1"/>
          <w:sz w:val="28"/>
          <w:szCs w:val="28"/>
          <w14:textFill>
            <w14:solidFill>
              <w14:schemeClr w14:val="tx1"/>
            </w14:solidFill>
          </w14:textFill>
        </w:rPr>
        <w:t>)</w:t>
      </w:r>
      <w:r>
        <w:rPr>
          <w:rFonts w:hint="eastAsia" w:ascii="??" w:hAnsi="??"/>
          <w:color w:val="000000" w:themeColor="text1"/>
          <w:sz w:val="28"/>
          <w:szCs w:val="28"/>
          <w14:textFill>
            <w14:solidFill>
              <w14:schemeClr w14:val="tx1"/>
            </w14:solidFill>
          </w14:textFill>
        </w:rPr>
        <w:t>：</w:t>
      </w:r>
    </w:p>
    <w:p>
      <w:pPr>
        <w:pStyle w:val="12"/>
        <w:spacing w:before="0" w:beforeAutospacing="0" w:after="0" w:afterAutospacing="0" w:line="600" w:lineRule="exact"/>
        <w:ind w:firstLine="1120" w:firstLineChars="400"/>
        <w:rPr>
          <w:rFonts w:ascii="??" w:hAnsi="??"/>
          <w:color w:val="000000" w:themeColor="text1"/>
          <w:sz w:val="28"/>
          <w:szCs w:val="28"/>
          <w14:textFill>
            <w14:solidFill>
              <w14:schemeClr w14:val="tx1"/>
            </w14:solidFill>
          </w14:textFill>
        </w:rPr>
      </w:pPr>
      <w:r>
        <w:rPr>
          <w:rFonts w:hint="eastAsia" w:ascii="??" w:hAnsi="??"/>
          <w:color w:val="000000" w:themeColor="text1"/>
          <w:sz w:val="28"/>
          <w:szCs w:val="28"/>
          <w14:textFill>
            <w14:solidFill>
              <w14:schemeClr w14:val="tx1"/>
            </w14:solidFill>
          </w14:textFill>
        </w:rPr>
        <w:t xml:space="preserve">年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 xml:space="preserve">月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 xml:space="preserve">日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 xml:space="preserve">年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 xml:space="preserve">月 </w:t>
      </w:r>
      <w:r>
        <w:rPr>
          <w:rFonts w:ascii="??" w:hAnsi="??"/>
          <w:color w:val="000000" w:themeColor="text1"/>
          <w:sz w:val="28"/>
          <w:szCs w:val="28"/>
          <w14:textFill>
            <w14:solidFill>
              <w14:schemeClr w14:val="tx1"/>
            </w14:solidFill>
          </w14:textFill>
        </w:rPr>
        <w:t xml:space="preserve"> </w:t>
      </w:r>
      <w:r>
        <w:rPr>
          <w:rFonts w:hint="eastAsia" w:ascii="??" w:hAnsi="??"/>
          <w:color w:val="000000" w:themeColor="text1"/>
          <w:sz w:val="28"/>
          <w:szCs w:val="28"/>
          <w14:textFill>
            <w14:solidFill>
              <w14:schemeClr w14:val="tx1"/>
            </w14:solidFill>
          </w14:textFill>
        </w:rPr>
        <w:t>日</w:t>
      </w:r>
    </w:p>
    <w:p>
      <w:pPr>
        <w:adjustRightInd w:val="0"/>
        <w:snapToGrid w:val="0"/>
        <w:spacing w:line="360" w:lineRule="auto"/>
        <w:rPr>
          <w:rFonts w:ascii="仿宋_GB2312"/>
          <w:color w:val="000000" w:themeColor="text1"/>
          <w:sz w:val="24"/>
          <w14:textFill>
            <w14:solidFill>
              <w14:schemeClr w14:val="tx1"/>
            </w14:solidFill>
          </w14:textFill>
        </w:rPr>
      </w:pPr>
    </w:p>
    <w:p>
      <w:pPr>
        <w:pStyle w:val="3"/>
        <w:spacing w:line="360" w:lineRule="auto"/>
        <w:jc w:val="center"/>
        <w:rPr>
          <w:rFonts w:hint="eastAsia" w:ascii="仿宋" w:hAnsi="仿宋" w:eastAsia="仿宋" w:cs="仿宋_GB2312"/>
          <w:color w:val="000000" w:themeColor="text1"/>
          <w:sz w:val="28"/>
          <w:szCs w:val="28"/>
          <w14:textFill>
            <w14:solidFill>
              <w14:schemeClr w14:val="tx1"/>
            </w14:solidFill>
          </w14:textFill>
        </w:rPr>
      </w:pPr>
    </w:p>
    <w:p>
      <w:pPr>
        <w:pStyle w:val="3"/>
        <w:spacing w:line="360" w:lineRule="auto"/>
        <w:jc w:val="center"/>
        <w:rPr>
          <w:rFonts w:hint="eastAsia" w:ascii="仿宋" w:hAnsi="仿宋" w:eastAsia="仿宋" w:cs="仿宋_GB2312"/>
          <w:color w:val="000000" w:themeColor="text1"/>
          <w:sz w:val="28"/>
          <w:szCs w:val="28"/>
          <w14:textFill>
            <w14:solidFill>
              <w14:schemeClr w14:val="tx1"/>
            </w14:solidFill>
          </w14:textFill>
        </w:rPr>
      </w:pPr>
    </w:p>
    <w:p>
      <w:pPr>
        <w:pStyle w:val="3"/>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6"/>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6"/>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5"/>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5080" t="4445" r="4445" b="1143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5080" t="4445" r="4445" b="1143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19"/>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w:t>
      </w:r>
      <w:r>
        <w:rPr>
          <w:rFonts w:hint="eastAsia" w:ascii="仿宋" w:hAnsi="仿宋" w:eastAsia="仿宋" w:cs="仿宋_GB2312"/>
          <w:color w:val="000000" w:themeColor="text1"/>
          <w:sz w:val="24"/>
          <w:lang w:val="en-US" w:eastAsia="zh-CN"/>
          <w14:textFill>
            <w14:solidFill>
              <w14:schemeClr w14:val="tx1"/>
            </w14:solidFill>
          </w14:textFill>
        </w:rPr>
        <w:t>承包</w:t>
      </w:r>
      <w:r>
        <w:rPr>
          <w:rFonts w:hint="eastAsia" w:ascii="仿宋" w:hAnsi="仿宋" w:eastAsia="仿宋" w:cs="仿宋_GB2312"/>
          <w:color w:val="000000" w:themeColor="text1"/>
          <w:sz w:val="24"/>
          <w14:textFill>
            <w14:solidFill>
              <w14:schemeClr w14:val="tx1"/>
            </w14:solidFill>
          </w14:textFill>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20"/>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0"/>
        <w:ind w:firstLine="496"/>
        <w:rPr>
          <w:rFonts w:ascii="仿宋" w:hAnsi="仿宋" w:eastAsia="仿宋" w:cs="仿宋_GB2312"/>
          <w:color w:val="000000" w:themeColor="text1"/>
          <w14:textFill>
            <w14:solidFill>
              <w14:schemeClr w14:val="tx1"/>
            </w14:solidFill>
          </w14:textFill>
        </w:rPr>
      </w:pPr>
    </w:p>
    <w:p>
      <w:pPr>
        <w:pStyle w:val="20"/>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p>
    <w:p>
      <w:pPr>
        <w:pStyle w:val="20"/>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年 月 日    </w:t>
      </w:r>
    </w:p>
    <w:p>
      <w:pPr>
        <w:pStyle w:val="20"/>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3"/>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widowControl/>
        <w:jc w:val="left"/>
        <w:rPr>
          <w:color w:val="000000" w:themeColor="text1"/>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 xml:space="preserve">5 </w:t>
      </w:r>
      <w:r>
        <w:rPr>
          <w:rFonts w:hint="eastAsia" w:ascii="仿宋" w:hAnsi="仿宋" w:eastAsia="仿宋" w:cs="仿宋_GB2312"/>
          <w:b/>
          <w:color w:val="000000" w:themeColor="text1"/>
          <w:sz w:val="28"/>
          <w:szCs w:val="28"/>
          <w14:textFill>
            <w14:solidFill>
              <w14:schemeClr w14:val="tx1"/>
            </w14:solidFill>
          </w14:textFill>
        </w:rPr>
        <w:t>工程量清单</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一二三期回转格栅机</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（1）一二期格栅：</w:t>
      </w:r>
    </w:p>
    <w:p>
      <w:pPr>
        <w:autoSpaceDE w:val="0"/>
        <w:autoSpaceDN w:val="0"/>
        <w:adjustRightInd w:val="0"/>
        <w:spacing w:line="300" w:lineRule="atLeast"/>
        <w:ind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维修数量：4台</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设备型号：ZGF1500</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设备厂家：南通华新环保设备工程有限公司</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设备参数：B=1.5m，格栅间隙10mm，电机功率1.5kW，安装角度70°，渠箱深度3.8m。</w:t>
      </w:r>
    </w:p>
    <w:tbl>
      <w:tblPr>
        <w:tblStyle w:val="13"/>
        <w:tblW w:w="9077" w:type="dxa"/>
        <w:tblInd w:w="-147" w:type="dxa"/>
        <w:tblLayout w:type="fixed"/>
        <w:tblCellMar>
          <w:top w:w="0" w:type="dxa"/>
          <w:left w:w="108" w:type="dxa"/>
          <w:bottom w:w="0" w:type="dxa"/>
          <w:right w:w="108" w:type="dxa"/>
        </w:tblCellMar>
      </w:tblPr>
      <w:tblGrid>
        <w:gridCol w:w="822"/>
        <w:gridCol w:w="2639"/>
        <w:gridCol w:w="1252"/>
        <w:gridCol w:w="1690"/>
        <w:gridCol w:w="1337"/>
        <w:gridCol w:w="1337"/>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1252"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16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c>
          <w:tcPr>
            <w:tcW w:w="1337"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综合单价</w:t>
            </w:r>
          </w:p>
        </w:tc>
        <w:tc>
          <w:tcPr>
            <w:tcW w:w="1337"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center"/>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综合总价</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c>
          <w:tcPr>
            <w:tcW w:w="1337"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125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6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nil"/>
              <w:bottom w:val="single" w:color="000000"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125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16</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1252"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1252" w:type="dxa"/>
            <w:tcBorders>
              <w:top w:val="nil"/>
              <w:left w:val="nil"/>
              <w:bottom w:val="nil"/>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c>
          <w:tcPr>
            <w:tcW w:w="8255" w:type="dxa"/>
            <w:gridSpan w:val="5"/>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r>
        <w:rPr>
          <w:rFonts w:hint="eastAsia" w:ascii="仿宋_GB2312" w:hAnsi="??_GB2312" w:eastAsia="仿宋_GB2312" w:cs="宋体"/>
          <w:color w:val="000000" w:themeColor="text1"/>
          <w:kern w:val="0"/>
          <w:sz w:val="28"/>
          <w:szCs w:val="28"/>
          <w:lang w:val="zh-CN"/>
          <w14:textFill>
            <w14:solidFill>
              <w14:schemeClr w14:val="tx1"/>
            </w14:solidFill>
          </w14:textFill>
        </w:rPr>
        <w:t>）三期</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格栅：</w:t>
      </w:r>
    </w:p>
    <w:p>
      <w:pPr>
        <w:autoSpaceDE w:val="0"/>
        <w:autoSpaceDN w:val="0"/>
        <w:adjustRightInd w:val="0"/>
        <w:spacing w:line="300" w:lineRule="atLeast"/>
        <w:ind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维修数量：2台</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设备型号：03（120）FH08</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设备厂家：无锡市通用机械厂有限公司</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设备参数：B=0.8m，格栅间隙10mm，电机功率1.5kW，安装角度75°，渠箱深度8.8m。</w:t>
      </w:r>
    </w:p>
    <w:tbl>
      <w:tblPr>
        <w:tblStyle w:val="13"/>
        <w:tblW w:w="8819" w:type="dxa"/>
        <w:tblInd w:w="-147" w:type="dxa"/>
        <w:tblLayout w:type="fixed"/>
        <w:tblCellMar>
          <w:top w:w="0" w:type="dxa"/>
          <w:left w:w="108" w:type="dxa"/>
          <w:bottom w:w="0" w:type="dxa"/>
          <w:right w:w="108" w:type="dxa"/>
        </w:tblCellMar>
      </w:tblPr>
      <w:tblGrid>
        <w:gridCol w:w="822"/>
        <w:gridCol w:w="2639"/>
        <w:gridCol w:w="1224"/>
        <w:gridCol w:w="1378"/>
        <w:gridCol w:w="1431"/>
        <w:gridCol w:w="1325"/>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1224"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13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c>
          <w:tcPr>
            <w:tcW w:w="1431"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综合单价</w:t>
            </w:r>
          </w:p>
        </w:tc>
        <w:tc>
          <w:tcPr>
            <w:tcW w:w="1325"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1224"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13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auto"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1224" w:type="dxa"/>
            <w:tcBorders>
              <w:top w:val="single" w:color="auto"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auto" w:sz="4" w:space="0"/>
              <w:left w:val="nil"/>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c>
          <w:tcPr>
            <w:tcW w:w="1431"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1224"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1224"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3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1224"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1224"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1224"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1224"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1224" w:type="dxa"/>
            <w:tcBorders>
              <w:top w:val="nil"/>
              <w:left w:val="nil"/>
              <w:bottom w:val="nil"/>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c>
          <w:tcPr>
            <w:tcW w:w="6672" w:type="dxa"/>
            <w:gridSpan w:val="4"/>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含税总价</w:t>
            </w:r>
          </w:p>
        </w:tc>
        <w:tc>
          <w:tcPr>
            <w:tcW w:w="6672" w:type="dxa"/>
            <w:gridSpan w:val="4"/>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center"/>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税率</w:t>
            </w:r>
            <w:r>
              <w:rPr>
                <w:rFonts w:hint="eastAsia" w:ascii="仿宋_GB2312" w:hAnsi="??_GB2312" w:eastAsia="仿宋_GB2312" w:cs="宋体"/>
                <w:color w:val="000000" w:themeColor="text1"/>
                <w:kern w:val="0"/>
                <w:sz w:val="28"/>
                <w:szCs w:val="28"/>
                <w:u w:val="single"/>
                <w:lang w:val="en-US" w:eastAsia="zh-CN"/>
                <w14:textFill>
                  <w14:solidFill>
                    <w14:schemeClr w14:val="tx1"/>
                  </w14:solidFill>
                </w14:textFill>
              </w:rPr>
              <w:t xml:space="preserve">  </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 xml:space="preserve">%  </w:t>
            </w:r>
          </w:p>
        </w:tc>
        <w:tc>
          <w:tcPr>
            <w:tcW w:w="1325"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bl>
    <w:p>
      <w:pPr>
        <w:pStyle w:val="17"/>
        <w:ind w:firstLine="0" w:firstLineChars="0"/>
        <w:rPr>
          <w:color w:val="000000" w:themeColor="text1"/>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color w:val="000000" w:themeColor="text1"/>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项目单位、人员相关证明材料</w:t>
      </w: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VhcI13QEAAL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23</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Tn533fAQAAsgMAAA4AAAAA&#10;AAAAAQAgAAAAHw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KYZHvfAQAAswMAAA4AAAAA&#10;AAAAAQAgAAAAHw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9383AF"/>
    <w:multiLevelType w:val="singleLevel"/>
    <w:tmpl w:val="769383AF"/>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48F4"/>
    <w:rsid w:val="003F608C"/>
    <w:rsid w:val="01426390"/>
    <w:rsid w:val="01FA32C4"/>
    <w:rsid w:val="02886337"/>
    <w:rsid w:val="02FF7C1B"/>
    <w:rsid w:val="030D0005"/>
    <w:rsid w:val="03623FD9"/>
    <w:rsid w:val="051239E9"/>
    <w:rsid w:val="057151DB"/>
    <w:rsid w:val="07BD5837"/>
    <w:rsid w:val="0C6B5811"/>
    <w:rsid w:val="0D7D2AC1"/>
    <w:rsid w:val="10C05832"/>
    <w:rsid w:val="16545568"/>
    <w:rsid w:val="16855231"/>
    <w:rsid w:val="17805960"/>
    <w:rsid w:val="181116F7"/>
    <w:rsid w:val="196158A6"/>
    <w:rsid w:val="1A7238C3"/>
    <w:rsid w:val="1E134932"/>
    <w:rsid w:val="1FC908DB"/>
    <w:rsid w:val="1FD911AA"/>
    <w:rsid w:val="22A32BEC"/>
    <w:rsid w:val="22AC4885"/>
    <w:rsid w:val="235534B5"/>
    <w:rsid w:val="24027AB0"/>
    <w:rsid w:val="24BC1ABB"/>
    <w:rsid w:val="24F014F2"/>
    <w:rsid w:val="27443B8E"/>
    <w:rsid w:val="27F41936"/>
    <w:rsid w:val="282E4527"/>
    <w:rsid w:val="284F48F4"/>
    <w:rsid w:val="293909C9"/>
    <w:rsid w:val="298456AC"/>
    <w:rsid w:val="2C00222D"/>
    <w:rsid w:val="2C0725AD"/>
    <w:rsid w:val="2CA05C90"/>
    <w:rsid w:val="2CC12843"/>
    <w:rsid w:val="2CF2172A"/>
    <w:rsid w:val="2E2B0327"/>
    <w:rsid w:val="2F3A3453"/>
    <w:rsid w:val="315F4A5C"/>
    <w:rsid w:val="362D5892"/>
    <w:rsid w:val="395116CB"/>
    <w:rsid w:val="39CA5861"/>
    <w:rsid w:val="3CD30584"/>
    <w:rsid w:val="3D3B2391"/>
    <w:rsid w:val="4072578A"/>
    <w:rsid w:val="418B316E"/>
    <w:rsid w:val="47B44B46"/>
    <w:rsid w:val="486E1043"/>
    <w:rsid w:val="4E701046"/>
    <w:rsid w:val="4ED82360"/>
    <w:rsid w:val="4F215DE3"/>
    <w:rsid w:val="50C51316"/>
    <w:rsid w:val="51042BD6"/>
    <w:rsid w:val="5136761D"/>
    <w:rsid w:val="54436761"/>
    <w:rsid w:val="572B68F7"/>
    <w:rsid w:val="5ACA3853"/>
    <w:rsid w:val="5B6F2508"/>
    <w:rsid w:val="5F4A2962"/>
    <w:rsid w:val="615B2A7A"/>
    <w:rsid w:val="61BE50C4"/>
    <w:rsid w:val="62080392"/>
    <w:rsid w:val="64821F58"/>
    <w:rsid w:val="64E70C59"/>
    <w:rsid w:val="678D705A"/>
    <w:rsid w:val="69F87007"/>
    <w:rsid w:val="6B5A7DDE"/>
    <w:rsid w:val="6F5E044B"/>
    <w:rsid w:val="71245BE5"/>
    <w:rsid w:val="756366EE"/>
    <w:rsid w:val="783A1CB3"/>
    <w:rsid w:val="78633D6B"/>
    <w:rsid w:val="7A732AC0"/>
    <w:rsid w:val="7AC0766B"/>
    <w:rsid w:val="7C6604A8"/>
    <w:rsid w:val="7EC527B5"/>
    <w:rsid w:val="7F72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99"/>
    <w:pPr>
      <w:ind w:firstLine="830" w:firstLineChars="352"/>
    </w:pPr>
    <w:rPr>
      <w:rFonts w:ascii="仿宋_GB2312" w:eastAsia="仿宋_GB2312"/>
      <w:sz w:val="32"/>
    </w:rPr>
  </w:style>
  <w:style w:type="paragraph" w:styleId="6">
    <w:name w:val="Plain Text"/>
    <w:basedOn w:val="1"/>
    <w:unhideWhenUsed/>
    <w:qFormat/>
    <w:uiPriority w:val="0"/>
    <w:rPr>
      <w:rFonts w:ascii="宋体" w:hAnsi="Courier New" w:cs="Courier New"/>
      <w:szCs w:val="21"/>
    </w:rPr>
  </w:style>
  <w:style w:type="paragraph" w:styleId="7">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12">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5">
    <w:name w:val="Strong"/>
    <w:qFormat/>
    <w:uiPriority w:val="22"/>
    <w:rPr>
      <w:b/>
      <w:bCs/>
    </w:rPr>
  </w:style>
  <w:style w:type="character" w:styleId="16">
    <w:name w:val="page number"/>
    <w:basedOn w:val="14"/>
    <w:unhideWhenUsed/>
    <w:qFormat/>
    <w:uiPriority w:val="99"/>
  </w:style>
  <w:style w:type="paragraph" w:styleId="17">
    <w:name w:val="List Paragraph"/>
    <w:basedOn w:val="1"/>
    <w:qFormat/>
    <w:uiPriority w:val="34"/>
    <w:pPr>
      <w:ind w:firstLine="420" w:firstLineChars="200"/>
    </w:p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2020-09-25T08:05:00Z</dcterms:created>
  <dc:creator>CaiHR</dc:creator>
  <cp:lastModifiedBy>LIN</cp:lastModifiedBy>
  <cp:lastPrinted>2020-10-23T07:09:00Z</cp:lastPrinted>
  <dcterms:modified xsi:type="dcterms:W3CDTF">2020-10-23T09:30:57Z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