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XE-20201020-3</w:t>
      </w:r>
    </w:p>
    <w:p>
      <w:pPr>
        <w:spacing w:line="500" w:lineRule="exact"/>
        <w:ind w:left="2159" w:leftChars="171" w:hanging="1800" w:hangingChars="500"/>
        <w:rPr>
          <w:rFonts w:ascii="仿宋_GB2312" w:hAnsi="仿宋" w:eastAsia="仿宋_GB2312" w:cs="仿宋_GB2312"/>
          <w:b/>
          <w:sz w:val="36"/>
          <w:szCs w:val="36"/>
          <w:u w:val="single"/>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广州市净水有限公司2020年-2022年三氯异氰尿酸（氯饼）采购项目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10</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20</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none"/>
        </w:rPr>
      </w:pPr>
      <w:r>
        <w:rPr>
          <w:rFonts w:hint="eastAsia" w:ascii="仿宋_GB2312" w:hAnsi="仿宋" w:eastAsia="仿宋_GB2312" w:cs="仿宋_GB2312"/>
          <w:sz w:val="28"/>
          <w:szCs w:val="28"/>
          <w:u w:val="none"/>
        </w:rPr>
        <w:t>现我公司对广州市净水有限公司2020年-2022年三氯异氰尿酸（氯饼）采购项目进行询价，</w:t>
      </w:r>
      <w:r>
        <w:rPr>
          <w:rFonts w:hint="eastAsia" w:ascii="仿宋_GB2312" w:hAnsi="仿宋" w:eastAsia="仿宋_GB2312" w:cs="仿宋_GB2312"/>
          <w:sz w:val="28"/>
          <w:szCs w:val="28"/>
          <w:u w:val="none"/>
          <w:lang w:val="zh-CN"/>
        </w:rPr>
        <w:t>欢迎符合资格条件</w:t>
      </w:r>
      <w:r>
        <w:rPr>
          <w:rFonts w:hint="eastAsia" w:ascii="仿宋_GB2312" w:hAnsi="仿宋" w:eastAsia="仿宋_GB2312" w:cs="仿宋_GB2312"/>
          <w:sz w:val="28"/>
          <w:szCs w:val="28"/>
          <w:u w:val="none"/>
        </w:rPr>
        <w:t>的报价单位参加。</w:t>
      </w:r>
    </w:p>
    <w:p>
      <w:pPr>
        <w:autoSpaceDE w:val="0"/>
        <w:autoSpaceDN w:val="0"/>
        <w:ind w:firstLine="560" w:firstLineChars="200"/>
        <w:rPr>
          <w:rFonts w:ascii="仿宋_GB2312" w:hAnsi="仿宋" w:eastAsia="仿宋_GB2312" w:cs="仿宋_GB2312"/>
          <w:sz w:val="28"/>
          <w:szCs w:val="28"/>
          <w:u w:val="none"/>
          <w:lang w:val="zh-CN"/>
        </w:rPr>
      </w:pPr>
      <w:r>
        <w:rPr>
          <w:rFonts w:hint="eastAsia" w:ascii="仿宋_GB2312" w:hAnsi="仿宋" w:eastAsia="仿宋_GB2312" w:cs="仿宋_GB2312"/>
          <w:sz w:val="28"/>
          <w:szCs w:val="28"/>
          <w:u w:val="none"/>
          <w:lang w:val="zh-CN"/>
        </w:rPr>
        <w:t>一、资金计划：自筹资金</w:t>
      </w:r>
    </w:p>
    <w:p>
      <w:pPr>
        <w:autoSpaceDE w:val="0"/>
        <w:autoSpaceDN w:val="0"/>
        <w:ind w:firstLine="560" w:firstLineChars="200"/>
        <w:rPr>
          <w:rFonts w:ascii="仿宋_GB2312" w:hAnsi="仿宋" w:eastAsia="仿宋_GB2312" w:cs="仿宋_GB2312"/>
          <w:sz w:val="28"/>
          <w:szCs w:val="28"/>
          <w:u w:val="none"/>
        </w:rPr>
      </w:pPr>
      <w:r>
        <w:rPr>
          <w:rFonts w:hint="eastAsia" w:ascii="仿宋_GB2312" w:hAnsi="仿宋" w:eastAsia="仿宋_GB2312" w:cs="仿宋_GB2312"/>
          <w:sz w:val="28"/>
          <w:szCs w:val="28"/>
          <w:u w:val="none"/>
        </w:rPr>
        <w:t>二</w:t>
      </w:r>
      <w:r>
        <w:rPr>
          <w:rFonts w:hint="eastAsia" w:ascii="仿宋_GB2312" w:hAnsi="仿宋" w:eastAsia="仿宋_GB2312" w:cs="仿宋_GB2312"/>
          <w:sz w:val="28"/>
          <w:szCs w:val="28"/>
          <w:u w:val="none"/>
          <w:lang w:val="zh-CN"/>
        </w:rPr>
        <w:t>、项目编号：XE-20201020-3</w:t>
      </w:r>
    </w:p>
    <w:p>
      <w:pPr>
        <w:autoSpaceDE w:val="0"/>
        <w:autoSpaceDN w:val="0"/>
        <w:ind w:firstLine="560" w:firstLineChars="200"/>
        <w:rPr>
          <w:rFonts w:ascii="仿宋_GB2312" w:hAnsi="仿宋" w:eastAsia="仿宋_GB2312" w:cs="仿宋_GB2312"/>
          <w:sz w:val="28"/>
          <w:szCs w:val="28"/>
          <w:u w:val="none"/>
        </w:rPr>
      </w:pPr>
      <w:r>
        <w:rPr>
          <w:rFonts w:hint="eastAsia" w:ascii="仿宋_GB2312" w:hAnsi="仿宋" w:eastAsia="仿宋_GB2312" w:cs="仿宋_GB2312"/>
          <w:sz w:val="28"/>
          <w:szCs w:val="28"/>
          <w:u w:val="none"/>
          <w:lang w:val="zh-CN"/>
        </w:rPr>
        <w:t>三</w:t>
      </w:r>
      <w:r>
        <w:rPr>
          <w:rFonts w:hint="eastAsia" w:ascii="仿宋_GB2312" w:hAnsi="仿宋" w:eastAsia="仿宋_GB2312" w:cs="仿宋_GB2312"/>
          <w:sz w:val="28"/>
          <w:szCs w:val="28"/>
          <w:u w:val="none"/>
        </w:rPr>
        <w:t>、项目名称：广州市净水有限公司2020年-2022年三氯异氰尿酸（氯饼）采购项目</w:t>
      </w:r>
    </w:p>
    <w:p>
      <w:pPr>
        <w:autoSpaceDE w:val="0"/>
        <w:autoSpaceDN w:val="0"/>
        <w:ind w:firstLine="560" w:firstLineChars="200"/>
        <w:rPr>
          <w:rFonts w:ascii="仿宋_GB2312" w:hAnsi="仿宋" w:eastAsia="仿宋_GB2312" w:cs="仿宋_GB2312"/>
          <w:sz w:val="28"/>
          <w:szCs w:val="28"/>
          <w:u w:val="none"/>
          <w:lang w:val="zh-CN"/>
        </w:rPr>
      </w:pPr>
      <w:r>
        <w:rPr>
          <w:rFonts w:hint="eastAsia" w:ascii="仿宋_GB2312" w:hAnsi="仿宋" w:eastAsia="仿宋_GB2312" w:cs="仿宋_GB2312"/>
          <w:sz w:val="28"/>
          <w:szCs w:val="28"/>
          <w:u w:val="none"/>
          <w:lang w:val="zh-CN"/>
        </w:rPr>
        <w:t>四、最高限价：单价</w:t>
      </w:r>
      <w:r>
        <w:rPr>
          <w:rFonts w:hint="eastAsia" w:ascii="仿宋_GB2312" w:hAnsi="仿宋" w:eastAsia="仿宋_GB2312" w:cs="仿宋_GB2312"/>
          <w:sz w:val="28"/>
          <w:szCs w:val="28"/>
          <w:u w:val="none"/>
        </w:rPr>
        <w:t>13140</w:t>
      </w:r>
      <w:r>
        <w:rPr>
          <w:rFonts w:hint="eastAsia" w:ascii="仿宋_GB2312" w:hAnsi="仿宋" w:eastAsia="仿宋_GB2312" w:cs="仿宋_GB2312"/>
          <w:sz w:val="28"/>
          <w:szCs w:val="28"/>
          <w:u w:val="none"/>
          <w:lang w:val="zh-CN"/>
        </w:rPr>
        <w:t>元/吨（人民币），总价￥</w:t>
      </w:r>
      <w:r>
        <w:rPr>
          <w:rFonts w:hint="eastAsia" w:ascii="仿宋_GB2312" w:hAnsi="仿宋" w:eastAsia="仿宋_GB2312" w:cs="仿宋_GB2312"/>
          <w:sz w:val="28"/>
          <w:szCs w:val="28"/>
          <w:u w:val="none"/>
        </w:rPr>
        <w:t>39.42</w:t>
      </w:r>
      <w:r>
        <w:rPr>
          <w:rFonts w:hint="eastAsia" w:ascii="仿宋_GB2312" w:hAnsi="仿宋" w:eastAsia="仿宋_GB2312" w:cs="仿宋_GB2312"/>
          <w:sz w:val="28"/>
          <w:szCs w:val="28"/>
          <w:u w:val="none"/>
          <w:lang w:val="zh-CN"/>
        </w:rPr>
        <w:t>万</w:t>
      </w:r>
      <w:r>
        <w:rPr>
          <w:rFonts w:hint="eastAsia" w:ascii="仿宋_GB2312" w:hAnsi="宋体" w:eastAsia="仿宋_GB2312" w:cs="宋体"/>
          <w:sz w:val="28"/>
          <w:szCs w:val="28"/>
          <w:u w:val="none"/>
          <w:lang w:val="zh-CN"/>
        </w:rPr>
        <w:t>元。</w:t>
      </w:r>
    </w:p>
    <w:p>
      <w:pPr>
        <w:autoSpaceDE w:val="0"/>
        <w:autoSpaceDN w:val="0"/>
        <w:ind w:firstLine="560" w:firstLineChars="200"/>
        <w:rPr>
          <w:rFonts w:ascii="仿宋_GB2312" w:hAnsi="仿宋" w:eastAsia="仿宋_GB2312" w:cs="仿宋_GB2312"/>
          <w:sz w:val="28"/>
          <w:szCs w:val="28"/>
          <w:u w:val="none"/>
        </w:rPr>
      </w:pPr>
      <w:r>
        <w:rPr>
          <w:rFonts w:hint="eastAsia" w:ascii="仿宋_GB2312" w:hAnsi="仿宋" w:eastAsia="仿宋_GB2312" w:cs="仿宋_GB2312"/>
          <w:sz w:val="28"/>
          <w:szCs w:val="28"/>
          <w:u w:val="none"/>
        </w:rPr>
        <w:t>五</w:t>
      </w:r>
      <w:r>
        <w:rPr>
          <w:rFonts w:hint="eastAsia" w:ascii="仿宋_GB2312" w:hAnsi="仿宋" w:eastAsia="仿宋_GB2312" w:cs="仿宋_GB2312"/>
          <w:sz w:val="28"/>
          <w:szCs w:val="28"/>
          <w:u w:val="none"/>
          <w:lang w:val="zh-CN"/>
        </w:rPr>
        <w:t>、</w:t>
      </w:r>
      <w:r>
        <w:rPr>
          <w:rFonts w:hint="eastAsia" w:ascii="仿宋_GB2312" w:hAnsi="仿宋" w:eastAsia="仿宋_GB2312" w:cs="仿宋_GB2312"/>
          <w:sz w:val="28"/>
          <w:szCs w:val="28"/>
          <w:u w:val="none"/>
        </w:rPr>
        <w:t>项目内容及需求：</w:t>
      </w:r>
    </w:p>
    <w:p>
      <w:pPr>
        <w:autoSpaceDE w:val="0"/>
        <w:autoSpaceDN w:val="0"/>
        <w:ind w:firstLine="560" w:firstLineChars="200"/>
        <w:rPr>
          <w:rFonts w:ascii="仿宋_GB2312" w:hAnsi="仿宋" w:eastAsia="仿宋_GB2312" w:cs="仿宋_GB2312"/>
          <w:bCs/>
          <w:color w:val="FF0000"/>
          <w:sz w:val="28"/>
          <w:szCs w:val="28"/>
        </w:rPr>
      </w:pPr>
      <w:r>
        <w:rPr>
          <w:rFonts w:hint="eastAsia" w:ascii="仿宋_GB2312" w:hAnsi="仿宋" w:eastAsia="仿宋_GB2312" w:cs="仿宋_GB2312"/>
          <w:sz w:val="28"/>
          <w:szCs w:val="28"/>
          <w:u w:val="none"/>
          <w:lang w:val="zh-CN"/>
        </w:rPr>
        <w:t>本次项目的服务对象为广州市净水有限公司及下属污水处</w:t>
      </w:r>
      <w:r>
        <w:rPr>
          <w:rFonts w:hint="eastAsia" w:ascii="仿宋_GB2312" w:hAnsi="仿宋" w:eastAsia="仿宋_GB2312" w:cs="仿宋_GB2312"/>
          <w:sz w:val="28"/>
          <w:szCs w:val="28"/>
          <w:lang w:val="zh-CN"/>
        </w:rPr>
        <w:t>理厂：石井净水分公司、竹料分公司、京溪分公司、石井分公司、从化公司等，提供三氯异氰尿酸（氯饼）使用共30吨。其中，石井净水分公司约13吨、竹料分公司约2吨、京溪分公司约1吨、石井分公司2吨、从化公司约12吨，市净水公司可根据生产需要调配供应量至所属其它污水处理厂。</w:t>
      </w: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提供三氯异氰尿酸（氯饼），内容如下：</w:t>
      </w:r>
    </w:p>
    <w:p>
      <w:pPr>
        <w:ind w:firstLine="588"/>
        <w:rPr>
          <w:rFonts w:ascii="仿宋_GB2312" w:hAnsi="仿宋" w:eastAsia="仿宋_GB2312" w:cs="仿宋_GB2312"/>
          <w:bCs/>
          <w:sz w:val="28"/>
          <w:szCs w:val="28"/>
        </w:rPr>
      </w:pPr>
      <w:r>
        <w:rPr>
          <w:rFonts w:hint="eastAsia" w:ascii="仿宋_GB2312" w:hAnsi="仿宋" w:eastAsia="仿宋_GB2312" w:cs="仿宋_GB2312"/>
          <w:bCs/>
          <w:sz w:val="28"/>
          <w:szCs w:val="28"/>
        </w:rPr>
        <w:t>1. 名称及规格</w:t>
      </w:r>
    </w:p>
    <w:tbl>
      <w:tblPr>
        <w:tblStyle w:val="20"/>
        <w:tblW w:w="9781" w:type="dxa"/>
        <w:tblInd w:w="-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701"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三氯异氰尿酸（氯饼）</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固体</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30吨</w:t>
            </w:r>
          </w:p>
        </w:tc>
        <w:tc>
          <w:tcPr>
            <w:tcW w:w="1701" w:type="dxa"/>
            <w:vAlign w:val="center"/>
          </w:tcPr>
          <w:p>
            <w:pPr>
              <w:jc w:val="center"/>
              <w:rPr>
                <w:rFonts w:ascii="仿宋_GB2312" w:hAnsi="仿宋" w:eastAsia="仿宋_GB2312" w:cs="仿宋_GB2312"/>
                <w:szCs w:val="21"/>
              </w:rPr>
            </w:pPr>
            <w:r>
              <w:rPr>
                <w:rFonts w:hint="eastAsia" w:ascii="仿宋_GB2312" w:hAnsi="仿宋" w:eastAsia="仿宋_GB2312" w:cs="仿宋_GB2312"/>
                <w:szCs w:val="21"/>
              </w:rPr>
              <w:t>饼状（25KG/桶或50KG/桶均可）</w:t>
            </w:r>
          </w:p>
        </w:tc>
      </w:tr>
    </w:tbl>
    <w:p>
      <w:pPr>
        <w:rPr>
          <w:rFonts w:ascii="仿宋_GB2312" w:hAnsi="仿宋" w:eastAsia="仿宋_GB2312" w:cs="仿宋_GB2312"/>
          <w:bCs/>
          <w:sz w:val="28"/>
          <w:szCs w:val="28"/>
        </w:rPr>
      </w:pP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1.报价单位须是法人或者其他组织，同时持有工商行政管理部门核发的营业执照，按国家法律经营。</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2.报价单位须为</w:t>
      </w:r>
      <w:r>
        <w:rPr>
          <w:rFonts w:hint="eastAsia" w:ascii="仿宋_GB2312" w:hAnsi="仿宋" w:eastAsia="仿宋_GB2312" w:cs="仿宋_GB2312"/>
          <w:sz w:val="28"/>
          <w:szCs w:val="28"/>
          <w:u w:val="single"/>
        </w:rPr>
        <w:t>三氯异氰尿酸（氯饼）</w:t>
      </w:r>
      <w:r>
        <w:rPr>
          <w:rFonts w:hint="eastAsia" w:ascii="仿宋_GB2312" w:hAnsi="仿宋" w:eastAsia="仿宋_GB2312" w:cs="仿宋_GB2312"/>
          <w:sz w:val="28"/>
          <w:szCs w:val="28"/>
          <w:u w:val="single"/>
          <w:lang w:val="zh-CN"/>
        </w:rPr>
        <w:t>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3.报价单位提供的</w:t>
      </w:r>
      <w:r>
        <w:rPr>
          <w:rFonts w:hint="eastAsia" w:ascii="仿宋_GB2312" w:hAnsi="仿宋" w:eastAsia="仿宋_GB2312" w:cs="仿宋_GB2312"/>
          <w:sz w:val="28"/>
          <w:szCs w:val="28"/>
          <w:u w:val="single"/>
        </w:rPr>
        <w:t>三氯异氰尿酸（氯饼）</w:t>
      </w:r>
      <w:r>
        <w:rPr>
          <w:rFonts w:hint="eastAsia" w:ascii="仿宋_GB2312" w:hAnsi="仿宋" w:eastAsia="仿宋_GB2312" w:cs="仿宋_GB2312"/>
          <w:sz w:val="28"/>
          <w:szCs w:val="28"/>
          <w:u w:val="single"/>
          <w:lang w:val="zh-CN"/>
        </w:rPr>
        <w:t>具有质量技术监督部门近三年（2017年、2018年、2019年）</w:t>
      </w:r>
      <w:r>
        <w:rPr>
          <w:rFonts w:hint="eastAsia" w:ascii="仿宋_GB2312" w:hAnsi="仿宋" w:eastAsia="仿宋_GB2312" w:cs="仿宋_GB2312"/>
          <w:sz w:val="28"/>
          <w:szCs w:val="28"/>
          <w:u w:val="single"/>
        </w:rPr>
        <w:t>中任意一</w:t>
      </w:r>
      <w:r>
        <w:rPr>
          <w:rFonts w:hint="eastAsia" w:ascii="仿宋_GB2312" w:hAnsi="仿宋" w:eastAsia="仿宋_GB2312" w:cs="仿宋_GB2312"/>
          <w:sz w:val="28"/>
          <w:szCs w:val="28"/>
          <w:u w:val="single"/>
          <w:lang w:val="zh-CN"/>
        </w:rPr>
        <w:t>年出具的检测报告（</w:t>
      </w:r>
      <w:r>
        <w:rPr>
          <w:rFonts w:hint="eastAsia" w:ascii="仿宋_GB2312" w:hAnsi="仿宋" w:eastAsia="仿宋_GB2312" w:cs="仿宋_GB2312"/>
          <w:sz w:val="28"/>
          <w:szCs w:val="28"/>
          <w:u w:val="single"/>
        </w:rPr>
        <w:t>复印件需加盖公章</w:t>
      </w:r>
      <w:r>
        <w:rPr>
          <w:rFonts w:hint="eastAsia" w:ascii="仿宋_GB2312" w:hAnsi="仿宋" w:eastAsia="仿宋_GB2312" w:cs="仿宋_GB2312"/>
          <w:sz w:val="28"/>
          <w:szCs w:val="28"/>
          <w:u w:val="single"/>
          <w:lang w:val="zh-CN"/>
        </w:rPr>
        <w:t>）。</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4.本次询价不接受联合体报价。</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w:t>
      </w:r>
      <w:r>
        <w:rPr>
          <w:rFonts w:hint="eastAsia" w:ascii="仿宋_GB2312" w:hAnsi="仿宋" w:eastAsia="仿宋_GB2312" w:cs="仿宋_GB2312"/>
          <w:sz w:val="28"/>
          <w:szCs w:val="28"/>
        </w:rPr>
        <w:t>/。</w:t>
      </w:r>
    </w:p>
    <w:p>
      <w:pPr>
        <w:ind w:firstLine="588" w:firstLineChars="210"/>
        <w:rPr>
          <w:rFonts w:hint="eastAsia" w:ascii="仿宋_GB2312" w:hAnsi="仿宋" w:eastAsia="仿宋_GB2312" w:cs="仿宋_GB2312"/>
          <w:sz w:val="28"/>
          <w:szCs w:val="28"/>
        </w:rPr>
      </w:pPr>
      <w:r>
        <w:rPr>
          <w:rFonts w:hint="eastAsia" w:ascii="仿宋_GB2312" w:hAnsi="仿宋" w:eastAsia="仿宋_GB2312" w:cs="仿宋_GB2312"/>
          <w:sz w:val="28"/>
          <w:szCs w:val="28"/>
        </w:rPr>
        <w:t>八、询价文件的获取：在2020</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29</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ind w:firstLine="588" w:firstLineChars="210"/>
        <w:rPr>
          <w:rFonts w:hint="eastAsia" w:ascii="仿宋_GB2312" w:hAnsi="仿宋" w:eastAsia="仿宋_GB2312" w:cs="仿宋_GB2312"/>
          <w:sz w:val="28"/>
          <w:szCs w:val="28"/>
        </w:rPr>
      </w:pPr>
      <w:r>
        <w:rPr>
          <w:rFonts w:hint="eastAsia" w:ascii="仿宋_GB2312" w:hAnsi="仿宋" w:eastAsia="仿宋_GB2312" w:cs="仿宋_GB2312"/>
          <w:sz w:val="28"/>
          <w:szCs w:val="28"/>
        </w:rPr>
        <w:t>九、询价响应文件递交时间：</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29</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29</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十一、评审时间</w:t>
      </w:r>
      <w:r>
        <w:rPr>
          <w:rFonts w:hint="eastAsia" w:ascii="仿宋_GB2312" w:hAnsi="仿宋" w:eastAsia="仿宋_GB2312" w:cs="仿宋_GB2312"/>
          <w:sz w:val="28"/>
          <w:szCs w:val="28"/>
          <w:lang w:val="en-US" w:eastAsia="zh-CN"/>
        </w:rPr>
        <w:t>：2020</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29</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十二、评审地点：广州市净水有限公司招标办</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ind w:firstLine="480"/>
        <w:rPr>
          <w:rFonts w:hint="eastAsia" w:ascii="仿宋_GB2312" w:hAnsi="仿宋" w:eastAsia="仿宋_GB2312" w:cs="仿宋_GB2312"/>
          <w:sz w:val="28"/>
          <w:szCs w:val="28"/>
        </w:rPr>
      </w:pPr>
      <w:r>
        <w:rPr>
          <w:rFonts w:hint="eastAsia" w:ascii="仿宋_GB2312" w:hAnsi="仿宋" w:eastAsia="仿宋_GB2312" w:cs="仿宋_GB2312"/>
          <w:sz w:val="28"/>
          <w:szCs w:val="28"/>
        </w:rPr>
        <w:t>联系人：</w:t>
      </w:r>
      <w:r>
        <w:rPr>
          <w:rFonts w:hint="eastAsia" w:ascii="仿宋_GB2312" w:hAnsi="仿宋" w:eastAsia="仿宋_GB2312" w:cs="仿宋_GB2312"/>
          <w:sz w:val="28"/>
          <w:szCs w:val="28"/>
          <w:lang w:val="en-US" w:eastAsia="zh-CN"/>
        </w:rPr>
        <w:t>黄工</w:t>
      </w:r>
      <w:r>
        <w:rPr>
          <w:rFonts w:hint="eastAsia" w:ascii="仿宋_GB2312" w:hAnsi="仿宋" w:eastAsia="仿宋_GB2312" w:cs="仿宋_GB2312"/>
          <w:sz w:val="28"/>
          <w:szCs w:val="28"/>
        </w:rPr>
        <w:t xml:space="preserve">             联系方式：</w:t>
      </w:r>
      <w:r>
        <w:rPr>
          <w:rFonts w:hint="eastAsia" w:ascii="仿宋_GB2312" w:hAnsi="仿宋" w:eastAsia="仿宋_GB2312" w:cs="仿宋_GB2312"/>
          <w:sz w:val="28"/>
          <w:szCs w:val="28"/>
          <w:lang w:val="en-US" w:eastAsia="zh-CN"/>
        </w:rPr>
        <w:t>020-</w:t>
      </w:r>
      <w:r>
        <w:rPr>
          <w:rFonts w:hint="eastAsia" w:ascii="仿宋_GB2312" w:hAnsi="仿宋" w:eastAsia="仿宋_GB2312" w:cs="仿宋_GB2312"/>
          <w:sz w:val="28"/>
          <w:szCs w:val="28"/>
        </w:rPr>
        <w:t>62315524</w:t>
      </w:r>
    </w:p>
    <w:p>
      <w:pPr>
        <w:ind w:firstLine="480"/>
        <w:rPr>
          <w:rFonts w:ascii="仿宋_GB2312" w:hAnsi="仿宋" w:eastAsia="仿宋_GB2312" w:cs="仿宋_GB2312"/>
          <w:sz w:val="28"/>
          <w:szCs w:val="28"/>
          <w:u w:val="single"/>
        </w:rPr>
      </w:pPr>
    </w:p>
    <w:p>
      <w:pPr>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 xml:space="preserve">广州市净水有限公司         </w:t>
      </w:r>
    </w:p>
    <w:p>
      <w:pPr>
        <w:wordWrap w:val="0"/>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2020年</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20</w:t>
      </w:r>
      <w:r>
        <w:rPr>
          <w:rFonts w:hint="eastAsia" w:ascii="仿宋_GB2312" w:hAnsi="仿宋" w:eastAsia="仿宋_GB2312" w:cs="仿宋_GB2312"/>
          <w:sz w:val="28"/>
          <w:szCs w:val="28"/>
        </w:rPr>
        <w:t>日</w:t>
      </w: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hint="eastAsia"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360" w:lineRule="auto"/>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lang w:val="zh-CN"/>
        </w:rPr>
        <w:t>本次项目的服务对象为广州市净水有限公司下属污水处理厂：石井净水分公司、竹料分公司、京溪分公司、石井分公司、从化公司等，对上述污水处理厂提供三氯异氰尿酸（氯饼）使用。</w:t>
      </w:r>
    </w:p>
    <w:p>
      <w:pPr>
        <w:spacing w:line="360" w:lineRule="auto"/>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1.1、交货地点：广州市净水有限公司所属各污水处理厂厂内。承包人负责货物的运输和装卸，并在询价人指定地点交货、存储。承包人需服从询价人的合理调配供货。</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1"/>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977"/>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20"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名称</w:t>
            </w:r>
          </w:p>
        </w:tc>
        <w:tc>
          <w:tcPr>
            <w:tcW w:w="7197"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20" w:type="dxa"/>
            <w:vMerge w:val="restart"/>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 xml:space="preserve">三氯异氰尿酸    （氯饼）   </w:t>
            </w:r>
          </w:p>
        </w:tc>
        <w:tc>
          <w:tcPr>
            <w:tcW w:w="2977" w:type="dxa"/>
            <w:shd w:val="clear" w:color="auto" w:fill="auto"/>
            <w:vAlign w:val="center"/>
          </w:tcPr>
          <w:p>
            <w:pPr>
              <w:pStyle w:val="39"/>
              <w:adjustRightInd w:val="0"/>
              <w:snapToGrid w:val="0"/>
              <w:spacing w:line="360" w:lineRule="auto"/>
              <w:ind w:firstLine="0" w:firstLineChars="0"/>
              <w:jc w:val="center"/>
              <w:rPr>
                <w:sz w:val="28"/>
                <w:szCs w:val="28"/>
              </w:rPr>
            </w:pPr>
            <w:r>
              <w:rPr>
                <w:rFonts w:hint="eastAsia"/>
                <w:sz w:val="28"/>
                <w:szCs w:val="28"/>
              </w:rPr>
              <w:t>需求指标名称</w:t>
            </w:r>
          </w:p>
        </w:tc>
        <w:tc>
          <w:tcPr>
            <w:tcW w:w="4220"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20"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39"/>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★有效氯含量</w:t>
            </w:r>
          </w:p>
        </w:tc>
        <w:tc>
          <w:tcPr>
            <w:tcW w:w="4220" w:type="dxa"/>
            <w:vAlign w:val="center"/>
          </w:tcPr>
          <w:p>
            <w:pPr>
              <w:pStyle w:val="39"/>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20"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水分</w:t>
            </w:r>
          </w:p>
        </w:tc>
        <w:tc>
          <w:tcPr>
            <w:tcW w:w="4220"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20"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pH值（1%水溶液）</w:t>
            </w:r>
          </w:p>
        </w:tc>
        <w:tc>
          <w:tcPr>
            <w:tcW w:w="4220"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0"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包装规格</w:t>
            </w:r>
          </w:p>
        </w:tc>
        <w:tc>
          <w:tcPr>
            <w:tcW w:w="4220"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满足买方生产需求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0"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影响</w:t>
            </w:r>
          </w:p>
        </w:tc>
        <w:tc>
          <w:tcPr>
            <w:tcW w:w="4220"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不可以对出水水质产生二次污染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应用范围</w:t>
            </w:r>
          </w:p>
        </w:tc>
        <w:tc>
          <w:tcPr>
            <w:tcW w:w="4220"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各类污水处理、各类工业污水等</w:t>
            </w:r>
          </w:p>
        </w:tc>
      </w:tr>
    </w:tbl>
    <w:p>
      <w:pPr>
        <w:pStyle w:val="10"/>
        <w:adjustRightInd w:val="0"/>
        <w:snapToGrid w:val="0"/>
        <w:spacing w:line="360" w:lineRule="auto"/>
        <w:rPr>
          <w:rFonts w:ascii="仿宋_GB2312" w:eastAsia="仿宋_GB2312"/>
          <w:sz w:val="28"/>
          <w:szCs w:val="28"/>
        </w:rPr>
      </w:pPr>
    </w:p>
    <w:p>
      <w:pPr>
        <w:pStyle w:val="10"/>
        <w:adjustRightInd w:val="0"/>
        <w:snapToGrid w:val="0"/>
        <w:spacing w:line="360" w:lineRule="auto"/>
        <w:rPr>
          <w:rFonts w:ascii="仿宋_GB2312" w:hAnsi="仿宋" w:eastAsia="仿宋_GB2312" w:cs="仿宋_GB2312"/>
          <w:b/>
          <w:sz w:val="28"/>
          <w:szCs w:val="28"/>
          <w:lang w:val="zh-CN"/>
        </w:rPr>
      </w:pPr>
      <w:r>
        <w:rPr>
          <w:rFonts w:hint="eastAsia" w:ascii="仿宋_GB2312" w:eastAsia="仿宋_GB2312"/>
          <w:sz w:val="28"/>
          <w:szCs w:val="28"/>
        </w:rPr>
        <w:t>★货物质量优于供货期内发布的最新行业标准或国家标准，且需满足甲方的技术指标。</w:t>
      </w:r>
    </w:p>
    <w:p>
      <w:pPr>
        <w:pStyle w:val="10"/>
        <w:adjustRightInd w:val="0"/>
        <w:snapToGrid w:val="0"/>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spacing w:line="360" w:lineRule="auto"/>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p>
    <w:p>
      <w:pPr>
        <w:autoSpaceDE w:val="0"/>
        <w:autoSpaceDN w:val="0"/>
        <w:spacing w:line="360" w:lineRule="auto"/>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spacing w:line="360" w:lineRule="auto"/>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单价包干：综合单价为合同单价。合同单价按询价文件及采购合同约定不可调整。</w:t>
      </w:r>
    </w:p>
    <w:p>
      <w:pPr>
        <w:autoSpaceDE w:val="0"/>
        <w:autoSpaceDN w:val="0"/>
        <w:spacing w:line="360" w:lineRule="auto"/>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w:t>
      </w:r>
      <w:r>
        <w:rPr>
          <w:rFonts w:hint="eastAsia" w:ascii="仿宋_GB2312" w:hAnsi="仿宋" w:eastAsia="仿宋_GB2312" w:cs="仿宋_GB2312"/>
          <w:b/>
          <w:sz w:val="28"/>
          <w:szCs w:val="28"/>
        </w:rPr>
        <w:t>单位</w:t>
      </w:r>
      <w:r>
        <w:rPr>
          <w:rFonts w:hint="eastAsia" w:ascii="仿宋_GB2312" w:hAnsi="仿宋" w:eastAsia="仿宋_GB2312" w:cs="仿宋_GB2312"/>
          <w:b/>
          <w:sz w:val="28"/>
          <w:szCs w:val="28"/>
          <w:lang w:val="zh-CN"/>
        </w:rPr>
        <w:t>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15.1询价响应文件应在拆封之日起90天内保持有效。报价有效期比规定时间短的将被作为非实质性响应询价文件而予以拒绝。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21.1参加询价的报价单位经自行报名推荐产生。由询价小组对参加询价的报价单位进行资格性、符合性评审。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w:t>
      </w:r>
      <w:r>
        <w:rPr>
          <w:rFonts w:hint="eastAsia" w:ascii="仿宋_GB2312" w:hAnsi="仿宋" w:eastAsia="仿宋_GB2312" w:cs="仿宋_GB2312"/>
          <w:sz w:val="28"/>
          <w:szCs w:val="28"/>
          <w:lang w:eastAsia="zh-CN"/>
        </w:rPr>
        <w:t>招标办</w:t>
      </w:r>
      <w:r>
        <w:rPr>
          <w:rFonts w:hint="eastAsia" w:ascii="仿宋_GB2312" w:hAnsi="仿宋" w:eastAsia="仿宋_GB2312" w:cs="仿宋_GB2312"/>
          <w:sz w:val="28"/>
          <w:szCs w:val="28"/>
        </w:rPr>
        <w:t>备案；因特殊情况需要中止或终止合同的，询价人应将中止或终止合同的理由以及相应措施，以书面形式报公司</w:t>
      </w:r>
      <w:r>
        <w:rPr>
          <w:rFonts w:hint="eastAsia" w:ascii="仿宋_GB2312" w:hAnsi="仿宋" w:eastAsia="仿宋_GB2312" w:cs="仿宋_GB2312"/>
          <w:sz w:val="28"/>
          <w:szCs w:val="28"/>
          <w:lang w:eastAsia="zh-CN"/>
        </w:rPr>
        <w:t>招标办</w:t>
      </w:r>
      <w:r>
        <w:rPr>
          <w:rFonts w:hint="eastAsia" w:ascii="仿宋_GB2312" w:hAnsi="仿宋" w:eastAsia="仿宋_GB2312" w:cs="仿宋_GB2312"/>
          <w:sz w:val="28"/>
          <w:szCs w:val="28"/>
        </w:rPr>
        <w:t>。</w:t>
      </w:r>
    </w:p>
    <w:p>
      <w:pPr>
        <w:autoSpaceDE w:val="0"/>
        <w:autoSpaceDN w:val="0"/>
        <w:adjustRightInd w:val="0"/>
        <w:snapToGrid w:val="0"/>
        <w:spacing w:line="300" w:lineRule="auto"/>
        <w:ind w:left="700" w:right="32" w:hanging="700" w:hangingChars="250"/>
        <w:rPr>
          <w:rFonts w:ascii="仿宋_GB2312" w:hAnsi="仿宋" w:eastAsia="仿宋_GB2312" w:cs="仿宋_GB2312"/>
          <w:b/>
          <w:sz w:val="28"/>
          <w:szCs w:val="28"/>
          <w:lang w:val="zh-CN"/>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152045581"/>
      <w:bookmarkStart w:id="1" w:name="_Toc179632599"/>
      <w:bookmarkStart w:id="2" w:name="_Toc144974548"/>
      <w:bookmarkStart w:id="3" w:name="_Toc152042358"/>
      <w:bookmarkStart w:id="4" w:name="_Toc371433002"/>
      <w:bookmarkStart w:id="5" w:name="_Toc247085739"/>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报价记录表</w:t>
      </w:r>
    </w:p>
    <w:p>
      <w:pPr>
        <w:spacing w:line="500" w:lineRule="exact"/>
        <w:ind w:firstLine="3640" w:firstLineChars="130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215"/>
        <w:gridCol w:w="1475"/>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2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4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32"/>
          <w:szCs w:val="32"/>
        </w:rPr>
      </w:pPr>
      <w:r>
        <w:rPr>
          <w:rFonts w:hint="eastAsia" w:ascii="仿宋_GB2312" w:hAnsi="仿宋" w:eastAsia="仿宋_GB2312"/>
          <w:b/>
          <w:sz w:val="32"/>
          <w:szCs w:val="32"/>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960" w:hanging="960" w:hangingChars="400"/>
        <w:rPr>
          <w:rFonts w:ascii="仿宋_GB2312" w:hAnsi="仿宋" w:eastAsia="仿宋_GB2312"/>
          <w:sz w:val="24"/>
        </w:rPr>
      </w:pPr>
      <w:r>
        <w:rPr>
          <w:rFonts w:hint="eastAsia" w:ascii="仿宋_GB2312" w:hAnsi="仿宋" w:eastAsia="仿宋_GB2312"/>
          <w:sz w:val="24"/>
        </w:rPr>
        <w:t>备注：1、审核情况填写“符合”或“不符合；或者打“√”或“×”。</w:t>
      </w:r>
    </w:p>
    <w:p>
      <w:pPr>
        <w:numPr>
          <w:ilvl w:val="0"/>
          <w:numId w:val="2"/>
        </w:numPr>
        <w:ind w:firstLine="720" w:firstLineChars="300"/>
        <w:rPr>
          <w:rFonts w:ascii="仿宋_GB2312" w:hAnsi="仿宋" w:eastAsia="仿宋_GB2312"/>
          <w:sz w:val="24"/>
        </w:rPr>
      </w:pPr>
      <w:r>
        <w:rPr>
          <w:rFonts w:hint="eastAsia" w:ascii="仿宋_GB2312" w:hAnsi="仿宋" w:eastAsia="仿宋_GB2312"/>
          <w:sz w:val="24"/>
        </w:rPr>
        <w:t>本表所有审核情况均为符合的，结论为报名成功。若有一项或以上审核情况为不符合的，结论为报名不成功。</w:t>
      </w:r>
    </w:p>
    <w:p>
      <w:pPr>
        <w:rPr>
          <w:rFonts w:ascii="仿宋" w:hAnsi="仿宋" w:eastAsia="仿宋" w:cs="仿宋_GB2312"/>
          <w:b/>
          <w:bCs/>
          <w:sz w:val="32"/>
          <w:szCs w:val="32"/>
        </w:rPr>
      </w:pPr>
    </w:p>
    <w:p>
      <w:pPr>
        <w:rPr>
          <w:rFonts w:ascii="仿宋" w:hAnsi="仿宋" w:eastAsia="仿宋" w:cs="仿宋_GB2312"/>
          <w:b/>
          <w:bCs/>
          <w:sz w:val="32"/>
          <w:szCs w:val="32"/>
        </w:rPr>
      </w:pPr>
      <w:r>
        <w:rPr>
          <w:rFonts w:hint="eastAsia" w:ascii="仿宋" w:hAnsi="仿宋" w:eastAsia="仿宋" w:cs="仿宋_GB2312"/>
          <w:b/>
          <w:bCs/>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签约日期：年月日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⑤询价响应文件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）交货日期：具体按甲方指定时间计划逐批（次）供货。所供货物的供货时间及数量以甲方送货通知数量为准。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hint="eastAsia" w:ascii="仿宋" w:hAnsi="仿宋" w:eastAsia="仿宋" w:cs="仿宋_GB2312"/>
          <w:b/>
          <w:sz w:val="28"/>
          <w:szCs w:val="28"/>
          <w:u w:val="single"/>
          <w:lang w:val="en-US" w:eastAsia="zh-CN"/>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吨的供货总量，合同提前终止。如因本次询价中其他承包单位未能履约需将供货量调增至本合同的，以甲方另行通知为准。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3份混合后平行样品，3份样品按照规定保存于甲方辖下各分（子）公司化验室，乙方如需留存该批次（车）样品，须按照上述确定的取样方法进行现场同步取样。</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）留样：采集的三份留样样品由甲方化验室按规定留存。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考核评价标准（详见附件5）</w:t>
      </w:r>
    </w:p>
    <w:p>
      <w:pPr>
        <w:jc w:val="left"/>
        <w:rPr>
          <w:rFonts w:ascii="仿宋" w:hAnsi="仿宋" w:eastAsia="仿宋" w:cs="仿宋_GB2312"/>
          <w:b/>
          <w:sz w:val="28"/>
          <w:szCs w:val="28"/>
        </w:rPr>
      </w:pP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w:t>
      </w:r>
    </w:p>
    <w:p>
      <w:pPr>
        <w:jc w:val="left"/>
        <w:rPr>
          <w:rFonts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履约担保形式：履约银行保函或现金转账至委托人指定账号形式，提交履约保证金。现金转账账户信息：</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户名：广州市净水有限公司</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账号：82010154900000342</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双方应以协商的态度解决双方在执行本合同过程中产生的或与本合同有关的一切争端，双方协商不成由甲方所在地人民法院裁决。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5、考核评价标准</w:t>
      </w: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            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                                  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                                      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                                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                                    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                                  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                                      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签署日期：年月日                            开户银行：</w:t>
      </w:r>
    </w:p>
    <w:p>
      <w:pPr>
        <w:ind w:firstLine="6156" w:firstLineChars="219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6156" w:firstLineChars="219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6156" w:firstLineChars="2190"/>
        <w:jc w:val="left"/>
        <w:rPr>
          <w:rFonts w:ascii="仿宋" w:hAnsi="仿宋" w:eastAsia="仿宋" w:cs="仿宋_GB2312"/>
          <w:b/>
          <w:sz w:val="28"/>
          <w:szCs w:val="28"/>
        </w:rPr>
      </w:pPr>
      <w:r>
        <w:rPr>
          <w:rFonts w:hint="eastAsia" w:ascii="仿宋" w:hAnsi="仿宋" w:eastAsia="仿宋" w:cs="仿宋_GB2312"/>
          <w:b/>
          <w:sz w:val="28"/>
          <w:szCs w:val="28"/>
        </w:rPr>
        <w:t>签署日期：年月日</w:t>
      </w: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cs="宋体"/>
          <w:b/>
          <w:sz w:val="44"/>
          <w:szCs w:val="44"/>
        </w:rPr>
        <w:t>广州市净水有限公司（</w:t>
      </w:r>
      <w:r>
        <w:rPr>
          <w:rFonts w:hint="eastAsia" w:ascii="宋体" w:hAnsi="宋体" w:cs="宋体"/>
          <w:b/>
          <w:sz w:val="44"/>
          <w:szCs w:val="44"/>
          <w:u w:val="single"/>
        </w:rPr>
        <w:t>分公司</w:t>
      </w:r>
      <w:r>
        <w:rPr>
          <w:rFonts w:hint="eastAsia" w:ascii="宋体" w:hAnsi="宋体" w:cs="宋体"/>
          <w:b/>
          <w:sz w:val="44"/>
          <w:szCs w:val="44"/>
        </w:rPr>
        <w:t>）</w:t>
      </w:r>
    </w:p>
    <w:p>
      <w:pPr>
        <w:jc w:val="center"/>
        <w:rPr>
          <w:rFonts w:ascii="宋体" w:hAnsi="宋体"/>
          <w:sz w:val="44"/>
          <w:szCs w:val="44"/>
        </w:rPr>
      </w:pPr>
      <w:r>
        <w:rPr>
          <w:rFonts w:hint="eastAsia" w:ascii="宋体" w:hAnsi="宋体" w:cs="宋体"/>
          <w:sz w:val="44"/>
          <w:szCs w:val="44"/>
        </w:rPr>
        <w:t>关于的管理协议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cs="宋体"/>
          <w:sz w:val="28"/>
          <w:szCs w:val="28"/>
        </w:rPr>
        <w:t>乙方：</w:t>
      </w:r>
    </w:p>
    <w:p>
      <w:pPr>
        <w:rPr>
          <w:rFonts w:ascii="宋体" w:hAnsi="宋体"/>
          <w:sz w:val="28"/>
          <w:szCs w:val="28"/>
        </w:rPr>
      </w:pPr>
    </w:p>
    <w:p>
      <w:pPr>
        <w:rPr>
          <w:rFonts w:ascii="宋体" w:hAnsi="宋体"/>
          <w:sz w:val="28"/>
          <w:szCs w:val="28"/>
        </w:rPr>
      </w:pPr>
      <w:r>
        <w:rPr>
          <w:rFonts w:hint="eastAsia" w:ascii="宋体" w:hAnsi="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为本项目的承包单位。根据《中华人民共和国合同法》和国家其它法律法规，广州市净水有限公司与双方协商一致，签订了《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乙方：</w:t>
      </w:r>
    </w:p>
    <w:p>
      <w:pPr>
        <w:rPr>
          <w:rFonts w:ascii="仿宋" w:hAnsi="仿宋" w:eastAsia="仿宋" w:cs="仿宋_GB2312"/>
          <w:b/>
          <w:sz w:val="28"/>
          <w:szCs w:val="28"/>
        </w:rPr>
      </w:pPr>
      <w:r>
        <w:rPr>
          <w:rFonts w:hint="eastAsia" w:ascii="仿宋" w:hAnsi="仿宋" w:eastAsia="仿宋" w:cs="仿宋_GB2312"/>
          <w:b/>
          <w:sz w:val="28"/>
          <w:szCs w:val="28"/>
        </w:rPr>
        <w:t>法定代表人：　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　地址：</w:t>
      </w:r>
    </w:p>
    <w:p>
      <w:pPr>
        <w:rPr>
          <w:rFonts w:ascii="仿宋" w:hAnsi="仿宋" w:eastAsia="仿宋" w:cs="仿宋_GB2312"/>
          <w:b/>
          <w:sz w:val="28"/>
          <w:szCs w:val="28"/>
        </w:rPr>
      </w:pPr>
      <w:r>
        <w:rPr>
          <w:rFonts w:hint="eastAsia" w:ascii="仿宋" w:hAnsi="仿宋" w:eastAsia="仿宋" w:cs="仿宋_GB2312"/>
          <w:b/>
          <w:sz w:val="28"/>
          <w:szCs w:val="28"/>
        </w:rPr>
        <w:t>电话：　　电话：</w:t>
      </w:r>
    </w:p>
    <w:p>
      <w:pPr>
        <w:rPr>
          <w:rFonts w:ascii="仿宋" w:hAnsi="仿宋" w:eastAsia="仿宋" w:cs="仿宋_GB2312"/>
          <w:b/>
          <w:sz w:val="28"/>
          <w:szCs w:val="28"/>
        </w:rPr>
      </w:pPr>
      <w:r>
        <w:rPr>
          <w:rFonts w:hint="eastAsia" w:ascii="仿宋" w:hAnsi="仿宋" w:eastAsia="仿宋" w:cs="仿宋_GB2312"/>
          <w:b/>
          <w:sz w:val="28"/>
          <w:szCs w:val="28"/>
        </w:rPr>
        <w:t>年月日</w:t>
      </w:r>
      <w:r>
        <w:rPr>
          <w:rFonts w:ascii="仿宋" w:hAnsi="仿宋" w:eastAsia="仿宋" w:cs="仿宋_GB2312"/>
          <w:b/>
          <w:sz w:val="28"/>
          <w:szCs w:val="28"/>
        </w:rPr>
        <w:tab/>
      </w:r>
      <w:r>
        <w:rPr>
          <w:rFonts w:hint="eastAsia" w:ascii="仿宋" w:hAnsi="仿宋" w:eastAsia="仿宋" w:cs="仿宋_GB2312"/>
          <w:b/>
          <w:sz w:val="28"/>
          <w:szCs w:val="28"/>
        </w:rPr>
        <w:t xml:space="preserve">                            年月日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ind w:firstLine="3924" w:firstLineChars="1396"/>
        <w:rPr>
          <w:rFonts w:ascii="仿宋" w:hAnsi="仿宋" w:eastAsia="仿宋" w:cs="仿宋_GB2312"/>
          <w:b/>
          <w:sz w:val="28"/>
          <w:szCs w:val="28"/>
        </w:rPr>
      </w:pPr>
      <w:r>
        <w:rPr>
          <w:rFonts w:hint="eastAsia" w:ascii="仿宋" w:hAnsi="仿宋" w:eastAsia="仿宋" w:cs="仿宋_GB2312"/>
          <w:b/>
          <w:sz w:val="28"/>
          <w:szCs w:val="28"/>
        </w:rPr>
        <w:t>廉  洁  协  议</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以下称甲方)与(以下称乙方)，特此订立本协议共同遵照执行。</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（二）严格执行               合同，自觉履行合同约定的相关义务。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  020-38890265 。</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1、扣除乙方全部履约保证金；</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2、解除主合同；</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3、追究乙方合同其他违约责任；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第六条本协议作为（合同名称）+（合同编号）合同的附件，并具有同等的法律效力，本协议自双方签字盖章之日起生效，与主合同同时终止。</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第七条本协议一式捌份，甲方伍份，乙方三份。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br w:type="textWrapping"/>
      </w:r>
      <w:r>
        <w:rPr>
          <w:rFonts w:hint="eastAsia" w:ascii="仿宋" w:hAnsi="仿宋" w:eastAsia="仿宋" w:cs="仿宋_GB2312"/>
          <w:b/>
          <w:sz w:val="28"/>
          <w:szCs w:val="28"/>
        </w:rPr>
        <w:t>甲方（盖章）：                     乙方（盖章）：</w:t>
      </w:r>
    </w:p>
    <w:p>
      <w:pPr>
        <w:ind w:firstLine="551" w:firstLineChars="196"/>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签字日期:    年月日</w:t>
      </w:r>
      <w:r>
        <w:rPr>
          <w:rFonts w:hint="eastAsia" w:ascii="仿宋" w:hAnsi="仿宋" w:eastAsia="仿宋" w:cs="仿宋_GB2312"/>
          <w:b/>
          <w:sz w:val="28"/>
          <w:szCs w:val="28"/>
        </w:rPr>
        <w:tab/>
      </w:r>
      <w:r>
        <w:rPr>
          <w:rFonts w:hint="eastAsia" w:ascii="仿宋" w:hAnsi="仿宋" w:eastAsia="仿宋" w:cs="仿宋_GB2312"/>
          <w:b/>
          <w:sz w:val="28"/>
          <w:szCs w:val="28"/>
        </w:rPr>
        <w:t>签字日期：年月日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附件5：考核评价标准</w:t>
      </w:r>
    </w:p>
    <w:tbl>
      <w:tblPr>
        <w:tblStyle w:val="20"/>
        <w:tblW w:w="9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960"/>
        <w:gridCol w:w="3090"/>
        <w:gridCol w:w="280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tcPr>
          <w:p>
            <w:pPr>
              <w:spacing w:line="440" w:lineRule="exact"/>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序号</w:t>
            </w:r>
          </w:p>
        </w:tc>
        <w:tc>
          <w:tcPr>
            <w:tcW w:w="1960" w:type="dxa"/>
          </w:tcPr>
          <w:p>
            <w:pPr>
              <w:spacing w:line="440" w:lineRule="exact"/>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内容</w:t>
            </w:r>
          </w:p>
        </w:tc>
        <w:tc>
          <w:tcPr>
            <w:tcW w:w="3090" w:type="dxa"/>
          </w:tcPr>
          <w:p>
            <w:pPr>
              <w:spacing w:line="440" w:lineRule="exact"/>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考核评价标准</w:t>
            </w:r>
          </w:p>
        </w:tc>
        <w:tc>
          <w:tcPr>
            <w:tcW w:w="2804" w:type="dxa"/>
          </w:tcPr>
          <w:p>
            <w:pPr>
              <w:spacing w:line="440" w:lineRule="exact"/>
              <w:rPr>
                <w:rFonts w:cs="Arial" w:asciiTheme="minorEastAsia" w:hAnsiTheme="minorEastAsia" w:eastAsiaTheme="minorEastAsia"/>
                <w:spacing w:val="8"/>
                <w:kern w:val="0"/>
                <w:sz w:val="24"/>
              </w:rPr>
            </w:pPr>
            <w:r>
              <w:rPr>
                <w:rFonts w:cs="Arial" w:asciiTheme="minorEastAsia" w:hAnsiTheme="minorEastAsia" w:eastAsiaTheme="minorEastAsia"/>
                <w:spacing w:val="8"/>
                <w:kern w:val="0"/>
                <w:sz w:val="24"/>
              </w:rPr>
              <w:t>考核评分</w:t>
            </w:r>
          </w:p>
        </w:tc>
        <w:tc>
          <w:tcPr>
            <w:tcW w:w="765" w:type="dxa"/>
          </w:tcPr>
          <w:p>
            <w:pPr>
              <w:widowControl/>
              <w:spacing w:line="440" w:lineRule="exact"/>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一、交货质量</w:t>
            </w:r>
          </w:p>
        </w:tc>
        <w:tc>
          <w:tcPr>
            <w:tcW w:w="1960" w:type="dxa"/>
          </w:tcPr>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1.交货时效</w:t>
            </w:r>
          </w:p>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交货准时</w:t>
            </w:r>
            <w:r>
              <w:rPr>
                <w:rFonts w:hint="eastAsia" w:asciiTheme="minorEastAsia" w:hAnsiTheme="minorEastAsia" w:eastAsiaTheme="minorEastAsia"/>
                <w:sz w:val="24"/>
                <w:vertAlign w:val="superscript"/>
              </w:rPr>
              <w:t>(1)</w:t>
            </w:r>
            <w:r>
              <w:rPr>
                <w:rFonts w:hint="eastAsia" w:cs="Arial" w:asciiTheme="minorEastAsia" w:hAnsiTheme="minorEastAsia" w:eastAsiaTheme="minorEastAsia"/>
                <w:spacing w:val="8"/>
                <w:kern w:val="0"/>
                <w:szCs w:val="21"/>
              </w:rPr>
              <w:t>，通知送货后按通知要求时限送达，且不影响厂内正常生产</w:t>
            </w:r>
          </w:p>
        </w:tc>
        <w:tc>
          <w:tcPr>
            <w:tcW w:w="2804" w:type="dxa"/>
          </w:tcPr>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w:t>
            </w:r>
            <w:r>
              <w:rPr>
                <w:rFonts w:cs="Arial" w:asciiTheme="minorEastAsia" w:hAnsiTheme="minorEastAsia" w:eastAsiaTheme="minorEastAsia"/>
                <w:spacing w:val="8"/>
                <w:kern w:val="0"/>
                <w:szCs w:val="21"/>
              </w:rPr>
              <w:t>出现迟送货一次扣</w:t>
            </w:r>
            <w:r>
              <w:rPr>
                <w:rFonts w:hint="eastAsia" w:cs="Arial" w:asciiTheme="minorEastAsia" w:hAnsiTheme="minorEastAsia" w:eastAsiaTheme="minorEastAsia"/>
                <w:spacing w:val="8"/>
                <w:kern w:val="0"/>
                <w:szCs w:val="21"/>
              </w:rPr>
              <w:t>3分；2.因送货迟影响厂区正常生产运行扣5分；扣完为止</w:t>
            </w:r>
          </w:p>
        </w:tc>
        <w:tc>
          <w:tcPr>
            <w:tcW w:w="765" w:type="dxa"/>
          </w:tcPr>
          <w:p>
            <w:pPr>
              <w:widowControl/>
              <w:spacing w:line="440" w:lineRule="exac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pPr>
              <w:spacing w:line="440" w:lineRule="exact"/>
              <w:rPr>
                <w:rFonts w:cs="Arial" w:asciiTheme="minorEastAsia" w:hAnsiTheme="minorEastAsia" w:eastAsiaTheme="minorEastAsia"/>
                <w:spacing w:val="8"/>
                <w:kern w:val="0"/>
                <w:szCs w:val="21"/>
              </w:rPr>
            </w:pPr>
          </w:p>
        </w:tc>
        <w:tc>
          <w:tcPr>
            <w:tcW w:w="1960" w:type="dxa"/>
          </w:tcPr>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2.交货质量</w:t>
            </w:r>
          </w:p>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每批货物品质均合格</w:t>
            </w:r>
          </w:p>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每批次货物所附资料齐全</w:t>
            </w:r>
          </w:p>
          <w:p>
            <w:pPr>
              <w:spacing w:line="440" w:lineRule="exact"/>
              <w:rPr>
                <w:rFonts w:cs="Arial" w:asciiTheme="minorEastAsia" w:hAnsiTheme="minorEastAsia" w:eastAsiaTheme="minorEastAsia"/>
                <w:spacing w:val="8"/>
                <w:kern w:val="0"/>
                <w:szCs w:val="21"/>
              </w:rPr>
            </w:pPr>
          </w:p>
        </w:tc>
        <w:tc>
          <w:tcPr>
            <w:tcW w:w="2804" w:type="dxa"/>
          </w:tcPr>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不合格次数总计≦</w:t>
            </w:r>
            <w:r>
              <w:rPr>
                <w:rFonts w:cs="Arial" w:asciiTheme="minorEastAsia" w:hAnsiTheme="minorEastAsia" w:eastAsiaTheme="minorEastAsia"/>
                <w:spacing w:val="8"/>
                <w:kern w:val="0"/>
                <w:szCs w:val="21"/>
              </w:rPr>
              <w:t>3</w:t>
            </w:r>
            <w:r>
              <w:rPr>
                <w:rFonts w:hint="eastAsia" w:cs="Arial" w:asciiTheme="minorEastAsia" w:hAnsiTheme="minorEastAsia" w:eastAsiaTheme="minorEastAsia"/>
                <w:spacing w:val="8"/>
                <w:kern w:val="0"/>
                <w:szCs w:val="21"/>
              </w:rPr>
              <w:t>次，每出现一次扣</w:t>
            </w:r>
            <w:r>
              <w:rPr>
                <w:rFonts w:cs="Arial" w:asciiTheme="minorEastAsia" w:hAnsiTheme="minorEastAsia" w:eastAsiaTheme="minorEastAsia"/>
                <w:spacing w:val="8"/>
                <w:kern w:val="0"/>
                <w:szCs w:val="21"/>
              </w:rPr>
              <w:t>6</w:t>
            </w:r>
            <w:r>
              <w:rPr>
                <w:rFonts w:hint="eastAsia" w:cs="Arial" w:asciiTheme="minorEastAsia" w:hAnsiTheme="minorEastAsia" w:eastAsiaTheme="minorEastAsia"/>
                <w:spacing w:val="8"/>
                <w:kern w:val="0"/>
                <w:szCs w:val="21"/>
              </w:rPr>
              <w:t>分；</w:t>
            </w:r>
          </w:p>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.所附资料出现不齐全情况，出现一次扣2分；</w:t>
            </w:r>
          </w:p>
          <w:p>
            <w:pPr>
              <w:spacing w:line="440" w:lineRule="exact"/>
              <w:ind w:firstLine="226"/>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3.如出现不合格次数﹥3次，本项考核不得分</w:t>
            </w:r>
          </w:p>
        </w:tc>
        <w:tc>
          <w:tcPr>
            <w:tcW w:w="765" w:type="dxa"/>
          </w:tcPr>
          <w:p>
            <w:pPr>
              <w:widowControl/>
              <w:spacing w:line="440" w:lineRule="exac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vMerge w:val="restart"/>
          </w:tcPr>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二、服务质量</w:t>
            </w:r>
          </w:p>
        </w:tc>
        <w:tc>
          <w:tcPr>
            <w:tcW w:w="1960" w:type="dxa"/>
          </w:tcPr>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3.服务</w:t>
            </w:r>
            <w:r>
              <w:rPr>
                <w:rFonts w:hint="eastAsia" w:cs="Arial" w:asciiTheme="minorEastAsia" w:hAnsiTheme="minorEastAsia" w:eastAsiaTheme="minorEastAsia"/>
                <w:spacing w:val="8"/>
                <w:kern w:val="0"/>
                <w:szCs w:val="21"/>
              </w:rPr>
              <w:t>质量</w:t>
            </w:r>
          </w:p>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1.提供货物装卸服务</w:t>
            </w:r>
          </w:p>
          <w:p>
            <w:pPr>
              <w:spacing w:line="440" w:lineRule="exact"/>
              <w:ind w:firstLine="226"/>
              <w:rPr>
                <w:rFonts w:cs="Arial" w:asciiTheme="minorEastAsia" w:hAnsiTheme="minorEastAsia" w:eastAsiaTheme="minorEastAsia"/>
                <w:spacing w:val="8"/>
                <w:kern w:val="0"/>
                <w:sz w:val="32"/>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司机听从厂区人员指挥</w:t>
            </w:r>
          </w:p>
          <w:p>
            <w:pPr>
              <w:spacing w:line="440" w:lineRule="exact"/>
              <w:ind w:firstLine="226"/>
              <w:rPr>
                <w:rFonts w:cs="Arial" w:asciiTheme="minorEastAsia" w:hAnsiTheme="minorEastAsia" w:eastAsiaTheme="minorEastAsia"/>
                <w:spacing w:val="8"/>
                <w:kern w:val="0"/>
                <w:sz w:val="32"/>
                <w:szCs w:val="21"/>
              </w:rPr>
            </w:pPr>
            <w:r>
              <w:rPr>
                <w:rFonts w:hint="eastAsia" w:cs="Arial" w:asciiTheme="minorEastAsia" w:hAnsiTheme="minorEastAsia" w:eastAsiaTheme="minorEastAsia"/>
                <w:spacing w:val="8"/>
                <w:kern w:val="0"/>
                <w:szCs w:val="21"/>
              </w:rPr>
              <w:t>3.货物投加过程合规，操作正确</w:t>
            </w:r>
          </w:p>
          <w:p>
            <w:pPr>
              <w:ind w:firstLine="226"/>
              <w:rPr>
                <w:kern w:val="0"/>
                <w:sz w:val="32"/>
              </w:rPr>
            </w:pPr>
            <w:r>
              <w:rPr>
                <w:rFonts w:hint="eastAsia" w:cs="Arial" w:asciiTheme="minorEastAsia" w:hAnsiTheme="minorEastAsia" w:eastAsiaTheme="minorEastAsia"/>
                <w:spacing w:val="8"/>
                <w:kern w:val="0"/>
                <w:szCs w:val="21"/>
              </w:rPr>
              <w:t>4.不得损坏厂内设施设备</w:t>
            </w:r>
          </w:p>
        </w:tc>
        <w:tc>
          <w:tcPr>
            <w:tcW w:w="2804" w:type="dxa"/>
          </w:tcPr>
          <w:p>
            <w:pPr>
              <w:spacing w:line="440" w:lineRule="exac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5分，第1、2项每出现一次不符合情况扣1分；第3、4项每出现一次不合格情况扣2分；扣完为止</w:t>
            </w:r>
          </w:p>
        </w:tc>
        <w:tc>
          <w:tcPr>
            <w:tcW w:w="765" w:type="dxa"/>
          </w:tcPr>
          <w:p>
            <w:pPr>
              <w:widowControl/>
              <w:spacing w:line="440" w:lineRule="exac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vMerge w:val="continue"/>
          </w:tcPr>
          <w:p>
            <w:pPr>
              <w:spacing w:line="440" w:lineRule="exact"/>
              <w:rPr>
                <w:rFonts w:cs="Arial" w:asciiTheme="minorEastAsia" w:hAnsiTheme="minorEastAsia" w:eastAsiaTheme="minorEastAsia"/>
                <w:spacing w:val="8"/>
                <w:kern w:val="0"/>
                <w:szCs w:val="21"/>
              </w:rPr>
            </w:pPr>
          </w:p>
        </w:tc>
        <w:tc>
          <w:tcPr>
            <w:tcW w:w="1960" w:type="dxa"/>
          </w:tcPr>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p>
          <w:p>
            <w:pPr>
              <w:spacing w:line="440" w:lineRule="exac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4.售后服务措施</w:t>
            </w:r>
          </w:p>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1.每季度组织不少于一次安全检查</w:t>
            </w:r>
          </w:p>
          <w:p>
            <w:pPr>
              <w:ind w:firstLine="226"/>
              <w:rPr>
                <w:rFonts w:cs="Arial" w:asciiTheme="minorEastAsia" w:hAnsiTheme="minorEastAsia" w:eastAsiaTheme="minorEastAsia"/>
                <w:spacing w:val="8"/>
                <w:kern w:val="0"/>
                <w:sz w:val="24"/>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每6个月组织不少于一次联合抢险演练及培训</w:t>
            </w:r>
          </w:p>
          <w:p>
            <w:pPr>
              <w:ind w:firstLine="226"/>
              <w:rPr>
                <w:rFonts w:cs="Arial" w:asciiTheme="minorEastAsia" w:hAnsiTheme="minorEastAsia" w:eastAsiaTheme="minorEastAsia"/>
                <w:spacing w:val="8"/>
                <w:kern w:val="0"/>
                <w:sz w:val="24"/>
                <w:szCs w:val="21"/>
              </w:rPr>
            </w:pPr>
            <w:r>
              <w:rPr>
                <w:rFonts w:hint="eastAsia" w:cs="Arial" w:asciiTheme="minorEastAsia" w:hAnsiTheme="minorEastAsia" w:eastAsiaTheme="minorEastAsia"/>
                <w:spacing w:val="8"/>
                <w:kern w:val="0"/>
                <w:szCs w:val="21"/>
              </w:rPr>
              <w:t>3.发生抢险情况，是否有及时提供抢险物资及人员</w:t>
            </w:r>
          </w:p>
          <w:p>
            <w:pPr>
              <w:ind w:firstLine="226"/>
              <w:rPr>
                <w:rFonts w:ascii="Arial" w:hAnsi="Arial" w:eastAsia="黑体"/>
                <w:kern w:val="0"/>
                <w:sz w:val="24"/>
              </w:rPr>
            </w:pPr>
            <w:r>
              <w:rPr>
                <w:rFonts w:hint="eastAsia" w:cs="Arial" w:asciiTheme="minorEastAsia" w:hAnsiTheme="minorEastAsia" w:eastAsiaTheme="minorEastAsia"/>
                <w:spacing w:val="8"/>
                <w:kern w:val="0"/>
                <w:szCs w:val="21"/>
              </w:rPr>
              <w:t>4.每6个月提供至少一次药剂容器清洗服务</w:t>
            </w:r>
          </w:p>
        </w:tc>
        <w:tc>
          <w:tcPr>
            <w:tcW w:w="2804" w:type="dxa"/>
          </w:tcPr>
          <w:p>
            <w:pPr>
              <w:spacing w:line="440" w:lineRule="exac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5分，第1项每出现一个季度未组织检查扣2分；第2、3、4项出现一次扣5分</w:t>
            </w:r>
          </w:p>
        </w:tc>
        <w:tc>
          <w:tcPr>
            <w:tcW w:w="765" w:type="dxa"/>
          </w:tcPr>
          <w:p>
            <w:pPr>
              <w:widowControl/>
              <w:spacing w:line="440" w:lineRule="exac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tcPr>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总分</w:t>
            </w:r>
          </w:p>
        </w:tc>
        <w:tc>
          <w:tcPr>
            <w:tcW w:w="1960" w:type="dxa"/>
          </w:tcPr>
          <w:p>
            <w:pPr>
              <w:spacing w:line="440" w:lineRule="exac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（上述</w:t>
            </w:r>
            <w:r>
              <w:rPr>
                <w:rFonts w:cs="Arial" w:asciiTheme="minorEastAsia" w:hAnsiTheme="minorEastAsia" w:eastAsiaTheme="minorEastAsia"/>
                <w:spacing w:val="8"/>
                <w:kern w:val="0"/>
                <w:szCs w:val="21"/>
              </w:rPr>
              <w:t>4项得分之和）</w:t>
            </w:r>
          </w:p>
        </w:tc>
        <w:tc>
          <w:tcPr>
            <w:tcW w:w="3090" w:type="dxa"/>
          </w:tcPr>
          <w:p>
            <w:pPr>
              <w:spacing w:line="440" w:lineRule="exact"/>
              <w:rPr>
                <w:rFonts w:cs="Arial" w:asciiTheme="minorEastAsia" w:hAnsiTheme="minorEastAsia" w:eastAsiaTheme="minorEastAsia"/>
                <w:spacing w:val="8"/>
                <w:kern w:val="0"/>
                <w:szCs w:val="21"/>
              </w:rPr>
            </w:pPr>
          </w:p>
        </w:tc>
        <w:tc>
          <w:tcPr>
            <w:tcW w:w="2804" w:type="dxa"/>
          </w:tcPr>
          <w:p>
            <w:pPr>
              <w:spacing w:line="440" w:lineRule="exact"/>
              <w:rPr>
                <w:rFonts w:cs="Arial" w:asciiTheme="minorEastAsia" w:hAnsiTheme="minorEastAsia" w:eastAsiaTheme="minorEastAsia"/>
                <w:spacing w:val="8"/>
                <w:kern w:val="0"/>
                <w:szCs w:val="21"/>
              </w:rPr>
            </w:pPr>
          </w:p>
        </w:tc>
        <w:tc>
          <w:tcPr>
            <w:tcW w:w="765" w:type="dxa"/>
          </w:tcPr>
          <w:p>
            <w:pPr>
              <w:widowControl/>
              <w:spacing w:line="440" w:lineRule="exact"/>
              <w:rPr>
                <w:rFonts w:cs="Arial" w:asciiTheme="minorEastAsia" w:hAnsiTheme="minorEastAsia" w:eastAsiaTheme="minorEastAsia"/>
                <w:spacing w:val="8"/>
                <w:kern w:val="0"/>
                <w:szCs w:val="21"/>
              </w:rPr>
            </w:pPr>
          </w:p>
        </w:tc>
      </w:tr>
    </w:tbl>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广州市净水有限公司2020年-2022年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三氯异氰尿酸（氯饼）采购项目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广州市净水有限公司2020年-2022年三氯异氰尿酸（氯饼）</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日期：年月日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Zyv2tcAAAAJ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bJvytcAAAAJAQAADwAAAAAAAAABACAAAAAiAAAAZHJzL2Rvd25yZXYueG1sUEsBAhQAFAAAAAgA&#10;h07iQK9WT0D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p>
    <w:p>
      <w:pPr>
        <w:spacing w:line="300" w:lineRule="auto"/>
        <w:jc w:val="left"/>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w:t>
      </w:r>
      <w:r>
        <w:rPr>
          <w:rFonts w:hint="eastAsia" w:ascii="仿宋" w:hAnsi="仿宋" w:eastAsia="仿宋" w:cs="仿宋_GB2312"/>
          <w:sz w:val="28"/>
          <w:szCs w:val="28"/>
          <w:lang w:val="en-US" w:eastAsia="zh-CN"/>
        </w:rPr>
        <w:t>所</w:t>
      </w:r>
      <w:r>
        <w:rPr>
          <w:rFonts w:hint="eastAsia" w:ascii="仿宋" w:hAnsi="仿宋" w:eastAsia="仿宋" w:cs="仿宋_GB2312"/>
          <w:sz w:val="28"/>
          <w:szCs w:val="28"/>
        </w:rPr>
        <w:t>提交的文件</w:t>
      </w:r>
      <w:r>
        <w:rPr>
          <w:rFonts w:hint="eastAsia" w:ascii="仿宋" w:hAnsi="仿宋" w:eastAsia="仿宋" w:cs="仿宋_GB2312"/>
          <w:sz w:val="28"/>
          <w:szCs w:val="28"/>
          <w:lang w:eastAsia="zh-CN"/>
        </w:rPr>
        <w:t>、</w:t>
      </w:r>
      <w:r>
        <w:rPr>
          <w:rFonts w:hint="eastAsia" w:ascii="仿宋" w:hAnsi="仿宋" w:eastAsia="仿宋" w:cs="仿宋_GB2312"/>
          <w:sz w:val="28"/>
          <w:szCs w:val="28"/>
        </w:rPr>
        <w:t>说明</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材料</w:t>
      </w:r>
      <w:r>
        <w:rPr>
          <w:rFonts w:hint="eastAsia" w:ascii="仿宋" w:hAnsi="仿宋" w:eastAsia="仿宋" w:cs="仿宋_GB2312"/>
          <w:sz w:val="28"/>
          <w:szCs w:val="28"/>
        </w:rPr>
        <w:t>是准确的和真实的。</w:t>
      </w:r>
    </w:p>
    <w:p>
      <w:pPr>
        <w:spacing w:line="480" w:lineRule="exact"/>
        <w:ind w:firstLine="3654" w:firstLineChars="1300"/>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bookmarkStart w:id="6" w:name="_GoBack"/>
      <w:bookmarkEnd w:id="6"/>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left"/>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w:t>
      </w:r>
      <w:r>
        <w:rPr>
          <w:rFonts w:hint="eastAsia" w:ascii="仿宋" w:hAnsi="仿宋" w:eastAsia="仿宋" w:cs="仿宋_GB2312"/>
          <w:b/>
          <w:bCs/>
          <w:sz w:val="24"/>
          <w:u w:val="single"/>
        </w:rPr>
        <w:t>广州市净水有限公司2020年-2022年三氯异氰尿酸（氯饼）采购项目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愿以人民币[单价]元/吨,（小写：￥元/吨）;[总价]元,（小写：￥元）的报价，承包本次交易所包含的所有工作，并承担任何质量缺陷责任。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p>
    <w:p>
      <w:pPr>
        <w:pStyle w:val="28"/>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72A27"/>
    <w:rsid w:val="00177602"/>
    <w:rsid w:val="00187307"/>
    <w:rsid w:val="0019300D"/>
    <w:rsid w:val="00193828"/>
    <w:rsid w:val="00196F40"/>
    <w:rsid w:val="001A21B9"/>
    <w:rsid w:val="001B7FAA"/>
    <w:rsid w:val="001C0BCC"/>
    <w:rsid w:val="001D27C1"/>
    <w:rsid w:val="001D6351"/>
    <w:rsid w:val="001D73F5"/>
    <w:rsid w:val="001E514C"/>
    <w:rsid w:val="001F0C84"/>
    <w:rsid w:val="002030A3"/>
    <w:rsid w:val="00205117"/>
    <w:rsid w:val="00206D51"/>
    <w:rsid w:val="0021000C"/>
    <w:rsid w:val="002133DB"/>
    <w:rsid w:val="002155A3"/>
    <w:rsid w:val="002253B2"/>
    <w:rsid w:val="0023258C"/>
    <w:rsid w:val="00234FE7"/>
    <w:rsid w:val="00244123"/>
    <w:rsid w:val="00244D21"/>
    <w:rsid w:val="00251BD4"/>
    <w:rsid w:val="00256185"/>
    <w:rsid w:val="00263DC2"/>
    <w:rsid w:val="00281295"/>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F24C3"/>
    <w:rsid w:val="003F4C02"/>
    <w:rsid w:val="0040319C"/>
    <w:rsid w:val="00406EFC"/>
    <w:rsid w:val="004138AC"/>
    <w:rsid w:val="004256C4"/>
    <w:rsid w:val="0043111C"/>
    <w:rsid w:val="00433B13"/>
    <w:rsid w:val="004403F6"/>
    <w:rsid w:val="00442E6D"/>
    <w:rsid w:val="00446575"/>
    <w:rsid w:val="004733F7"/>
    <w:rsid w:val="00476B4D"/>
    <w:rsid w:val="004775AC"/>
    <w:rsid w:val="00481EC5"/>
    <w:rsid w:val="004855D2"/>
    <w:rsid w:val="00496820"/>
    <w:rsid w:val="00496F1D"/>
    <w:rsid w:val="004A1027"/>
    <w:rsid w:val="004A54DA"/>
    <w:rsid w:val="004A69A5"/>
    <w:rsid w:val="004B2A78"/>
    <w:rsid w:val="004B7B61"/>
    <w:rsid w:val="004D3443"/>
    <w:rsid w:val="004D42CA"/>
    <w:rsid w:val="004F0F03"/>
    <w:rsid w:val="004F2DB8"/>
    <w:rsid w:val="00500F5C"/>
    <w:rsid w:val="00502840"/>
    <w:rsid w:val="00507708"/>
    <w:rsid w:val="00515BD2"/>
    <w:rsid w:val="005325B9"/>
    <w:rsid w:val="00543039"/>
    <w:rsid w:val="00553C68"/>
    <w:rsid w:val="00554D45"/>
    <w:rsid w:val="005605E5"/>
    <w:rsid w:val="00565B3F"/>
    <w:rsid w:val="00567664"/>
    <w:rsid w:val="005803D9"/>
    <w:rsid w:val="0058469C"/>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066F4"/>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92A3D"/>
    <w:rsid w:val="00A92C5E"/>
    <w:rsid w:val="00AB4E04"/>
    <w:rsid w:val="00AC2D68"/>
    <w:rsid w:val="00AD028B"/>
    <w:rsid w:val="00AE384D"/>
    <w:rsid w:val="00AF20CF"/>
    <w:rsid w:val="00B03CA7"/>
    <w:rsid w:val="00B13BC9"/>
    <w:rsid w:val="00B144F9"/>
    <w:rsid w:val="00B32882"/>
    <w:rsid w:val="00B35652"/>
    <w:rsid w:val="00B41626"/>
    <w:rsid w:val="00B41760"/>
    <w:rsid w:val="00B56099"/>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5584"/>
    <w:rsid w:val="00C06BFB"/>
    <w:rsid w:val="00C1126A"/>
    <w:rsid w:val="00C246A6"/>
    <w:rsid w:val="00C2779F"/>
    <w:rsid w:val="00C30B42"/>
    <w:rsid w:val="00C32E26"/>
    <w:rsid w:val="00C442D0"/>
    <w:rsid w:val="00C5122E"/>
    <w:rsid w:val="00C5289A"/>
    <w:rsid w:val="00C609F5"/>
    <w:rsid w:val="00C7069B"/>
    <w:rsid w:val="00C72A7A"/>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06CFD"/>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21133A9"/>
    <w:rsid w:val="0279571C"/>
    <w:rsid w:val="05E67474"/>
    <w:rsid w:val="09891F2B"/>
    <w:rsid w:val="09DA7DF6"/>
    <w:rsid w:val="09EF7426"/>
    <w:rsid w:val="0BB236FE"/>
    <w:rsid w:val="0C50358F"/>
    <w:rsid w:val="0D1E648E"/>
    <w:rsid w:val="0F2B335B"/>
    <w:rsid w:val="108F1018"/>
    <w:rsid w:val="11EF4350"/>
    <w:rsid w:val="13FC7538"/>
    <w:rsid w:val="13FF6EEA"/>
    <w:rsid w:val="149D7EE4"/>
    <w:rsid w:val="16446E6F"/>
    <w:rsid w:val="171551E8"/>
    <w:rsid w:val="18346451"/>
    <w:rsid w:val="1FC91F05"/>
    <w:rsid w:val="206D43BF"/>
    <w:rsid w:val="20E21759"/>
    <w:rsid w:val="211E6B87"/>
    <w:rsid w:val="22CB7DD9"/>
    <w:rsid w:val="24D30E18"/>
    <w:rsid w:val="25524F40"/>
    <w:rsid w:val="26743369"/>
    <w:rsid w:val="26806251"/>
    <w:rsid w:val="286F331A"/>
    <w:rsid w:val="2927243E"/>
    <w:rsid w:val="293152EA"/>
    <w:rsid w:val="29DA4255"/>
    <w:rsid w:val="2A4E0C7C"/>
    <w:rsid w:val="2A5F7E27"/>
    <w:rsid w:val="2DA64625"/>
    <w:rsid w:val="2F282F0C"/>
    <w:rsid w:val="2FDF24F4"/>
    <w:rsid w:val="2FF246A3"/>
    <w:rsid w:val="315D7ADA"/>
    <w:rsid w:val="327F57E1"/>
    <w:rsid w:val="332E4650"/>
    <w:rsid w:val="349E218E"/>
    <w:rsid w:val="379E381F"/>
    <w:rsid w:val="38172D11"/>
    <w:rsid w:val="393F3498"/>
    <w:rsid w:val="3E194C68"/>
    <w:rsid w:val="3E2544B7"/>
    <w:rsid w:val="3FC6633E"/>
    <w:rsid w:val="40695C28"/>
    <w:rsid w:val="40D748FA"/>
    <w:rsid w:val="41BB6746"/>
    <w:rsid w:val="41E66C64"/>
    <w:rsid w:val="42480C54"/>
    <w:rsid w:val="42FC289B"/>
    <w:rsid w:val="434C310D"/>
    <w:rsid w:val="44A82FA6"/>
    <w:rsid w:val="468E5C7C"/>
    <w:rsid w:val="46F87802"/>
    <w:rsid w:val="47436863"/>
    <w:rsid w:val="4E940E69"/>
    <w:rsid w:val="50347F40"/>
    <w:rsid w:val="505413D6"/>
    <w:rsid w:val="505C489B"/>
    <w:rsid w:val="52430A5B"/>
    <w:rsid w:val="526A2995"/>
    <w:rsid w:val="532907F5"/>
    <w:rsid w:val="5348775E"/>
    <w:rsid w:val="534F6C88"/>
    <w:rsid w:val="53545E49"/>
    <w:rsid w:val="56E745B1"/>
    <w:rsid w:val="57394B74"/>
    <w:rsid w:val="599A2992"/>
    <w:rsid w:val="5A047984"/>
    <w:rsid w:val="5A5F4468"/>
    <w:rsid w:val="5BB27D0A"/>
    <w:rsid w:val="5C9E61BD"/>
    <w:rsid w:val="5DF32B7E"/>
    <w:rsid w:val="60520812"/>
    <w:rsid w:val="60FA4C89"/>
    <w:rsid w:val="616E6F7C"/>
    <w:rsid w:val="62752DC9"/>
    <w:rsid w:val="62F156E7"/>
    <w:rsid w:val="62F608BE"/>
    <w:rsid w:val="64107F2C"/>
    <w:rsid w:val="641E4AFD"/>
    <w:rsid w:val="64526FF7"/>
    <w:rsid w:val="64542B00"/>
    <w:rsid w:val="64613868"/>
    <w:rsid w:val="67413128"/>
    <w:rsid w:val="684A1D5D"/>
    <w:rsid w:val="6A13621E"/>
    <w:rsid w:val="6B5B434E"/>
    <w:rsid w:val="6BE75410"/>
    <w:rsid w:val="6C5864B8"/>
    <w:rsid w:val="6CCE6C0E"/>
    <w:rsid w:val="6E5C5AC2"/>
    <w:rsid w:val="72204EEE"/>
    <w:rsid w:val="739079BB"/>
    <w:rsid w:val="75526FFF"/>
    <w:rsid w:val="75B44975"/>
    <w:rsid w:val="76153782"/>
    <w:rsid w:val="766711AF"/>
    <w:rsid w:val="78B964E6"/>
    <w:rsid w:val="78DF5FCE"/>
    <w:rsid w:val="7B271FC8"/>
    <w:rsid w:val="7C170D58"/>
    <w:rsid w:val="7D446EE2"/>
    <w:rsid w:val="7DCF55A7"/>
    <w:rsid w:val="7EB14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3338</Words>
  <Characters>19029</Characters>
  <Lines>158</Lines>
  <Paragraphs>44</Paragraphs>
  <TotalTime>1</TotalTime>
  <ScaleCrop>false</ScaleCrop>
  <LinksUpToDate>false</LinksUpToDate>
  <CharactersWithSpaces>22323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2020-10-09T11:01:00Z</dcterms:created>
  <dc:creator>李继能</dc:creator>
  <cp:lastModifiedBy>黄大神</cp:lastModifiedBy>
  <cp:lastPrinted>2020-07-21T08:49:00Z</cp:lastPrinted>
  <dcterms:modified xsi:type="dcterms:W3CDTF">2020-10-20T03:04:29Z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