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2"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XE-20200813-3</w:t>
      </w:r>
    </w:p>
    <w:p>
      <w:pPr>
        <w:spacing w:line="500" w:lineRule="exact"/>
        <w:ind w:firstLine="360"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广州市净水有限公司2020年-2022年聚氯化铝（10%溶液）</w:t>
      </w:r>
    </w:p>
    <w:p>
      <w:pPr>
        <w:spacing w:line="500" w:lineRule="exact"/>
        <w:ind w:firstLine="2240" w:firstLineChars="800"/>
        <w:rPr>
          <w:rFonts w:ascii="仿宋_GB2312" w:hAnsi="仿宋" w:eastAsia="仿宋_GB2312" w:cs="仿宋_GB2312"/>
          <w:b/>
          <w:sz w:val="36"/>
          <w:szCs w:val="36"/>
          <w:u w:val="single"/>
        </w:rPr>
      </w:pPr>
      <w:r>
        <w:rPr>
          <w:rFonts w:hint="eastAsia" w:ascii="仿宋_GB2312" w:hAnsi="仿宋" w:eastAsia="仿宋_GB2312" w:cs="仿宋_GB2312"/>
          <w:b/>
          <w:bCs/>
          <w:sz w:val="28"/>
          <w:szCs w:val="28"/>
        </w:rPr>
        <w:t>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8</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13</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广州市净水有限公司2020年-2022年聚氯化铝（10%溶液）采购项目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w:t>
      </w:r>
      <w:r>
        <w:rPr>
          <w:rFonts w:hint="eastAsia" w:ascii="仿宋_GB2312" w:hAnsi="仿宋" w:eastAsia="仿宋_GB2312" w:cs="仿宋_GB2312"/>
          <w:sz w:val="28"/>
          <w:szCs w:val="28"/>
          <w:u w:val="single"/>
          <w:lang w:val="zh-CN"/>
        </w:rPr>
        <w:t>XE-20200813-3</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w:t>
      </w:r>
      <w:r>
        <w:rPr>
          <w:rFonts w:hint="eastAsia" w:ascii="仿宋_GB2312" w:hAnsi="仿宋" w:eastAsia="仿宋_GB2312" w:cs="仿宋_GB2312"/>
          <w:sz w:val="28"/>
          <w:szCs w:val="28"/>
          <w:u w:val="single"/>
          <w:lang w:val="en-US" w:eastAsia="zh-CN"/>
        </w:rPr>
        <w:t>2</w:t>
      </w:r>
      <w:r>
        <w:rPr>
          <w:rFonts w:hint="eastAsia" w:ascii="仿宋_GB2312" w:hAnsi="仿宋" w:eastAsia="仿宋_GB2312" w:cs="仿宋_GB2312"/>
          <w:sz w:val="28"/>
          <w:szCs w:val="28"/>
          <w:u w:val="single"/>
        </w:rPr>
        <w:t>年聚氯化铝（10%溶液）采购项目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680</w:t>
      </w:r>
      <w:r>
        <w:rPr>
          <w:rFonts w:hint="eastAsia" w:ascii="仿宋_GB2312" w:hAnsi="仿宋" w:eastAsia="仿宋_GB2312" w:cs="仿宋_GB2312"/>
          <w:sz w:val="28"/>
          <w:szCs w:val="28"/>
          <w:u w:val="single"/>
          <w:lang w:val="zh-CN"/>
        </w:rPr>
        <w:t>元/吨（人民币），总价￥77.248万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石井净水分公司、江高厂等，提供聚氯化铝使用共1136吨。其中，石井净水分公司约629吨，江高厂约507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提供聚氯化铝，内容如下：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聚氯化铝（10%溶液）</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液态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1136吨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hint="eastAsia"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1.报价单位须是法人或者其他组织，同时持有工商行政管理部门核发的营业执照，按国家法律经营；报价单位经营范围</w:t>
      </w:r>
      <w:r>
        <w:rPr>
          <w:rFonts w:hint="eastAsia" w:ascii="仿宋_GB2312" w:hAnsi="仿宋" w:eastAsia="仿宋_GB2312" w:cs="仿宋_GB2312"/>
          <w:sz w:val="28"/>
          <w:szCs w:val="28"/>
          <w:u w:val="single"/>
          <w:lang w:val="en-US" w:eastAsia="zh-CN"/>
        </w:rPr>
        <w:t>包括化工药剂</w:t>
      </w:r>
      <w:r>
        <w:rPr>
          <w:rFonts w:hint="eastAsia" w:ascii="仿宋_GB2312" w:hAnsi="仿宋" w:eastAsia="仿宋_GB2312" w:cs="仿宋_GB2312"/>
          <w:sz w:val="28"/>
          <w:szCs w:val="28"/>
          <w:u w:val="single"/>
          <w:lang w:val="zh-CN"/>
        </w:rPr>
        <w:t>生产或销售或批发，对于营业执照中没有显示具体经营范围的，须同时提供报价单位在相关企业信息公示平台公示的报价单位主体信息最新查询结果的截屏（截屏图片应清晰显示相关网址，经营范围等信息）。</w:t>
      </w:r>
    </w:p>
    <w:p>
      <w:pPr>
        <w:autoSpaceDE w:val="0"/>
        <w:autoSpaceDN w:val="0"/>
        <w:ind w:firstLine="560" w:firstLineChars="200"/>
        <w:rPr>
          <w:rFonts w:hint="eastAsia"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2.报价单位须为聚氯化铝（10%溶液）的制造商（或制造商的集团公司或制造商下属的全资子公司，报价单位是制造商的集团公司或制造商下属的全资子公司时，需提供报价单位与报价货物的制造商的关系的说明文件原件或证明文件复印件）</w:t>
      </w:r>
      <w:bookmarkStart w:id="6" w:name="_GoBack"/>
      <w:bookmarkEnd w:id="6"/>
      <w:r>
        <w:rPr>
          <w:rFonts w:hint="eastAsia" w:ascii="仿宋_GB2312" w:hAnsi="仿宋" w:eastAsia="仿宋_GB2312" w:cs="仿宋_GB2312"/>
          <w:sz w:val="28"/>
          <w:szCs w:val="28"/>
          <w:u w:val="single"/>
          <w:lang w:val="zh-CN"/>
        </w:rPr>
        <w:t>。</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3.报价单位提供的聚氯化铝（10%溶液）具有质量技术监督部门近三年（2017年、2018年、2019年）</w:t>
      </w:r>
      <w:r>
        <w:rPr>
          <w:rFonts w:hint="eastAsia" w:ascii="仿宋_GB2312" w:hAnsi="仿宋" w:eastAsia="仿宋_GB2312" w:cs="仿宋_GB2312"/>
          <w:sz w:val="28"/>
          <w:szCs w:val="28"/>
          <w:u w:val="single"/>
          <w:lang w:val="en-US" w:eastAsia="zh-CN"/>
        </w:rPr>
        <w:t>中任意一</w:t>
      </w:r>
      <w:r>
        <w:rPr>
          <w:rFonts w:hint="eastAsia" w:ascii="仿宋_GB2312" w:hAnsi="仿宋" w:eastAsia="仿宋_GB2312" w:cs="仿宋_GB2312"/>
          <w:sz w:val="28"/>
          <w:szCs w:val="28"/>
          <w:u w:val="single"/>
          <w:lang w:val="zh-CN"/>
        </w:rPr>
        <w:t>年出具的检测报告（</w:t>
      </w:r>
      <w:r>
        <w:rPr>
          <w:rFonts w:hint="eastAsia" w:ascii="仿宋_GB2312" w:hAnsi="仿宋" w:eastAsia="仿宋_GB2312" w:cs="仿宋_GB2312"/>
          <w:sz w:val="28"/>
          <w:szCs w:val="28"/>
          <w:u w:val="single"/>
          <w:lang w:val="en-US" w:eastAsia="zh-CN"/>
        </w:rPr>
        <w:t>复印件需加盖公章</w:t>
      </w:r>
      <w:r>
        <w:rPr>
          <w:rFonts w:hint="eastAsia" w:ascii="仿宋_GB2312" w:hAnsi="仿宋" w:eastAsia="仿宋_GB2312" w:cs="仿宋_GB2312"/>
          <w:sz w:val="28"/>
          <w:szCs w:val="28"/>
          <w:u w:val="single"/>
          <w:lang w:val="zh-CN"/>
        </w:rPr>
        <w:t>）。</w:t>
      </w:r>
    </w:p>
    <w:p>
      <w:pPr>
        <w:autoSpaceDE w:val="0"/>
        <w:autoSpaceDN w:val="0"/>
        <w:ind w:firstLine="560" w:firstLineChars="200"/>
        <w:rPr>
          <w:rFonts w:hint="eastAsia" w:ascii="仿宋_GB2312" w:hAnsi="仿宋" w:eastAsia="仿宋_GB2312" w:cs="仿宋_GB2312"/>
          <w:sz w:val="28"/>
          <w:szCs w:val="28"/>
          <w:lang w:val="zh-CN"/>
        </w:rPr>
      </w:pPr>
      <w:r>
        <w:rPr>
          <w:rFonts w:hint="eastAsia" w:ascii="仿宋_GB2312" w:hAnsi="仿宋" w:eastAsia="仿宋_GB2312" w:cs="仿宋_GB2312"/>
          <w:sz w:val="28"/>
          <w:szCs w:val="28"/>
          <w:lang w:val="zh-CN"/>
        </w:rPr>
        <w:t>4.本次询价不接受联合体报价。</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r>
        <w:rPr>
          <w:rFonts w:ascii="仿宋_GB2312" w:hAnsi="仿宋" w:eastAsia="仿宋_GB2312" w:cs="仿宋_GB2312"/>
          <w:sz w:val="28"/>
          <w:szCs w:val="28"/>
          <w:lang w:val="zh-CN"/>
        </w:rPr>
        <w:t xml:space="preserve"> </w:t>
      </w:r>
    </w:p>
    <w:p>
      <w:pPr>
        <w:ind w:firstLine="588" w:firstLineChars="210"/>
        <w:rPr>
          <w:rFonts w:hint="eastAsia" w:ascii="仿宋_GB2312" w:hAnsi="仿宋" w:eastAsia="仿宋_GB2312" w:cs="仿宋_GB2312"/>
          <w:sz w:val="28"/>
          <w:szCs w:val="28"/>
          <w:u w:val="none"/>
        </w:rPr>
      </w:pPr>
      <w:r>
        <w:rPr>
          <w:rFonts w:hint="eastAsia" w:ascii="仿宋_GB2312" w:hAnsi="仿宋" w:eastAsia="仿宋_GB2312" w:cs="仿宋_GB2312"/>
          <w:sz w:val="28"/>
          <w:szCs w:val="28"/>
        </w:rPr>
        <w:t>八</w:t>
      </w:r>
      <w:r>
        <w:rPr>
          <w:rFonts w:hint="eastAsia" w:ascii="仿宋_GB2312" w:hAnsi="仿宋" w:eastAsia="仿宋_GB2312" w:cs="仿宋_GB2312"/>
          <w:sz w:val="28"/>
          <w:szCs w:val="28"/>
          <w:u w:val="none"/>
        </w:rPr>
        <w:t>、询价文件的获取：在2020年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27</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10</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分前，在广州市净水有限公司门户网站免费下载</w:t>
      </w:r>
    </w:p>
    <w:p>
      <w:pPr>
        <w:ind w:firstLine="588" w:firstLineChars="21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九、询价响应文件递交时间：2020年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27</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9</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30</w:t>
      </w:r>
      <w:r>
        <w:rPr>
          <w:rFonts w:hint="eastAsia" w:ascii="仿宋_GB2312" w:hAnsi="仿宋" w:eastAsia="仿宋_GB2312" w:cs="仿宋_GB2312"/>
          <w:sz w:val="28"/>
          <w:szCs w:val="28"/>
          <w:u w:val="none"/>
        </w:rPr>
        <w:t>分至10时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分；询价响应文件递交截止时间：2020年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27</w:t>
      </w:r>
      <w:r>
        <w:rPr>
          <w:rFonts w:hint="eastAsia" w:ascii="仿宋_GB2312" w:hAnsi="仿宋" w:eastAsia="仿宋_GB2312" w:cs="仿宋_GB2312"/>
          <w:sz w:val="28"/>
          <w:szCs w:val="28"/>
          <w:u w:val="none"/>
        </w:rPr>
        <w:t>日10时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十、询价响应文件送达地点：广州市天河区临江大道501号广州市净水有限公</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十一、评审时间：2020年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27</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10</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十二、评审地点：广州市净水有限公司招标办</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十三、询价人的联系方式</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 xml:space="preserve">  询价人：广州市净水有限公司</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 xml:space="preserve">  联系地址：广州市天河区临江大道501号             </w:t>
      </w:r>
    </w:p>
    <w:p>
      <w:pPr>
        <w:ind w:firstLine="560" w:firstLineChars="20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联系人：黄工             联系方式：020-62315524</w:t>
      </w:r>
    </w:p>
    <w:p>
      <w:pPr>
        <w:ind w:firstLine="480"/>
        <w:rPr>
          <w:rFonts w:ascii="仿宋_GB2312" w:hAnsi="仿宋" w:eastAsia="仿宋_GB2312" w:cs="仿宋_GB2312"/>
          <w:sz w:val="28"/>
          <w:szCs w:val="28"/>
          <w:u w:val="single"/>
        </w:rPr>
      </w:pPr>
    </w:p>
    <w:p>
      <w:pPr>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 xml:space="preserve">广州市净水有限公司         </w:t>
      </w:r>
    </w:p>
    <w:p>
      <w:pPr>
        <w:wordWrap w:val="0"/>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13</w:t>
      </w:r>
      <w:r>
        <w:rPr>
          <w:rFonts w:hint="eastAsia" w:ascii="仿宋_GB2312" w:hAnsi="仿宋" w:eastAsia="仿宋_GB2312" w:cs="仿宋_GB2312"/>
          <w:sz w:val="28"/>
          <w:szCs w:val="28"/>
        </w:rPr>
        <w:t>日</w:t>
      </w:r>
    </w:p>
    <w:p>
      <w:pPr>
        <w:spacing w:line="300" w:lineRule="auto"/>
        <w:ind w:firstLine="3920" w:firstLineChars="1400"/>
        <w:rPr>
          <w:rFonts w:ascii="仿宋_GB2312" w:hAnsi="仿宋" w:eastAsia="仿宋_GB2312" w:cs="仿宋_GB2312"/>
          <w:sz w:val="28"/>
          <w:szCs w:val="28"/>
        </w:rPr>
      </w:pP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本次项目的服务对象为广州市净水有限公司下属污水处理厂：石井净水分公司、江高厂等，对上述污水处理厂提供聚氯化铝使用。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tbl>
      <w:tblPr>
        <w:tblStyle w:val="21"/>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82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91"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污泥调制调理剂</w:t>
            </w:r>
          </w:p>
        </w:tc>
        <w:tc>
          <w:tcPr>
            <w:tcW w:w="6526" w:type="dxa"/>
            <w:gridSpan w:val="2"/>
            <w:shd w:val="clear" w:color="auto" w:fill="auto"/>
            <w:vAlign w:val="center"/>
          </w:tcPr>
          <w:p>
            <w:pPr>
              <w:jc w:val="center"/>
              <w:rPr>
                <w:rFonts w:eastAsia="仿宋"/>
                <w:sz w:val="28"/>
                <w:szCs w:val="28"/>
              </w:rPr>
            </w:pPr>
            <w:r>
              <w:rPr>
                <w:rFonts w:hint="eastAsia"/>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91" w:type="dxa"/>
            <w:vMerge w:val="restart"/>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聚氯化铝  （10%溶液）</w:t>
            </w:r>
          </w:p>
        </w:tc>
        <w:tc>
          <w:tcPr>
            <w:tcW w:w="3827" w:type="dxa"/>
            <w:shd w:val="clear" w:color="auto" w:fill="auto"/>
            <w:vAlign w:val="center"/>
          </w:tcPr>
          <w:p>
            <w:pPr>
              <w:pStyle w:val="39"/>
              <w:adjustRightInd w:val="0"/>
              <w:snapToGrid w:val="0"/>
              <w:spacing w:line="360" w:lineRule="auto"/>
              <w:ind w:firstLine="0" w:firstLineChars="0"/>
              <w:jc w:val="center"/>
              <w:rPr>
                <w:sz w:val="28"/>
                <w:szCs w:val="28"/>
              </w:rPr>
            </w:pPr>
            <w:r>
              <w:rPr>
                <w:rFonts w:hint="eastAsia"/>
                <w:sz w:val="28"/>
                <w:szCs w:val="28"/>
              </w:rPr>
              <w:t>需求指标名称</w:t>
            </w:r>
          </w:p>
        </w:tc>
        <w:tc>
          <w:tcPr>
            <w:tcW w:w="2699" w:type="dxa"/>
          </w:tcPr>
          <w:p>
            <w:pPr>
              <w:jc w:val="center"/>
              <w:rPr>
                <w:rFonts w:eastAsia="仿宋"/>
                <w:sz w:val="28"/>
                <w:szCs w:val="28"/>
              </w:rPr>
            </w:pPr>
            <w:r>
              <w:rPr>
                <w:rFonts w:hint="eastAsia" w:eastAsia="仿宋"/>
                <w:sz w:val="28"/>
                <w:szCs w:val="28"/>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asciiTheme="minorEastAsia" w:hAnsiTheme="minorEastAsia"/>
                <w:sz w:val="18"/>
                <w:szCs w:val="18"/>
              </w:rPr>
            </w:pPr>
            <w:r>
              <w:rPr>
                <w:rFonts w:hint="eastAsia" w:eastAsia="仿宋"/>
                <w:sz w:val="28"/>
                <w:szCs w:val="28"/>
              </w:rPr>
              <w:t>★氧化铝（Al2O3）</w:t>
            </w:r>
          </w:p>
        </w:tc>
        <w:tc>
          <w:tcPr>
            <w:tcW w:w="2699" w:type="dxa"/>
            <w:vAlign w:val="center"/>
          </w:tcPr>
          <w:p>
            <w:pPr>
              <w:pStyle w:val="39"/>
              <w:adjustRightInd w:val="0"/>
              <w:snapToGrid w:val="0"/>
              <w:spacing w:line="240" w:lineRule="exact"/>
              <w:ind w:firstLine="0" w:firstLineChars="0"/>
              <w:jc w:val="center"/>
              <w:rPr>
                <w:rFonts w:asciiTheme="minorEastAsia" w:hAnsiTheme="minorEastAsia"/>
                <w:sz w:val="18"/>
                <w:szCs w:val="18"/>
              </w:rPr>
            </w:pPr>
            <w:r>
              <w:rPr>
                <w:rFonts w:hint="eastAsia" w:eastAsia="仿宋"/>
                <w:sz w:val="28"/>
                <w:szCs w:val="28"/>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水不溶物</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pH值（10g/L水溶液）</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铁（Fe）</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盐基度</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30%~95%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砷（</w:t>
            </w:r>
            <w:r>
              <w:rPr>
                <w:rFonts w:eastAsia="仿宋"/>
                <w:sz w:val="28"/>
                <w:szCs w:val="28"/>
              </w:rPr>
              <w:t>As)</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铅（</w:t>
            </w:r>
            <w:r>
              <w:rPr>
                <w:rFonts w:eastAsia="仿宋"/>
                <w:sz w:val="28"/>
                <w:szCs w:val="28"/>
              </w:rPr>
              <w:t>Pb)</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镉（</w:t>
            </w:r>
            <w:r>
              <w:rPr>
                <w:rFonts w:eastAsia="仿宋"/>
                <w:sz w:val="28"/>
                <w:szCs w:val="28"/>
              </w:rPr>
              <w:t>Cd)</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汞（</w:t>
            </w:r>
            <w:r>
              <w:rPr>
                <w:rFonts w:eastAsia="仿宋"/>
                <w:sz w:val="28"/>
                <w:szCs w:val="28"/>
              </w:rPr>
              <w:t>Hg</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铬（</w:t>
            </w:r>
            <w:r>
              <w:rPr>
                <w:rFonts w:eastAsia="仿宋"/>
                <w:sz w:val="28"/>
                <w:szCs w:val="28"/>
              </w:rPr>
              <w:t>Cr)</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0.005%</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★货物质量优于供货期内发布的最新行业标准或国家标准，且需满足甲方的技术指标。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r>
        <w:rPr>
          <w:rFonts w:hint="eastAsia" w:ascii="仿宋_GB2312" w:hAnsi="仿宋" w:eastAsia="仿宋_GB2312" w:cs="仿宋_GB2312"/>
          <w:sz w:val="28"/>
          <w:szCs w:val="28"/>
        </w:rPr>
        <w:t xml:space="preserve"> </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单价</w:t>
      </w:r>
      <w:r>
        <w:rPr>
          <w:rFonts w:hint="eastAsia" w:ascii="仿宋_GB2312" w:hAnsi="仿宋" w:eastAsia="仿宋_GB2312" w:cs="仿宋_GB2312"/>
          <w:sz w:val="28"/>
          <w:szCs w:val="28"/>
          <w:lang w:val="en-US" w:eastAsia="zh-CN"/>
        </w:rPr>
        <w:t>包干</w:t>
      </w:r>
      <w:r>
        <w:rPr>
          <w:rFonts w:hint="eastAsia" w:ascii="仿宋_GB2312" w:hAnsi="仿宋" w:eastAsia="仿宋_GB2312" w:cs="仿宋_GB2312"/>
          <w:sz w:val="28"/>
          <w:szCs w:val="28"/>
        </w:rPr>
        <w:t>：综合单价为合同单价。合同单价按询价文件及采购合同约定不可调整。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152045581"/>
      <w:bookmarkStart w:id="1" w:name="_Toc179632599"/>
      <w:bookmarkStart w:id="2" w:name="_Toc144974548"/>
      <w:bookmarkStart w:id="3" w:name="_Toc152042358"/>
      <w:bookmarkStart w:id="4" w:name="_Toc371433002"/>
      <w:bookmarkStart w:id="5" w:name="_Toc247085739"/>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报价记录表</w:t>
      </w:r>
    </w:p>
    <w:p>
      <w:pPr>
        <w:spacing w:line="500" w:lineRule="exact"/>
        <w:ind w:firstLine="4620" w:firstLineChars="165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经办人：                   记录人：                     监察：</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拟委派的项目负责人情况表</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（1）销售业绩要求：报价货物最近三年（2016、2017、2018年）每年的年销售量不少于800吨，以提供当年签订的合同总销售量为准。（提供合同证明文件，复印件加盖公章）</w:t>
            </w:r>
          </w:p>
          <w:p>
            <w:pPr>
              <w:rPr>
                <w:rFonts w:ascii="仿宋_GB2312" w:hAnsi="仿宋" w:eastAsia="仿宋_GB2312"/>
                <w:sz w:val="28"/>
                <w:szCs w:val="28"/>
              </w:rPr>
            </w:pPr>
            <w:r>
              <w:rPr>
                <w:rFonts w:hint="eastAsia" w:asciiTheme="minorEastAsia" w:hAnsiTheme="minorEastAsia" w:eastAsiaTheme="minorEastAsia"/>
                <w:sz w:val="18"/>
                <w:szCs w:val="18"/>
              </w:rPr>
              <w:t>（2）报价产品具有质量技术监督部门近三年（2016，2017，2018）中任意一年出具的检测报告（复印件加盖公章）</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w:t>
      </w:r>
      <w:r>
        <w:rPr>
          <w:rFonts w:ascii="仿宋" w:hAnsi="仿宋" w:eastAsia="仿宋" w:cs="仿宋_GB2312"/>
          <w:b/>
          <w:sz w:val="28"/>
          <w:szCs w:val="28"/>
          <w:u w:val="single"/>
        </w:rPr>
        <w:t xml:space="preserve">    </w:t>
      </w:r>
      <w:r>
        <w:rPr>
          <w:rFonts w:hint="eastAsia" w:ascii="仿宋" w:hAnsi="仿宋" w:eastAsia="仿宋" w:cs="仿宋_GB2312"/>
          <w:b/>
          <w:sz w:val="28"/>
          <w:szCs w:val="28"/>
        </w:rPr>
        <w:t>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吨的供货总量，合同提前终止。如因本次招标中其他中标单位未能履约需将供货量调增至本合同的，以甲方另行通知为准。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序号</w:t>
            </w:r>
          </w:p>
        </w:tc>
        <w:tc>
          <w:tcPr>
            <w:tcW w:w="2359"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内容</w:t>
            </w:r>
          </w:p>
        </w:tc>
        <w:tc>
          <w:tcPr>
            <w:tcW w:w="7628" w:type="dxa"/>
            <w:gridSpan w:val="3"/>
            <w:tcBorders>
              <w:top w:val="single" w:color="auto" w:sz="4" w:space="0"/>
            </w:tcBorders>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b/>
              </w:rPr>
            </w:pPr>
          </w:p>
        </w:tc>
        <w:tc>
          <w:tcPr>
            <w:tcW w:w="2359" w:type="dxa"/>
            <w:vMerge w:val="continue"/>
            <w:tcBorders>
              <w:bottom w:val="single" w:color="auto" w:sz="4" w:space="0"/>
            </w:tcBorders>
            <w:vAlign w:val="center"/>
          </w:tcPr>
          <w:p>
            <w:pPr>
              <w:spacing w:line="360" w:lineRule="auto"/>
              <w:jc w:val="center"/>
              <w:rPr>
                <w:rFonts w:ascii="宋体" w:hAnsi="宋体"/>
                <w:b/>
              </w:rPr>
            </w:pPr>
          </w:p>
        </w:tc>
        <w:tc>
          <w:tcPr>
            <w:tcW w:w="2551" w:type="dxa"/>
            <w:tcBorders>
              <w:bottom w:val="single" w:color="auto" w:sz="4" w:space="0"/>
            </w:tcBorders>
            <w:vAlign w:val="center"/>
          </w:tcPr>
          <w:p>
            <w:pPr>
              <w:spacing w:line="360" w:lineRule="auto"/>
              <w:jc w:val="center"/>
              <w:rPr>
                <w:rFonts w:ascii="宋体" w:hAnsi="宋体"/>
                <w:b/>
              </w:rPr>
            </w:pPr>
            <w:r>
              <w:rPr>
                <w:rFonts w:hint="eastAsia" w:ascii="宋体" w:hAnsi="宋体"/>
                <w:b/>
              </w:rPr>
              <w:t>好</w:t>
            </w:r>
          </w:p>
        </w:tc>
        <w:tc>
          <w:tcPr>
            <w:tcW w:w="2552" w:type="dxa"/>
            <w:tcBorders>
              <w:bottom w:val="single" w:color="auto" w:sz="4" w:space="0"/>
            </w:tcBorders>
            <w:vAlign w:val="center"/>
          </w:tcPr>
          <w:p>
            <w:pPr>
              <w:spacing w:line="360" w:lineRule="auto"/>
              <w:jc w:val="center"/>
              <w:rPr>
                <w:rFonts w:ascii="宋体" w:hAnsi="宋体"/>
                <w:b/>
              </w:rPr>
            </w:pPr>
            <w:r>
              <w:rPr>
                <w:rFonts w:hint="eastAsia" w:ascii="宋体" w:hAnsi="宋体"/>
                <w:b/>
              </w:rPr>
              <w:t>中</w:t>
            </w:r>
          </w:p>
        </w:tc>
        <w:tc>
          <w:tcPr>
            <w:tcW w:w="2525" w:type="dxa"/>
            <w:tcBorders>
              <w:bottom w:val="single" w:color="auto" w:sz="4" w:space="0"/>
            </w:tcBorders>
            <w:vAlign w:val="center"/>
          </w:tcPr>
          <w:p>
            <w:pPr>
              <w:spacing w:line="360" w:lineRule="auto"/>
              <w:jc w:val="center"/>
              <w:rPr>
                <w:rFonts w:ascii="宋体" w:hAnsi="宋体"/>
                <w:b/>
              </w:rPr>
            </w:pPr>
            <w:r>
              <w:rPr>
                <w:rFonts w:hint="eastAsia" w:ascii="宋体" w:hAnsi="宋体"/>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一、</w:t>
            </w:r>
          </w:p>
          <w:p>
            <w:pPr>
              <w:spacing w:line="360" w:lineRule="auto"/>
              <w:jc w:val="center"/>
              <w:rPr>
                <w:rFonts w:ascii="宋体" w:hAnsi="宋体"/>
                <w:b/>
                <w:bCs/>
              </w:rPr>
            </w:pPr>
            <w:r>
              <w:rPr>
                <w:rFonts w:hint="eastAsia" w:ascii="宋体" w:hAnsi="宋体"/>
                <w:b/>
                <w:bCs/>
              </w:rPr>
              <w:t>交货</w:t>
            </w:r>
          </w:p>
        </w:tc>
        <w:tc>
          <w:tcPr>
            <w:tcW w:w="2359" w:type="dxa"/>
            <w:vAlign w:val="center"/>
          </w:tcPr>
          <w:p>
            <w:pPr>
              <w:spacing w:line="360" w:lineRule="auto"/>
              <w:ind w:right="-170" w:rightChars="-81"/>
              <w:rPr>
                <w:rFonts w:ascii="宋体" w:hAnsi="宋体"/>
                <w:b/>
              </w:rPr>
            </w:pPr>
            <w:r>
              <w:rPr>
                <w:rFonts w:hint="eastAsia" w:ascii="宋体" w:hAnsi="宋体"/>
                <w:b/>
              </w:rPr>
              <w:t>1.交货衔接情况（5分）</w:t>
            </w:r>
          </w:p>
        </w:tc>
        <w:tc>
          <w:tcPr>
            <w:tcW w:w="2551" w:type="dxa"/>
            <w:vAlign w:val="center"/>
          </w:tcPr>
          <w:p>
            <w:pPr>
              <w:spacing w:line="360" w:lineRule="auto"/>
              <w:jc w:val="center"/>
              <w:rPr>
                <w:rFonts w:ascii="宋体" w:hAnsi="宋体"/>
              </w:rPr>
            </w:pPr>
            <w:r>
              <w:rPr>
                <w:rFonts w:hint="eastAsia" w:ascii="宋体" w:hAnsi="宋体"/>
              </w:rPr>
              <w:t>交货及时确保库存</w:t>
            </w:r>
          </w:p>
          <w:p>
            <w:pPr>
              <w:spacing w:line="360" w:lineRule="auto"/>
              <w:jc w:val="center"/>
              <w:rPr>
                <w:rFonts w:ascii="宋体" w:hAnsi="宋体"/>
              </w:rPr>
            </w:pPr>
            <w:r>
              <w:rPr>
                <w:rFonts w:hint="eastAsia" w:ascii="宋体" w:hAnsi="宋体"/>
              </w:rPr>
              <w:t>（5分）</w:t>
            </w:r>
          </w:p>
        </w:tc>
        <w:tc>
          <w:tcPr>
            <w:tcW w:w="2552" w:type="dxa"/>
            <w:vAlign w:val="center"/>
          </w:tcPr>
          <w:p>
            <w:pPr>
              <w:spacing w:line="360" w:lineRule="auto"/>
              <w:jc w:val="center"/>
              <w:rPr>
                <w:rFonts w:ascii="宋体" w:hAnsi="宋体"/>
              </w:rPr>
            </w:pPr>
            <w:r>
              <w:rPr>
                <w:rFonts w:hint="eastAsia" w:ascii="宋体" w:hAnsi="宋体"/>
              </w:rPr>
              <w:t>基本能按时交货</w:t>
            </w:r>
          </w:p>
          <w:p>
            <w:pPr>
              <w:spacing w:line="360" w:lineRule="auto"/>
              <w:jc w:val="center"/>
              <w:rPr>
                <w:rFonts w:ascii="宋体" w:hAnsi="宋体"/>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不能按时交货</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bCs/>
              </w:rPr>
              <w:t>2.货物包装（5分）</w:t>
            </w:r>
          </w:p>
        </w:tc>
        <w:tc>
          <w:tcPr>
            <w:tcW w:w="2551" w:type="dxa"/>
            <w:vAlign w:val="center"/>
          </w:tcPr>
          <w:p>
            <w:pPr>
              <w:spacing w:line="360" w:lineRule="auto"/>
              <w:jc w:val="center"/>
              <w:rPr>
                <w:rFonts w:ascii="宋体" w:hAnsi="宋体"/>
                <w:bCs/>
              </w:rPr>
            </w:pPr>
            <w:r>
              <w:rPr>
                <w:rFonts w:hint="eastAsia" w:ascii="宋体" w:hAnsi="宋体"/>
                <w:bCs/>
              </w:rPr>
              <w:t>货物包装完全符合要求</w:t>
            </w:r>
          </w:p>
          <w:p>
            <w:pPr>
              <w:spacing w:line="360" w:lineRule="auto"/>
              <w:jc w:val="center"/>
              <w:rPr>
                <w:rFonts w:ascii="宋体" w:hAnsi="宋体"/>
                <w:bCs/>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bCs/>
              </w:rPr>
              <w:t>货物包装基本符合要求</w:t>
            </w:r>
          </w:p>
          <w:p>
            <w:pPr>
              <w:spacing w:line="360" w:lineRule="auto"/>
              <w:jc w:val="center"/>
              <w:rPr>
                <w:rFonts w:ascii="宋体" w:hAnsi="宋体"/>
                <w:bCs/>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bCs/>
              </w:rPr>
              <w:t>货物包装不符合要求</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b/>
                <w:bCs/>
              </w:rPr>
            </w:pPr>
            <w:r>
              <w:rPr>
                <w:rFonts w:hint="eastAsia" w:ascii="宋体" w:hAnsi="宋体"/>
                <w:b/>
                <w:bCs/>
              </w:rPr>
              <w:t>二、质量标准</w:t>
            </w:r>
          </w:p>
        </w:tc>
        <w:tc>
          <w:tcPr>
            <w:tcW w:w="2359" w:type="dxa"/>
            <w:vAlign w:val="center"/>
          </w:tcPr>
          <w:p>
            <w:pPr>
              <w:spacing w:line="360" w:lineRule="auto"/>
              <w:rPr>
                <w:rFonts w:ascii="宋体" w:hAnsi="宋体"/>
                <w:b/>
              </w:rPr>
            </w:pPr>
            <w:r>
              <w:rPr>
                <w:rFonts w:hint="eastAsia" w:ascii="宋体" w:hAnsi="宋体"/>
                <w:b/>
                <w:bCs/>
              </w:rPr>
              <w:t>3. 货物质量标准（10分）</w:t>
            </w:r>
          </w:p>
        </w:tc>
        <w:tc>
          <w:tcPr>
            <w:tcW w:w="2551" w:type="dxa"/>
            <w:vAlign w:val="center"/>
          </w:tcPr>
          <w:p>
            <w:pPr>
              <w:spacing w:line="360" w:lineRule="auto"/>
              <w:jc w:val="center"/>
              <w:rPr>
                <w:rFonts w:ascii="宋体" w:hAnsi="宋体"/>
                <w:bCs/>
              </w:rPr>
            </w:pPr>
            <w:r>
              <w:rPr>
                <w:rFonts w:hint="eastAsia" w:ascii="宋体" w:hAnsi="宋体"/>
                <w:szCs w:val="21"/>
              </w:rPr>
              <w:t>提供的货物质量标准符合本合同要求的技术指标</w:t>
            </w: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szCs w:val="21"/>
              </w:rPr>
              <w:t>提供的货物质量标准基本符合本合同要求的技术指标</w:t>
            </w: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szCs w:val="21"/>
              </w:rPr>
              <w:t>提供的货物质量标准不符合本合同要求的技术指标</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三、使用效果</w:t>
            </w:r>
          </w:p>
        </w:tc>
        <w:tc>
          <w:tcPr>
            <w:tcW w:w="2359" w:type="dxa"/>
            <w:vAlign w:val="center"/>
          </w:tcPr>
          <w:p>
            <w:pPr>
              <w:spacing w:line="360" w:lineRule="auto"/>
              <w:rPr>
                <w:rFonts w:ascii="宋体" w:hAnsi="宋体"/>
                <w:b/>
                <w:bCs/>
              </w:rPr>
            </w:pPr>
            <w:r>
              <w:rPr>
                <w:rFonts w:hint="eastAsia" w:ascii="宋体" w:hAnsi="宋体"/>
                <w:b/>
              </w:rPr>
              <w:t>4.对设备的影响程度</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使用时不造成滤饼卸料困难、滤布堵塞、板结、无法正常运输污泥至料仓等。</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使用时造成滤饼卸料困难、滤布堵塞、板结、无法正常运输污泥至料仓等现象不超过３次。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rPr>
                <w:rFonts w:ascii="宋体" w:hAnsi="宋体"/>
              </w:rPr>
            </w:pPr>
            <w:r>
              <w:rPr>
                <w:rFonts w:hint="eastAsia" w:ascii="宋体" w:hAnsi="宋体"/>
              </w:rPr>
              <w:t>使用时造成滤饼卸料困难、滤布堵塞、板结、无法正常运输污泥至料仓等现象超过３次。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5.脱水效果（50分）</w:t>
            </w:r>
          </w:p>
        </w:tc>
        <w:tc>
          <w:tcPr>
            <w:tcW w:w="2551" w:type="dxa"/>
            <w:vAlign w:val="center"/>
          </w:tcPr>
          <w:p>
            <w:pPr>
              <w:spacing w:line="360" w:lineRule="auto"/>
              <w:jc w:val="center"/>
              <w:rPr>
                <w:rFonts w:ascii="宋体" w:hAnsi="宋体"/>
                <w:bCs/>
              </w:rPr>
            </w:pPr>
            <w:r>
              <w:rPr>
                <w:rFonts w:hint="eastAsia" w:ascii="宋体" w:hAnsi="宋体"/>
              </w:rPr>
              <w:t>脱水后污泥的含水率稳定达到３０％－４０％之间（50分）</w:t>
            </w:r>
          </w:p>
        </w:tc>
        <w:tc>
          <w:tcPr>
            <w:tcW w:w="2552" w:type="dxa"/>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小于5次含水率高于４０％，或低于３０％</w:t>
            </w:r>
            <w:r>
              <w:rPr>
                <w:rFonts w:hint="eastAsia" w:ascii="宋体" w:hAnsi="宋体"/>
              </w:rPr>
              <w:t>（30分）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超过5次含水率高于４０％或低于３０％</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rPr>
              <w:t>6.药剂使用情况</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存放时不出现分层现象，且不腐蚀设备。</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存放时出现少于３次分层现象，且不腐蚀设备。</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存放时出现大于３次分层现象，且轻微腐蚀设备。</w:t>
            </w:r>
          </w:p>
          <w:p>
            <w:pPr>
              <w:spacing w:line="360" w:lineRule="auto"/>
              <w:jc w:val="center"/>
              <w:rPr>
                <w:rFonts w:ascii="宋体" w:hAnsi="宋体"/>
              </w:rPr>
            </w:pP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四、服务质量</w:t>
            </w:r>
          </w:p>
        </w:tc>
        <w:tc>
          <w:tcPr>
            <w:tcW w:w="2359" w:type="dxa"/>
            <w:vAlign w:val="center"/>
          </w:tcPr>
          <w:p>
            <w:pPr>
              <w:spacing w:line="360" w:lineRule="auto"/>
              <w:rPr>
                <w:rFonts w:ascii="宋体" w:hAnsi="宋体"/>
                <w:b/>
              </w:rPr>
            </w:pPr>
            <w:r>
              <w:rPr>
                <w:rFonts w:hint="eastAsia" w:ascii="宋体" w:hAnsi="宋体"/>
                <w:b/>
              </w:rPr>
              <w:t>7.驻厂技术人员素质</w:t>
            </w:r>
            <w:r>
              <w:rPr>
                <w:rFonts w:hint="eastAsia" w:ascii="宋体" w:hAnsi="宋体"/>
                <w:b/>
                <w:bCs/>
              </w:rPr>
              <w:t>（</w:t>
            </w:r>
            <w:r>
              <w:rPr>
                <w:rFonts w:ascii="宋体" w:hAnsi="宋体"/>
                <w:b/>
                <w:bCs/>
              </w:rPr>
              <w:t>5</w:t>
            </w:r>
            <w:r>
              <w:rPr>
                <w:rFonts w:hint="eastAsia" w:ascii="宋体" w:hAnsi="宋体"/>
                <w:b/>
                <w:bCs/>
              </w:rPr>
              <w:t>分）</w:t>
            </w:r>
          </w:p>
        </w:tc>
        <w:tc>
          <w:tcPr>
            <w:tcW w:w="2551" w:type="dxa"/>
            <w:vAlign w:val="center"/>
          </w:tcPr>
          <w:p>
            <w:pPr>
              <w:spacing w:line="360" w:lineRule="auto"/>
              <w:rPr>
                <w:rFonts w:ascii="宋体" w:hAnsi="宋体"/>
              </w:rPr>
            </w:pPr>
            <w:r>
              <w:rPr>
                <w:rFonts w:hint="eastAsia" w:ascii="宋体" w:hAnsi="宋体"/>
              </w:rPr>
              <w:t>所派驻厂人员为经验丰富的技术人员，人员搭配合理。</w:t>
            </w:r>
            <w:r>
              <w:rPr>
                <w:rFonts w:hint="eastAsia" w:ascii="宋体" w:hAnsi="宋体"/>
                <w:bCs/>
              </w:rPr>
              <w:t>（5</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所派驻厂人员工作经验少</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8.其他售后服务措施</w:t>
            </w:r>
            <w:r>
              <w:rPr>
                <w:rFonts w:hint="eastAsia" w:ascii="宋体" w:hAnsi="宋体"/>
                <w:b/>
                <w:bCs/>
              </w:rPr>
              <w:t>（5分）</w:t>
            </w:r>
          </w:p>
        </w:tc>
        <w:tc>
          <w:tcPr>
            <w:tcW w:w="2551" w:type="dxa"/>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2.有利于买方的承诺。</w:t>
            </w:r>
          </w:p>
          <w:p>
            <w:pPr>
              <w:spacing w:line="360" w:lineRule="auto"/>
              <w:jc w:val="center"/>
              <w:rPr>
                <w:rFonts w:ascii="宋体" w:hAnsi="宋体"/>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p>
            <w:pPr>
              <w:spacing w:line="360" w:lineRule="auto"/>
              <w:jc w:val="center"/>
              <w:rPr>
                <w:rFonts w:ascii="宋体" w:hAnsi="宋体"/>
              </w:rPr>
            </w:pPr>
            <w:r>
              <w:rPr>
                <w:rFonts w:hint="eastAsia" w:ascii="宋体" w:hAnsi="宋体"/>
              </w:rPr>
              <w:t>（3分）</w:t>
            </w:r>
          </w:p>
        </w:tc>
        <w:tc>
          <w:tcPr>
            <w:tcW w:w="2525" w:type="dxa"/>
            <w:vAlign w:val="center"/>
          </w:tcPr>
          <w:p>
            <w:pPr>
              <w:spacing w:line="360" w:lineRule="auto"/>
              <w:jc w:val="center"/>
              <w:rPr>
                <w:rFonts w:ascii="宋体" w:hAnsi="宋体"/>
              </w:rPr>
            </w:pPr>
            <w:r>
              <w:rPr>
                <w:rFonts w:hint="eastAsia" w:ascii="宋体" w:hAnsi="宋体"/>
              </w:rPr>
              <w:t>紧急应对措施不足</w:t>
            </w:r>
          </w:p>
          <w:p>
            <w:pPr>
              <w:spacing w:line="360" w:lineRule="auto"/>
              <w:jc w:val="center"/>
              <w:rPr>
                <w:rFonts w:ascii="宋体" w:hAnsi="宋体"/>
              </w:rPr>
            </w:pPr>
            <w:r>
              <w:rPr>
                <w:rFonts w:hint="eastAsia" w:ascii="宋体" w:hAnsi="宋体"/>
              </w:rPr>
              <w:t>（0分）</w:t>
            </w: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w:t>
      </w:r>
      <w:r>
        <w:rPr>
          <w:rFonts w:ascii="仿宋" w:hAnsi="仿宋" w:eastAsia="仿宋" w:cs="仿宋_GB2312"/>
          <w:b/>
          <w:sz w:val="28"/>
          <w:szCs w:val="28"/>
        </w:rPr>
        <w:t xml:space="preserve"> </w:t>
      </w:r>
      <w:r>
        <w:rPr>
          <w:rFonts w:hint="eastAsia" w:ascii="仿宋" w:hAnsi="仿宋" w:eastAsia="仿宋" w:cs="仿宋_GB2312"/>
          <w:b/>
          <w:sz w:val="28"/>
          <w:szCs w:val="28"/>
        </w:rPr>
        <w:t>，甲方有权立即解除合同，并扣除乙方全部履约保证金，同时根据损失情况可要求乙方承担赔偿责任。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jc w:val="left"/>
        <w:rPr>
          <w:rFonts w:ascii="仿宋" w:hAnsi="仿宋" w:eastAsia="仿宋" w:cs="仿宋_GB2312"/>
          <w:b/>
          <w:sz w:val="28"/>
          <w:szCs w:val="28"/>
        </w:rPr>
      </w:pPr>
      <w:r>
        <w:rPr>
          <w:rFonts w:ascii="仿宋" w:hAnsi="仿宋" w:eastAsia="仿宋" w:cs="仿宋_GB2312"/>
          <w:b/>
          <w:sz w:val="28"/>
          <w:szCs w:val="28"/>
        </w:rPr>
        <w:tab/>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jc w:val="left"/>
        <w:rPr>
          <w:rFonts w:hint="eastAsia" w:ascii="仿宋" w:hAnsi="仿宋" w:eastAsia="仿宋" w:cs="仿宋_GB2312"/>
          <w:b/>
          <w:sz w:val="28"/>
          <w:szCs w:val="28"/>
          <w:lang w:eastAsia="zh-CN"/>
        </w:rPr>
      </w:pPr>
      <w:r>
        <w:rPr>
          <w:rFonts w:hint="eastAsia" w:ascii="仿宋" w:hAnsi="仿宋" w:eastAsia="仿宋" w:cs="仿宋_GB2312"/>
          <w:b/>
          <w:sz w:val="28"/>
          <w:szCs w:val="28"/>
        </w:rPr>
        <w:t>现金转账账户信息</w:t>
      </w:r>
      <w:r>
        <w:rPr>
          <w:rFonts w:hint="eastAsia" w:ascii="仿宋" w:hAnsi="仿宋" w:eastAsia="仿宋" w:cs="仿宋_GB2312"/>
          <w:b/>
          <w:sz w:val="28"/>
          <w:szCs w:val="28"/>
          <w:lang w:eastAsia="zh-CN"/>
        </w:rPr>
        <w:t>：</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户名：广州市净水有限公司</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账号：82010154900000342</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w:t>
      </w:r>
      <w:r>
        <w:rPr>
          <w:rFonts w:ascii="仿宋" w:hAnsi="仿宋" w:eastAsia="仿宋" w:cs="仿宋_GB2312"/>
          <w:b/>
          <w:sz w:val="28"/>
          <w:szCs w:val="28"/>
        </w:rPr>
        <w:t xml:space="preserve">         </w:t>
      </w:r>
      <w:r>
        <w:rPr>
          <w:rFonts w:hint="eastAsia" w:ascii="仿宋" w:hAnsi="仿宋" w:eastAsia="仿宋" w:cs="仿宋_GB2312"/>
          <w:b/>
          <w:sz w:val="28"/>
          <w:szCs w:val="28"/>
        </w:rPr>
        <w:t>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w:t>
      </w:r>
      <w:r>
        <w:rPr>
          <w:rFonts w:ascii="仿宋" w:hAnsi="仿宋" w:eastAsia="仿宋" w:cs="仿宋_GB2312"/>
          <w:b/>
          <w:sz w:val="28"/>
          <w:szCs w:val="28"/>
        </w:rPr>
        <w:t xml:space="preserve">                               </w:t>
      </w:r>
      <w:r>
        <w:rPr>
          <w:rFonts w:hint="eastAsia" w:ascii="仿宋" w:hAnsi="仿宋" w:eastAsia="仿宋" w:cs="仿宋_GB2312"/>
          <w:b/>
          <w:sz w:val="28"/>
          <w:szCs w:val="28"/>
        </w:rPr>
        <w:t>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w:t>
      </w:r>
      <w:r>
        <w:rPr>
          <w:rFonts w:ascii="仿宋" w:hAnsi="仿宋" w:eastAsia="仿宋" w:cs="仿宋_GB2312"/>
          <w:b/>
          <w:sz w:val="28"/>
          <w:szCs w:val="28"/>
        </w:rPr>
        <w:t xml:space="preserve">                                   </w:t>
      </w:r>
      <w:r>
        <w:rPr>
          <w:rFonts w:hint="eastAsia" w:ascii="仿宋" w:hAnsi="仿宋" w:eastAsia="仿宋" w:cs="仿宋_GB2312"/>
          <w:b/>
          <w:sz w:val="28"/>
          <w:szCs w:val="28"/>
        </w:rPr>
        <w:t>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w:t>
      </w:r>
      <w:r>
        <w:rPr>
          <w:rFonts w:ascii="仿宋" w:hAnsi="仿宋" w:eastAsia="仿宋" w:cs="仿宋_GB2312"/>
          <w:b/>
          <w:sz w:val="28"/>
          <w:szCs w:val="28"/>
        </w:rPr>
        <w:t xml:space="preserve">                             </w:t>
      </w:r>
      <w:r>
        <w:rPr>
          <w:rFonts w:hint="eastAsia" w:ascii="仿宋" w:hAnsi="仿宋" w:eastAsia="仿宋" w:cs="仿宋_GB2312"/>
          <w:b/>
          <w:sz w:val="28"/>
          <w:szCs w:val="28"/>
        </w:rPr>
        <w:t>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w:t>
      </w:r>
      <w:r>
        <w:rPr>
          <w:rFonts w:ascii="仿宋" w:hAnsi="仿宋" w:eastAsia="仿宋" w:cs="仿宋_GB2312"/>
          <w:b/>
          <w:sz w:val="28"/>
          <w:szCs w:val="28"/>
        </w:rPr>
        <w:t xml:space="preserve">                                 </w:t>
      </w:r>
      <w:r>
        <w:rPr>
          <w:rFonts w:hint="eastAsia" w:ascii="仿宋" w:hAnsi="仿宋" w:eastAsia="仿宋" w:cs="仿宋_GB2312"/>
          <w:b/>
          <w:sz w:val="28"/>
          <w:szCs w:val="28"/>
        </w:rPr>
        <w:t>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w:t>
      </w:r>
      <w:r>
        <w:rPr>
          <w:rFonts w:ascii="仿宋" w:hAnsi="仿宋" w:eastAsia="仿宋" w:cs="仿宋_GB2312"/>
          <w:b/>
          <w:sz w:val="28"/>
          <w:szCs w:val="28"/>
        </w:rPr>
        <w:t xml:space="preserve">                               </w:t>
      </w:r>
      <w:r>
        <w:rPr>
          <w:rFonts w:hint="eastAsia" w:ascii="仿宋" w:hAnsi="仿宋" w:eastAsia="仿宋" w:cs="仿宋_GB2312"/>
          <w:b/>
          <w:sz w:val="28"/>
          <w:szCs w:val="28"/>
        </w:rPr>
        <w:t>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w:t>
      </w:r>
      <w:r>
        <w:rPr>
          <w:rFonts w:ascii="仿宋" w:hAnsi="仿宋" w:eastAsia="仿宋" w:cs="仿宋_GB2312"/>
          <w:b/>
          <w:sz w:val="28"/>
          <w:szCs w:val="28"/>
        </w:rPr>
        <w:t xml:space="preserve">                                   </w:t>
      </w:r>
      <w:r>
        <w:rPr>
          <w:rFonts w:hint="eastAsia" w:ascii="仿宋" w:hAnsi="仿宋" w:eastAsia="仿宋" w:cs="仿宋_GB2312"/>
          <w:b/>
          <w:sz w:val="28"/>
          <w:szCs w:val="28"/>
        </w:rPr>
        <w:t>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hint="eastAsia" w:ascii="仿宋" w:hAnsi="仿宋" w:eastAsia="仿宋" w:cs="仿宋_GB2312"/>
          <w:b/>
          <w:sz w:val="28"/>
          <w:szCs w:val="28"/>
        </w:rPr>
        <w:t>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jc w:val="left"/>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hint="eastAsia"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eastAsia="宋体" w:cs="宋体"/>
          <w:b/>
          <w:sz w:val="44"/>
          <w:szCs w:val="44"/>
        </w:rPr>
        <w:t>广州市净水有限公司（</w:t>
      </w:r>
      <w:r>
        <w:rPr>
          <w:rFonts w:hint="eastAsia" w:ascii="宋体" w:hAnsi="宋体"/>
          <w:b/>
          <w:sz w:val="44"/>
          <w:szCs w:val="44"/>
          <w:u w:val="single"/>
        </w:rPr>
        <w:t xml:space="preserve">     </w:t>
      </w:r>
      <w:r>
        <w:rPr>
          <w:rFonts w:hint="eastAsia" w:ascii="宋体" w:hAnsi="宋体" w:eastAsia="宋体" w:cs="宋体"/>
          <w:b/>
          <w:sz w:val="44"/>
          <w:szCs w:val="44"/>
          <w:u w:val="single"/>
        </w:rPr>
        <w:t>分公司</w:t>
      </w:r>
      <w:r>
        <w:rPr>
          <w:rFonts w:hint="eastAsia" w:ascii="宋体" w:hAnsi="宋体" w:eastAsia="宋体" w:cs="宋体"/>
          <w:b/>
          <w:sz w:val="44"/>
          <w:szCs w:val="44"/>
        </w:rPr>
        <w:t>）</w:t>
      </w:r>
    </w:p>
    <w:p>
      <w:pPr>
        <w:jc w:val="center"/>
        <w:rPr>
          <w:rFonts w:ascii="宋体" w:hAnsi="宋体"/>
          <w:sz w:val="44"/>
          <w:szCs w:val="44"/>
        </w:rPr>
      </w:pPr>
      <w:r>
        <w:rPr>
          <w:rFonts w:hint="eastAsia" w:ascii="宋体" w:hAnsi="宋体" w:eastAsia="宋体" w:cs="宋体"/>
          <w:sz w:val="44"/>
          <w:szCs w:val="44"/>
        </w:rPr>
        <w:t>关于</w:t>
      </w:r>
      <w:r>
        <w:rPr>
          <w:rFonts w:hint="eastAsia" w:ascii="宋体" w:hAnsi="宋体"/>
          <w:sz w:val="44"/>
          <w:szCs w:val="44"/>
          <w:u w:val="single"/>
        </w:rPr>
        <w:t xml:space="preserve">                    </w:t>
      </w:r>
      <w:r>
        <w:rPr>
          <w:rFonts w:hint="eastAsia" w:ascii="宋体" w:hAnsi="宋体" w:eastAsia="宋体" w:cs="宋体"/>
          <w:sz w:val="44"/>
          <w:szCs w:val="44"/>
        </w:rPr>
        <w:t>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eastAsia="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乙方：</w:t>
      </w:r>
      <w:r>
        <w:rPr>
          <w:rFonts w:ascii="宋体" w:hAnsi="宋体"/>
          <w:sz w:val="28"/>
          <w:szCs w:val="28"/>
        </w:rPr>
        <w:t xml:space="preserve"> </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为本项目的中标单位。根据《中华人民共和国合同法》和国家其它法律法规，广州市净水有限公司与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w:t>
      </w:r>
      <w:r>
        <w:rPr>
          <w:rFonts w:hint="eastAsia" w:ascii="仿宋_GB2312" w:hAnsi="宋体" w:eastAsia="仿宋_GB2312"/>
          <w:sz w:val="24"/>
          <w:u w:val="single"/>
        </w:rPr>
        <w:t xml:space="preserve">        </w:t>
      </w:r>
      <w:r>
        <w:rPr>
          <w:rFonts w:hint="eastAsia" w:ascii="仿宋_GB2312" w:hAnsi="宋体" w:eastAsia="仿宋_GB2312"/>
          <w:sz w:val="24"/>
        </w:rPr>
        <w:t>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r>
        <w:rPr>
          <w:rFonts w:ascii="仿宋_GB2312" w:hAnsi="宋体" w:eastAsia="仿宋_GB2312" w:cs="宋体"/>
          <w:sz w:val="24"/>
          <w:szCs w:val="24"/>
        </w:rPr>
        <w:t xml:space="preserve"> </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r>
        <w:rPr>
          <w:rFonts w:ascii="仿宋_GB2312" w:hAnsi="宋体" w:eastAsia="仿宋_GB2312" w:cs="宋体"/>
          <w:sz w:val="24"/>
          <w:szCs w:val="24"/>
        </w:rPr>
        <w:t xml:space="preserve"> </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r>
        <w:rPr>
          <w:rFonts w:ascii="仿宋" w:hAnsi="仿宋" w:eastAsia="仿宋" w:cs="仿宋_GB2312"/>
          <w:b/>
          <w:sz w:val="28"/>
          <w:szCs w:val="28"/>
        </w:rPr>
        <w:t xml:space="preserve"> </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乙方：</w:t>
      </w:r>
    </w:p>
    <w:p>
      <w:pPr>
        <w:rPr>
          <w:rFonts w:ascii="仿宋" w:hAnsi="仿宋" w:eastAsia="仿宋" w:cs="仿宋_GB2312"/>
          <w:b/>
          <w:sz w:val="28"/>
          <w:szCs w:val="28"/>
        </w:rPr>
      </w:pPr>
      <w:r>
        <w:rPr>
          <w:rFonts w:hint="eastAsia" w:ascii="仿宋" w:hAnsi="仿宋" w:eastAsia="仿宋" w:cs="仿宋_GB2312"/>
          <w:b/>
          <w:sz w:val="28"/>
          <w:szCs w:val="28"/>
        </w:rPr>
        <w:t>法定代表人</w:t>
      </w:r>
      <w:r>
        <w:rPr>
          <w:rFonts w:ascii="仿宋" w:hAnsi="仿宋" w:eastAsia="仿宋" w:cs="仿宋_GB2312"/>
          <w:b/>
          <w:sz w:val="28"/>
          <w:szCs w:val="28"/>
        </w:rPr>
        <w:t xml:space="preserve"> </w:t>
      </w:r>
      <w:r>
        <w:rPr>
          <w:rFonts w:hint="eastAsia" w:ascii="仿宋" w:hAnsi="仿宋" w:eastAsia="仿宋" w:cs="仿宋_GB2312"/>
          <w:b/>
          <w:sz w:val="28"/>
          <w:szCs w:val="28"/>
        </w:rPr>
        <w:t>：</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w:t>
      </w:r>
      <w:r>
        <w:rPr>
          <w:rFonts w:ascii="仿宋" w:hAnsi="仿宋" w:eastAsia="仿宋" w:cs="仿宋_GB2312"/>
          <w:b/>
          <w:sz w:val="28"/>
          <w:szCs w:val="28"/>
        </w:rPr>
        <w:t xml:space="preserve"> </w:t>
      </w:r>
      <w:r>
        <w:rPr>
          <w:rFonts w:hint="eastAsia" w:ascii="仿宋" w:hAnsi="仿宋" w:eastAsia="仿宋" w:cs="仿宋_GB2312"/>
          <w:b/>
          <w:sz w:val="28"/>
          <w:szCs w:val="28"/>
        </w:rPr>
        <w:t>地址：</w:t>
      </w:r>
      <w:r>
        <w:rPr>
          <w:rFonts w:ascii="仿宋" w:hAnsi="仿宋" w:eastAsia="仿宋" w:cs="仿宋_GB2312"/>
          <w:b/>
          <w:sz w:val="28"/>
          <w:szCs w:val="28"/>
        </w:rPr>
        <w:t xml:space="preserve"> </w:t>
      </w:r>
    </w:p>
    <w:p>
      <w:pPr>
        <w:rPr>
          <w:rFonts w:ascii="仿宋" w:hAnsi="仿宋" w:eastAsia="仿宋" w:cs="仿宋_GB2312"/>
          <w:b/>
          <w:sz w:val="28"/>
          <w:szCs w:val="28"/>
        </w:rPr>
      </w:pPr>
      <w:r>
        <w:rPr>
          <w:rFonts w:hint="eastAsia" w:ascii="仿宋" w:hAnsi="仿宋" w:eastAsia="仿宋" w:cs="仿宋_GB2312"/>
          <w:b/>
          <w:sz w:val="28"/>
          <w:szCs w:val="28"/>
        </w:rPr>
        <w:t>电话：</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电话：</w:t>
      </w:r>
    </w:p>
    <w:p>
      <w:pPr>
        <w:rPr>
          <w:rFonts w:ascii="仿宋" w:hAnsi="仿宋" w:eastAsia="仿宋" w:cs="仿宋_GB2312"/>
          <w:b/>
          <w:sz w:val="28"/>
          <w:szCs w:val="28"/>
        </w:rPr>
      </w:pP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ascii="仿宋" w:hAnsi="仿宋" w:eastAsia="仿宋" w:cs="仿宋_GB2312"/>
          <w:b/>
          <w:sz w:val="28"/>
          <w:szCs w:val="28"/>
        </w:rPr>
        <w:tab/>
      </w:r>
      <w:r>
        <w:rPr>
          <w:rFonts w:hint="eastAsia" w:ascii="仿宋" w:hAnsi="仿宋" w:eastAsia="仿宋" w:cs="仿宋_GB2312"/>
          <w:b/>
          <w:sz w:val="28"/>
          <w:szCs w:val="28"/>
        </w:rPr>
        <w:t xml:space="preserve">                            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广州市净水有限公司2019年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聚氯化铝应急采购项目（第二次）</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广州市净水有限公司2020年-2022年聚氯化铝（10%溶液）</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b/>
          <w:bCs/>
          <w:sz w:val="24"/>
          <w:u w:val="single"/>
        </w:rPr>
        <w:t>广州市净水有限公司2020年-2022年聚氯化铝采购项目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元/吨）;[总价]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招标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33DB"/>
    <w:rsid w:val="002155A3"/>
    <w:rsid w:val="002253B2"/>
    <w:rsid w:val="0023258C"/>
    <w:rsid w:val="00234FE7"/>
    <w:rsid w:val="00244123"/>
    <w:rsid w:val="00244D21"/>
    <w:rsid w:val="00251BD4"/>
    <w:rsid w:val="00256185"/>
    <w:rsid w:val="00263DC2"/>
    <w:rsid w:val="00281295"/>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54DA"/>
    <w:rsid w:val="004A69A5"/>
    <w:rsid w:val="004B2A78"/>
    <w:rsid w:val="004B7B61"/>
    <w:rsid w:val="004D42CA"/>
    <w:rsid w:val="004F0F03"/>
    <w:rsid w:val="004F2DB8"/>
    <w:rsid w:val="00500F5C"/>
    <w:rsid w:val="00502840"/>
    <w:rsid w:val="00507708"/>
    <w:rsid w:val="00515BD2"/>
    <w:rsid w:val="005325B9"/>
    <w:rsid w:val="00543039"/>
    <w:rsid w:val="00553C68"/>
    <w:rsid w:val="00554D45"/>
    <w:rsid w:val="005605E5"/>
    <w:rsid w:val="00565B3F"/>
    <w:rsid w:val="00567664"/>
    <w:rsid w:val="005803D9"/>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D3A70"/>
    <w:rsid w:val="009E2B4E"/>
    <w:rsid w:val="009F6347"/>
    <w:rsid w:val="00A0376B"/>
    <w:rsid w:val="00A2526E"/>
    <w:rsid w:val="00A253A0"/>
    <w:rsid w:val="00A26A14"/>
    <w:rsid w:val="00A4120A"/>
    <w:rsid w:val="00A41C37"/>
    <w:rsid w:val="00A53196"/>
    <w:rsid w:val="00A56AD1"/>
    <w:rsid w:val="00A57789"/>
    <w:rsid w:val="00A61CB5"/>
    <w:rsid w:val="00A70F1A"/>
    <w:rsid w:val="00A738F1"/>
    <w:rsid w:val="00A92A3D"/>
    <w:rsid w:val="00A92C5E"/>
    <w:rsid w:val="00AB4E04"/>
    <w:rsid w:val="00AC2D68"/>
    <w:rsid w:val="00AD028B"/>
    <w:rsid w:val="00AE384D"/>
    <w:rsid w:val="00AF20CF"/>
    <w:rsid w:val="00B03CA7"/>
    <w:rsid w:val="00B13BC9"/>
    <w:rsid w:val="00B144F9"/>
    <w:rsid w:val="00B32882"/>
    <w:rsid w:val="00B35652"/>
    <w:rsid w:val="00B41626"/>
    <w:rsid w:val="00B41760"/>
    <w:rsid w:val="00B56099"/>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5584"/>
    <w:rsid w:val="00C06BFB"/>
    <w:rsid w:val="00C1126A"/>
    <w:rsid w:val="00C2779F"/>
    <w:rsid w:val="00C30B42"/>
    <w:rsid w:val="00C32E26"/>
    <w:rsid w:val="00C442D0"/>
    <w:rsid w:val="00C5122E"/>
    <w:rsid w:val="00C5289A"/>
    <w:rsid w:val="00C609F5"/>
    <w:rsid w:val="00C7069B"/>
    <w:rsid w:val="00C72A7A"/>
    <w:rsid w:val="00C75AFE"/>
    <w:rsid w:val="00C762D4"/>
    <w:rsid w:val="00C8479A"/>
    <w:rsid w:val="00C928BD"/>
    <w:rsid w:val="00CB304D"/>
    <w:rsid w:val="00CB60BA"/>
    <w:rsid w:val="00CD049C"/>
    <w:rsid w:val="00CE3A16"/>
    <w:rsid w:val="00D034C4"/>
    <w:rsid w:val="00D05284"/>
    <w:rsid w:val="00D13A1D"/>
    <w:rsid w:val="00D176CD"/>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71F7E"/>
    <w:rsid w:val="00E80F43"/>
    <w:rsid w:val="00E93570"/>
    <w:rsid w:val="00EA0D1C"/>
    <w:rsid w:val="00EA3AD0"/>
    <w:rsid w:val="00EB5A9D"/>
    <w:rsid w:val="00EB5BEB"/>
    <w:rsid w:val="00EC1899"/>
    <w:rsid w:val="00EC3F5F"/>
    <w:rsid w:val="00EC6FA1"/>
    <w:rsid w:val="00EF0CDD"/>
    <w:rsid w:val="00EF6EA3"/>
    <w:rsid w:val="00F0070A"/>
    <w:rsid w:val="00F01189"/>
    <w:rsid w:val="00F11532"/>
    <w:rsid w:val="00F258D4"/>
    <w:rsid w:val="00F270D3"/>
    <w:rsid w:val="00F322A1"/>
    <w:rsid w:val="00F54A53"/>
    <w:rsid w:val="00F57731"/>
    <w:rsid w:val="00F7555E"/>
    <w:rsid w:val="00F83D30"/>
    <w:rsid w:val="00F931B6"/>
    <w:rsid w:val="00F942E3"/>
    <w:rsid w:val="00FA54EA"/>
    <w:rsid w:val="00FC2DD0"/>
    <w:rsid w:val="00FD7E97"/>
    <w:rsid w:val="00FE55D0"/>
    <w:rsid w:val="00FF0530"/>
    <w:rsid w:val="00FF09D9"/>
    <w:rsid w:val="0279571C"/>
    <w:rsid w:val="09891F2B"/>
    <w:rsid w:val="09DA7DF6"/>
    <w:rsid w:val="09EF7426"/>
    <w:rsid w:val="0C50358F"/>
    <w:rsid w:val="13FC7538"/>
    <w:rsid w:val="18346451"/>
    <w:rsid w:val="1FC91F05"/>
    <w:rsid w:val="20E21759"/>
    <w:rsid w:val="29DA4255"/>
    <w:rsid w:val="2A5F7E27"/>
    <w:rsid w:val="2DA64625"/>
    <w:rsid w:val="2FF246A3"/>
    <w:rsid w:val="315D7ADA"/>
    <w:rsid w:val="332E4650"/>
    <w:rsid w:val="38172D11"/>
    <w:rsid w:val="393F3498"/>
    <w:rsid w:val="3FC6633E"/>
    <w:rsid w:val="40D748FA"/>
    <w:rsid w:val="42480C54"/>
    <w:rsid w:val="468E5C7C"/>
    <w:rsid w:val="50347F40"/>
    <w:rsid w:val="505C489B"/>
    <w:rsid w:val="52430A5B"/>
    <w:rsid w:val="599A2992"/>
    <w:rsid w:val="5A047984"/>
    <w:rsid w:val="5DF32B7E"/>
    <w:rsid w:val="60520812"/>
    <w:rsid w:val="616E6F7C"/>
    <w:rsid w:val="64526FF7"/>
    <w:rsid w:val="684A1D5D"/>
    <w:rsid w:val="6A13621E"/>
    <w:rsid w:val="6E5C5AC2"/>
    <w:rsid w:val="72204EEE"/>
    <w:rsid w:val="75B44975"/>
    <w:rsid w:val="766711AF"/>
    <w:rsid w:val="78DF5FCE"/>
    <w:rsid w:val="7C170D58"/>
    <w:rsid w:val="7DCF55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qFormat/>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3539</Words>
  <Characters>20173</Characters>
  <Lines>168</Lines>
  <Paragraphs>47</Paragraphs>
  <TotalTime>0</TotalTime>
  <ScaleCrop>false</ScaleCrop>
  <LinksUpToDate>false</LinksUpToDate>
  <CharactersWithSpaces>23665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2020-07-09T08:45:00Z</dcterms:created>
  <dc:creator>李继能</dc:creator>
  <cp:lastModifiedBy>Lenovo</cp:lastModifiedBy>
  <cp:lastPrinted>2020-07-21T08:49:00Z</cp:lastPrinted>
  <dcterms:modified xsi:type="dcterms:W3CDTF">2020-08-26T01:28:32Z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