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bookmarkStart w:id="37" w:name="_GoBack"/>
      <w:bookmarkEnd w:id="37"/>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XE-20200821-5</w:t>
      </w:r>
      <w:r>
        <w:fldChar w:fldCharType="begin"/>
      </w:r>
      <w:r>
        <w:instrText xml:space="preserve"> DOCVARIABLE  采购编号  \* MERGEFORMAT </w:instrText>
      </w:r>
      <w:r>
        <w:fldChar w:fldCharType="separate"/>
      </w:r>
      <w:r>
        <w:fldChar w:fldCharType="end"/>
      </w:r>
    </w:p>
    <w:p>
      <w:pPr>
        <w:spacing w:line="500" w:lineRule="exact"/>
        <w:ind w:left="1546" w:hanging="1540" w:hangingChars="550"/>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w:t>
      </w:r>
      <w:r>
        <w:rPr>
          <w:rFonts w:hint="eastAsia" w:ascii="仿宋" w:hAnsi="仿宋" w:eastAsia="仿宋" w:cs="仿宋_GB2312"/>
          <w:b/>
          <w:bCs/>
          <w:sz w:val="28"/>
          <w:szCs w:val="28"/>
        </w:rPr>
        <w:t>石井净分公司</w:t>
      </w:r>
      <w:r>
        <w:rPr>
          <w:rFonts w:hint="eastAsia" w:ascii="仿宋" w:hAnsi="仿宋" w:eastAsia="仿宋" w:cs="仿宋_GB2312"/>
          <w:b/>
          <w:bCs/>
          <w:sz w:val="28"/>
          <w:szCs w:val="28"/>
          <w:lang w:val="en-US" w:eastAsia="zh-CN"/>
        </w:rPr>
        <w:t>搅拌器大修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_GB2312" w:hAnsi="仿宋_GB2312" w:eastAsia="仿宋_GB2312" w:cs="仿宋_GB2312"/>
          <w:b/>
          <w:bCs/>
          <w:sz w:val="36"/>
        </w:rPr>
        <w:t>广州市净水有限公司编制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w:t>
      </w:r>
      <w:r>
        <w:rPr>
          <w:rFonts w:hint="eastAsia" w:ascii="仿宋" w:hAnsi="仿宋" w:eastAsia="仿宋" w:cs="仿宋_GB2312"/>
          <w:b/>
          <w:bCs/>
          <w:sz w:val="28"/>
          <w:lang w:val="en-US" w:eastAsia="zh-CN"/>
        </w:rPr>
        <w:t>20</w:t>
      </w:r>
      <w:r>
        <w:rPr>
          <w:rFonts w:hint="eastAsia" w:ascii="仿宋" w:hAnsi="仿宋" w:eastAsia="仿宋" w:cs="仿宋_GB2312"/>
          <w:b/>
          <w:bCs/>
          <w:sz w:val="28"/>
        </w:rPr>
        <w:t>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21</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2"/>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sz w:val="28"/>
          <w:szCs w:val="28"/>
          <w:u w:val="single"/>
          <w:lang w:val="en-US" w:eastAsia="zh-CN"/>
        </w:rPr>
        <w:t>石井净分公司搅拌器大修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、项目编号：XE-20200821-5</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、项目名称：广州市净水有限公司石井净分公司搅拌器大修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55.57</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hint="eastAsia" w:ascii="仿宋" w:hAnsi="仿宋" w:eastAsia="仿宋" w:cs="仿宋_GB2312"/>
          <w:sz w:val="28"/>
          <w:szCs w:val="28"/>
          <w:u w:val="none"/>
        </w:rPr>
      </w:pPr>
      <w:r>
        <w:rPr>
          <w:rFonts w:hint="eastAsia" w:ascii="仿宋" w:hAnsi="仿宋" w:eastAsia="仿宋" w:cs="仿宋_GB2312"/>
          <w:sz w:val="28"/>
          <w:szCs w:val="28"/>
          <w:u w:val="none"/>
        </w:rPr>
        <w:t>一期搅拌器一共有72台，承担让生化池里的污水与活性污泥充分搅拌接触反应的作用。2018年投产至今已经到大修年限了。现计划对运行状态比较差，经常出现故障的24台搅拌器进行大修。主要内容为更换易损部件（机械密封、轴承、O型圈等） ，电机浸漆、烘干，轴喷涂，轴和叶轮做动平衡检测，气密性测试。购买24套配件包以及120米电缆。</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六、报价单位资格要求：</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1.报价单位须是中华人民共和国境内的法人或者其他组织，具有独立法人资格，营业执照经营范围具有机电设备安装或者维修，且能开具增值税专用发票。如营业执照中没有体现经营范围的，须提供工商部门商事主体信息网站含经营范围的查询打印页。</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2.单位负责人为同一人或者存在控股、管理关系的不同单位，不得同时参加本项目。</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3.维修业绩要求：2017年1月1日至今</w:t>
      </w:r>
      <w:r>
        <w:rPr>
          <w:rFonts w:hint="eastAsia" w:ascii="仿宋" w:hAnsi="仿宋" w:eastAsia="仿宋" w:cs="仿宋_GB2312"/>
          <w:sz w:val="28"/>
          <w:szCs w:val="28"/>
          <w:lang w:val="en-US" w:eastAsia="zh-CN"/>
        </w:rPr>
        <w:t>最少</w:t>
      </w:r>
      <w:r>
        <w:rPr>
          <w:rFonts w:hint="eastAsia" w:ascii="仿宋" w:hAnsi="仿宋" w:eastAsia="仿宋" w:cs="仿宋_GB2312"/>
          <w:sz w:val="28"/>
          <w:szCs w:val="28"/>
          <w:lang w:val="zh-CN"/>
        </w:rPr>
        <w:t>具有</w:t>
      </w:r>
      <w:r>
        <w:rPr>
          <w:rFonts w:hint="eastAsia" w:ascii="仿宋" w:hAnsi="仿宋" w:eastAsia="仿宋" w:cs="仿宋_GB2312"/>
          <w:sz w:val="28"/>
          <w:szCs w:val="28"/>
          <w:lang w:val="en-US" w:eastAsia="zh-CN"/>
        </w:rPr>
        <w:t>一项</w:t>
      </w:r>
      <w:r>
        <w:rPr>
          <w:rFonts w:hint="eastAsia" w:ascii="仿宋" w:hAnsi="仿宋" w:eastAsia="仿宋" w:cs="仿宋_GB2312"/>
          <w:sz w:val="28"/>
          <w:szCs w:val="28"/>
          <w:lang w:val="zh-CN"/>
        </w:rPr>
        <w:t>类似设备维修业绩，并提供相关证明文件（合同复印件，加盖单位公章）。</w:t>
      </w:r>
    </w:p>
    <w:p>
      <w:pPr>
        <w:autoSpaceDE w:val="0"/>
        <w:autoSpaceDN w:val="0"/>
        <w:ind w:firstLine="560" w:firstLineChars="200"/>
        <w:rPr>
          <w:rFonts w:hint="eastAsia" w:ascii="仿宋_GB2312" w:hAnsi="仿宋_GB2312" w:eastAsia="仿宋_GB2312" w:cs="仿宋_GB2312"/>
          <w:sz w:val="28"/>
          <w:szCs w:val="28"/>
          <w:lang w:eastAsia="zh-CN"/>
        </w:rPr>
      </w:pPr>
      <w:r>
        <w:rPr>
          <w:rFonts w:hint="eastAsia" w:ascii="仿宋" w:hAnsi="仿宋" w:eastAsia="仿宋" w:cs="仿宋_GB2312"/>
          <w:sz w:val="28"/>
          <w:szCs w:val="28"/>
          <w:lang w:val="zh-CN"/>
        </w:rPr>
        <w:t>4.本项目不接收联合体报价。</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、现场踏勘(答疑会)时间、地点（也可由报价人自行踏勘现场）：</w:t>
      </w:r>
    </w:p>
    <w:p>
      <w:pPr>
        <w:autoSpaceDE w:val="0"/>
        <w:autoSpaceDN w:val="0"/>
        <w:ind w:firstLine="560" w:firstLineChars="200"/>
        <w:rPr>
          <w:rFonts w:hint="eastAsia" w:ascii="仿宋" w:hAnsi="仿宋" w:eastAsia="仿宋_GB2312" w:cs="仿宋_GB2312"/>
          <w:sz w:val="28"/>
          <w:szCs w:val="28"/>
          <w:lang w:val="zh-CN" w:eastAsia="zh-CN"/>
        </w:rPr>
      </w:pPr>
      <w:r>
        <w:rPr>
          <w:rFonts w:hint="eastAsia" w:ascii="仿宋" w:hAnsi="仿宋" w:eastAsia="仿宋" w:cs="仿宋_GB2312"/>
          <w:sz w:val="28"/>
          <w:szCs w:val="28"/>
          <w:lang w:val="zh-CN"/>
        </w:rPr>
        <w:t>1. 现场踏勘(答疑会)集合时间：</w:t>
      </w:r>
      <w:r>
        <w:rPr>
          <w:rFonts w:hint="eastAsia" w:ascii="仿宋_GB2312" w:hAnsi="仿宋_GB2312" w:eastAsia="仿宋_GB2312" w:cs="仿宋_GB2312"/>
          <w:sz w:val="28"/>
          <w:szCs w:val="28"/>
          <w:lang w:val="en-US" w:eastAsia="zh-CN"/>
        </w:rPr>
        <w:t>/</w:t>
      </w:r>
    </w:p>
    <w:p>
      <w:pPr>
        <w:autoSpaceDE w:val="0"/>
        <w:autoSpaceDN w:val="0"/>
        <w:ind w:firstLine="560" w:firstLineChars="200"/>
        <w:rPr>
          <w:rFonts w:hint="eastAsia" w:ascii="仿宋" w:hAnsi="仿宋" w:eastAsia="仿宋_GB2312" w:cs="仿宋_GB2312"/>
          <w:sz w:val="28"/>
          <w:szCs w:val="28"/>
          <w:lang w:val="zh-CN" w:eastAsia="zh-CN"/>
        </w:rPr>
      </w:pPr>
      <w:r>
        <w:rPr>
          <w:rFonts w:hint="eastAsia" w:ascii="仿宋" w:hAnsi="仿宋" w:eastAsia="仿宋" w:cs="仿宋_GB2312"/>
          <w:sz w:val="28"/>
          <w:szCs w:val="28"/>
          <w:lang w:val="zh-CN"/>
        </w:rPr>
        <w:t>2. 现场踏勘(答疑会)集合地点：</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日10时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hint="eastAsia" w:ascii="仿宋" w:hAnsi="仿宋" w:eastAsia="仿宋" w:cs="仿宋_GB2312"/>
          <w:sz w:val="28"/>
          <w:szCs w:val="28"/>
          <w:lang w:eastAsia="zh-CN"/>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分至10时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分；询价响应文件递交截止时间：2020年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日10时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 w:hAnsi="仿宋" w:eastAsia="仿宋" w:cs="仿宋_GB2312"/>
          <w:sz w:val="28"/>
          <w:szCs w:val="28"/>
          <w:lang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十、询价响应文件送达地点：广州市天河区临江大道501号广州市净水有限公司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hint="eastAsia" w:ascii="仿宋" w:hAnsi="仿宋" w:eastAsia="仿宋" w:cs="仿宋_GB2312"/>
          <w:sz w:val="28"/>
          <w:szCs w:val="28"/>
          <w:lang w:val="en-US" w:eastAsia="zh-CN"/>
        </w:rPr>
        <w:t>2020</w:t>
      </w:r>
      <w:r>
        <w:rPr>
          <w:rFonts w:hint="eastAsia" w:ascii="仿宋" w:hAnsi="仿宋" w:eastAsia="仿宋" w:cs="仿宋_GB2312"/>
          <w:sz w:val="28"/>
          <w:szCs w:val="28"/>
        </w:rPr>
        <w:t>年9月2日10时00分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w:t>
      </w:r>
      <w:r>
        <w:rPr>
          <w:rFonts w:hint="eastAsia" w:ascii="仿宋_GB2312" w:hAnsi="仿宋_GB2312" w:eastAsia="仿宋_GB2312" w:cs="仿宋_GB2312"/>
          <w:kern w:val="0"/>
          <w:sz w:val="28"/>
          <w:szCs w:val="28"/>
          <w:u w:val="none"/>
        </w:rPr>
        <w:t>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hint="eastAsia"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val="en-US" w:eastAsia="zh-CN"/>
        </w:rPr>
        <w:t>020-</w:t>
      </w:r>
      <w:r>
        <w:rPr>
          <w:rFonts w:hint="eastAsia" w:ascii="仿宋" w:hAnsi="仿宋" w:eastAsia="仿宋" w:cs="仿宋_GB2312"/>
          <w:kern w:val="0"/>
          <w:sz w:val="28"/>
          <w:szCs w:val="28"/>
        </w:rPr>
        <w:t>62315524</w:t>
      </w:r>
    </w:p>
    <w:p>
      <w:pPr>
        <w:snapToGrid w:val="0"/>
        <w:spacing w:line="360" w:lineRule="auto"/>
        <w:ind w:firstLine="630" w:firstLineChars="225"/>
        <w:rPr>
          <w:rFonts w:hint="eastAsia" w:ascii="仿宋" w:hAnsi="仿宋" w:eastAsia="仿宋" w:cs="仿宋_GB2312"/>
          <w:kern w:val="0"/>
          <w:sz w:val="28"/>
          <w:szCs w:val="28"/>
        </w:rPr>
      </w:pP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_GB2312" w:hAnsi="仿宋_GB2312" w:eastAsia="仿宋_GB2312" w:cs="仿宋_GB2312"/>
          <w:kern w:val="0"/>
          <w:sz w:val="28"/>
          <w:szCs w:val="28"/>
          <w:u w:val="none"/>
        </w:rPr>
        <w:t>广州市净水有限公司</w:t>
      </w:r>
    </w:p>
    <w:p>
      <w:pPr>
        <w:ind w:firstLine="3920" w:firstLineChars="1400"/>
        <w:rPr>
          <w:rFonts w:ascii="仿宋" w:hAnsi="仿宋" w:eastAsia="仿宋" w:cs="仿宋_GB2312"/>
          <w:sz w:val="28"/>
          <w:szCs w:val="28"/>
          <w:u w:val="none"/>
        </w:rPr>
      </w:pPr>
      <w:r>
        <w:rPr>
          <w:rFonts w:hint="eastAsia" w:ascii="仿宋" w:hAnsi="仿宋" w:eastAsia="仿宋" w:cs="仿宋_GB2312"/>
          <w:sz w:val="28"/>
          <w:szCs w:val="28"/>
        </w:rPr>
        <w:t xml:space="preserve">         </w:t>
      </w:r>
      <w:r>
        <w:rPr>
          <w:rFonts w:hint="eastAsia" w:ascii="仿宋" w:hAnsi="仿宋" w:eastAsia="仿宋" w:cs="仿宋_GB2312"/>
          <w:sz w:val="28"/>
          <w:szCs w:val="28"/>
          <w:u w:val="none"/>
        </w:rPr>
        <w:t xml:space="preserve">   20</w:t>
      </w:r>
      <w:r>
        <w:rPr>
          <w:rFonts w:hint="eastAsia" w:ascii="仿宋" w:hAnsi="仿宋" w:eastAsia="仿宋" w:cs="仿宋_GB2312"/>
          <w:sz w:val="28"/>
          <w:szCs w:val="28"/>
          <w:u w:val="none"/>
          <w:lang w:val="en-US" w:eastAsia="zh-CN"/>
        </w:rPr>
        <w:t>20</w:t>
      </w:r>
      <w:r>
        <w:rPr>
          <w:rFonts w:hint="eastAsia" w:ascii="仿宋" w:hAnsi="仿宋" w:eastAsia="仿宋" w:cs="仿宋_GB2312"/>
          <w:sz w:val="28"/>
          <w:szCs w:val="28"/>
          <w:u w:val="none"/>
        </w:rPr>
        <w:t>年</w:t>
      </w:r>
      <w:r>
        <w:rPr>
          <w:rFonts w:hint="eastAsia" w:ascii="仿宋" w:hAnsi="仿宋" w:eastAsia="仿宋" w:cs="仿宋_GB2312"/>
          <w:sz w:val="28"/>
          <w:szCs w:val="28"/>
          <w:u w:val="none"/>
          <w:lang w:val="en-US" w:eastAsia="zh-CN"/>
        </w:rPr>
        <w:t>8</w:t>
      </w:r>
      <w:r>
        <w:rPr>
          <w:rFonts w:hint="eastAsia" w:ascii="仿宋" w:hAnsi="仿宋" w:eastAsia="仿宋" w:cs="仿宋_GB2312"/>
          <w:sz w:val="28"/>
          <w:szCs w:val="28"/>
          <w:u w:val="none"/>
        </w:rPr>
        <w:t>月</w:t>
      </w:r>
      <w:r>
        <w:rPr>
          <w:rFonts w:hint="eastAsia" w:ascii="仿宋" w:hAnsi="仿宋" w:eastAsia="仿宋" w:cs="仿宋_GB2312"/>
          <w:sz w:val="28"/>
          <w:szCs w:val="28"/>
          <w:u w:val="none"/>
          <w:lang w:val="en-US" w:eastAsia="zh-CN"/>
        </w:rPr>
        <w:t>21</w:t>
      </w:r>
      <w:r>
        <w:rPr>
          <w:rFonts w:hint="eastAsia" w:ascii="仿宋" w:hAnsi="仿宋" w:eastAsia="仿宋" w:cs="仿宋_GB2312"/>
          <w:sz w:val="28"/>
          <w:szCs w:val="28"/>
          <w:u w:val="none"/>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462"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期搅拌器一共有</w:t>
      </w:r>
      <w:r>
        <w:rPr>
          <w:rFonts w:hint="eastAsia" w:ascii="仿宋_GB2312" w:hAnsi="仿宋_GB2312" w:eastAsia="仿宋_GB2312" w:cs="仿宋_GB2312"/>
          <w:sz w:val="24"/>
          <w:szCs w:val="24"/>
          <w:lang w:val="en-US" w:eastAsia="zh-CN"/>
        </w:rPr>
        <w:t>72</w:t>
      </w:r>
      <w:r>
        <w:rPr>
          <w:rFonts w:hint="eastAsia" w:ascii="仿宋_GB2312" w:hAnsi="仿宋_GB2312" w:eastAsia="仿宋_GB2312" w:cs="仿宋_GB2312"/>
          <w:sz w:val="24"/>
          <w:szCs w:val="24"/>
        </w:rPr>
        <w:t>台，承担让生化池里的污水与活性污泥充分搅拌接触反应的作用。201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投产</w:t>
      </w:r>
      <w:r>
        <w:rPr>
          <w:rFonts w:hint="eastAsia" w:ascii="仿宋_GB2312" w:hAnsi="仿宋_GB2312" w:eastAsia="仿宋_GB2312" w:cs="仿宋_GB2312"/>
          <w:sz w:val="24"/>
          <w:szCs w:val="24"/>
        </w:rPr>
        <w:t>至今已经到大修年限了。现计划对</w:t>
      </w:r>
      <w:r>
        <w:rPr>
          <w:rFonts w:hint="eastAsia" w:ascii="仿宋_GB2312" w:hAnsi="仿宋_GB2312" w:eastAsia="仿宋_GB2312" w:cs="仿宋_GB2312"/>
          <w:sz w:val="24"/>
          <w:szCs w:val="24"/>
          <w:lang w:val="en-US" w:eastAsia="zh-CN"/>
        </w:rPr>
        <w:t>运行状态比较差，经常出现故障</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台搅拌器进行大修。主要内容为更换易损部件（机械密封、轴承、耐磨环、O型圈等） ，电机浸漆、烘干，轴喷涂，轴和叶轮做动平衡检测，气密性测试。购买2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套配件包以及120米电缆。该项目计划总投资</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rPr>
        <w:t>万元。</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台</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期搅拌器进行大修（型号Amamix C</w:t>
      </w:r>
      <w:r>
        <w:rPr>
          <w:rFonts w:hint="eastAsia" w:ascii="仿宋_GB2312" w:hAnsi="仿宋_GB2312" w:eastAsia="仿宋_GB2312" w:cs="仿宋_GB2312"/>
          <w:sz w:val="24"/>
          <w:szCs w:val="24"/>
          <w:lang w:val="en-US" w:eastAsia="zh-CN"/>
        </w:rPr>
        <w:t>6325/412 UMC</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大修内容为：</w:t>
      </w:r>
    </w:p>
    <w:tbl>
      <w:tblPr>
        <w:tblStyle w:val="14"/>
        <w:tblW w:w="8117" w:type="dxa"/>
        <w:jc w:val="center"/>
        <w:tblLayout w:type="fixed"/>
        <w:tblCellMar>
          <w:top w:w="0" w:type="dxa"/>
          <w:left w:w="108" w:type="dxa"/>
          <w:bottom w:w="0" w:type="dxa"/>
          <w:right w:w="108" w:type="dxa"/>
        </w:tblCellMar>
      </w:tblPr>
      <w:tblGrid>
        <w:gridCol w:w="899"/>
        <w:gridCol w:w="7218"/>
      </w:tblGrid>
      <w:tr>
        <w:tblPrEx>
          <w:tblCellMar>
            <w:top w:w="0" w:type="dxa"/>
            <w:left w:w="108" w:type="dxa"/>
            <w:bottom w:w="0" w:type="dxa"/>
            <w:right w:w="108" w:type="dxa"/>
          </w:tblCellMar>
        </w:tblPrEx>
        <w:trPr>
          <w:trHeight w:val="630"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21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w:t>
            </w:r>
          </w:p>
        </w:tc>
      </w:tr>
      <w:tr>
        <w:tblPrEx>
          <w:tblCellMar>
            <w:top w:w="0" w:type="dxa"/>
            <w:left w:w="108" w:type="dxa"/>
            <w:bottom w:w="0" w:type="dxa"/>
            <w:right w:w="108" w:type="dxa"/>
          </w:tblCellMar>
        </w:tblPrEx>
        <w:trPr>
          <w:trHeight w:val="482"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w:t>
            </w:r>
            <w:r>
              <w:rPr>
                <w:rFonts w:hint="eastAsia" w:ascii="仿宋_GB2312" w:hAnsi="仿宋_GB2312" w:eastAsia="仿宋_GB2312" w:cs="仿宋_GB2312"/>
                <w:sz w:val="24"/>
                <w:szCs w:val="24"/>
                <w:lang w:val="en-US" w:eastAsia="zh-CN"/>
              </w:rPr>
              <w:t>机</w:t>
            </w:r>
            <w:r>
              <w:rPr>
                <w:rFonts w:hint="eastAsia" w:ascii="仿宋_GB2312" w:hAnsi="仿宋_GB2312" w:eastAsia="仿宋_GB2312" w:cs="仿宋_GB2312"/>
                <w:sz w:val="24"/>
                <w:szCs w:val="24"/>
              </w:rPr>
              <w:t>解体，清洗，除碳，除垢。</w:t>
            </w:r>
          </w:p>
        </w:tc>
      </w:tr>
      <w:tr>
        <w:tblPrEx>
          <w:tblCellMar>
            <w:top w:w="0" w:type="dxa"/>
            <w:left w:w="108" w:type="dxa"/>
            <w:bottom w:w="0" w:type="dxa"/>
            <w:right w:w="108" w:type="dxa"/>
          </w:tblCellMar>
        </w:tblPrEx>
        <w:trPr>
          <w:trHeight w:val="857"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机</w:t>
            </w:r>
            <w:r>
              <w:rPr>
                <w:rFonts w:hint="eastAsia" w:ascii="仿宋_GB2312" w:hAnsi="仿宋_GB2312" w:eastAsia="仿宋_GB2312" w:cs="仿宋_GB2312"/>
                <w:sz w:val="24"/>
                <w:szCs w:val="24"/>
              </w:rPr>
              <w:t>体检查：检查其磨损及腐蚀状况，根据其磨损及腐蚀程度进行焊接修复，打磨，确保泵体内部完整，无缺陷。</w:t>
            </w:r>
          </w:p>
        </w:tc>
      </w:tr>
      <w:tr>
        <w:tblPrEx>
          <w:tblCellMar>
            <w:top w:w="0" w:type="dxa"/>
            <w:left w:w="108" w:type="dxa"/>
            <w:bottom w:w="0" w:type="dxa"/>
            <w:right w:w="108" w:type="dxa"/>
          </w:tblCellMar>
        </w:tblPrEx>
        <w:trPr>
          <w:trHeight w:val="826"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搅拌</w:t>
            </w:r>
            <w:r>
              <w:rPr>
                <w:rFonts w:hint="eastAsia" w:ascii="仿宋_GB2312" w:hAnsi="仿宋_GB2312" w:eastAsia="仿宋_GB2312" w:cs="仿宋_GB2312"/>
                <w:sz w:val="24"/>
                <w:szCs w:val="24"/>
              </w:rPr>
              <w:t>叶轮检查：检查其磨损及腐蚀状况，根据其磨损及腐蚀程度进行修复，打磨，动平衡；或进行更换；记录动平衡数据。更换耐磨环。</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部件检查：检查电机转子的运转状况，动平衡，转子磨损处修复，维修后，转子烘干；检查转动轴的运转状况（轴跳动，表面光洁度，键槽间隙等），动平衡；检查机械密封的运转状况，调整或更换；记录动平衡数据。</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检查电机定子的工作状况。定子拆卸下来后，进行浸漆及烘干，测量相间对地绝缘电阻，按电机修理规定做相关定子检测；记录相关数据。</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更换所有轴承，并检查轴承的精度及轴承壳体的装配精度，轴承压盖的尺寸，视其情况进行修复、调整。</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检查所有紧固件，根据使用工况，调整或更换</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更换所有密封件，包括机械密封及O型圈、油封等</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更换所有润滑油、冷却石蜡油等。</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检查动力电缆和控制电缆的工况：检查表面的完整和测试绝缘情况，进行电缆烘干，如有需要进行更换。</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重新装配。</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装配状况检查：手动盘车，运转灵活；电机检查：接地，绝缘，相电压，线电压，绝对级对数等良好。出具电机检测参数记录。</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密封检测，达到使用状况要求和技术要求，记录检测数据。</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搅拌器</w:t>
            </w:r>
            <w:r>
              <w:rPr>
                <w:rFonts w:hint="eastAsia" w:ascii="仿宋_GB2312" w:hAnsi="仿宋_GB2312" w:eastAsia="仿宋_GB2312" w:cs="仿宋_GB2312"/>
                <w:sz w:val="24"/>
                <w:szCs w:val="24"/>
              </w:rPr>
              <w:t>组装，做设备性能检测，做外观防腐油漆。</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现场调试。</w:t>
            </w:r>
          </w:p>
        </w:tc>
      </w:tr>
    </w:tbl>
    <w:p>
      <w:pPr>
        <w:widowControl/>
        <w:ind w:firstLine="462" w:firstLineChars="200"/>
        <w:jc w:val="left"/>
        <w:rPr>
          <w:rFonts w:hint="eastAsia" w:ascii="仿宋_GB2312" w:hAnsi="仿宋_GB2312" w:eastAsia="仿宋_GB2312" w:cs="仿宋_GB2312"/>
          <w:sz w:val="24"/>
          <w:szCs w:val="24"/>
        </w:rPr>
      </w:pPr>
    </w:p>
    <w:p>
      <w:pPr>
        <w:widowControl/>
        <w:ind w:firstLine="46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采购零配件清单（型号Amamix C</w:t>
      </w:r>
      <w:r>
        <w:rPr>
          <w:rFonts w:hint="eastAsia" w:ascii="仿宋_GB2312" w:hAnsi="仿宋_GB2312" w:eastAsia="仿宋_GB2312" w:cs="仿宋_GB2312"/>
          <w:sz w:val="24"/>
          <w:szCs w:val="24"/>
          <w:lang w:val="en-US" w:eastAsia="zh-CN"/>
        </w:rPr>
        <w:t>6325/412 UMC</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bl>
      <w:tblPr>
        <w:tblStyle w:val="14"/>
        <w:tblW w:w="8130" w:type="dxa"/>
        <w:tblInd w:w="189" w:type="dxa"/>
        <w:tblLayout w:type="fixed"/>
        <w:tblCellMar>
          <w:top w:w="0" w:type="dxa"/>
          <w:left w:w="108" w:type="dxa"/>
          <w:bottom w:w="0" w:type="dxa"/>
          <w:right w:w="108" w:type="dxa"/>
        </w:tblCellMar>
      </w:tblPr>
      <w:tblGrid>
        <w:gridCol w:w="979"/>
        <w:gridCol w:w="3320"/>
        <w:gridCol w:w="1200"/>
        <w:gridCol w:w="1200"/>
        <w:gridCol w:w="1431"/>
      </w:tblGrid>
      <w:tr>
        <w:tblPrEx>
          <w:tblCellMar>
            <w:top w:w="0" w:type="dxa"/>
            <w:left w:w="108" w:type="dxa"/>
            <w:bottom w:w="0" w:type="dxa"/>
            <w:right w:w="108" w:type="dxa"/>
          </w:tblCellMar>
        </w:tblPrEx>
        <w:trPr>
          <w:trHeight w:val="480" w:hRule="atLeast"/>
        </w:trPr>
        <w:tc>
          <w:tcPr>
            <w:tcW w:w="9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32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431"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trHeight w:val="480" w:hRule="atLeast"/>
        </w:trPr>
        <w:tc>
          <w:tcPr>
            <w:tcW w:w="9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32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备件套件（包括：O型圈、垫片、卡簧轴承、机械密封</w:t>
            </w:r>
            <w:r>
              <w:rPr>
                <w:rFonts w:hint="eastAsia" w:ascii="仿宋_GB2312" w:hAnsi="仿宋_GB2312" w:eastAsia="仿宋_GB2312" w:cs="仿宋_GB2312"/>
                <w:sz w:val="24"/>
                <w:szCs w:val="24"/>
                <w:lang w:val="en-US" w:eastAsia="zh-CN"/>
              </w:rPr>
              <w:t>、电缆</w:t>
            </w:r>
            <w:r>
              <w:rPr>
                <w:rFonts w:hint="eastAsia" w:ascii="仿宋_GB2312" w:hAnsi="仿宋_GB2312" w:eastAsia="仿宋_GB2312" w:cs="仿宋_GB2312"/>
                <w:sz w:val="24"/>
                <w:szCs w:val="24"/>
              </w:rPr>
              <w:t>）</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1431"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r>
    </w:tbl>
    <w:p>
      <w:pPr>
        <w:pStyle w:val="8"/>
        <w:adjustRightInd w:val="0"/>
        <w:snapToGrid w:val="0"/>
        <w:spacing w:line="300" w:lineRule="auto"/>
        <w:ind w:left="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所提供的备件必须是原装备件，要有相应的原装出厂证明文件。且经过原制造厂家检验合格，才能用于设备上。</w:t>
      </w:r>
    </w:p>
    <w:p>
      <w:pPr>
        <w:pStyle w:val="8"/>
        <w:adjustRightInd w:val="0"/>
        <w:snapToGrid w:val="0"/>
        <w:spacing w:line="300" w:lineRule="auto"/>
        <w:ind w:left="600"/>
        <w:rPr>
          <w:rFonts w:hint="eastAsia" w:ascii="仿宋_GB2312" w:hAnsi="仿宋_GB2312" w:eastAsia="仿宋_GB2312" w:cs="仿宋_GB2312"/>
          <w:sz w:val="24"/>
          <w:szCs w:val="24"/>
        </w:rPr>
      </w:pPr>
    </w:p>
    <w:p>
      <w:pPr>
        <w:pStyle w:val="8"/>
        <w:adjustRightInd w:val="0"/>
        <w:snapToGrid w:val="0"/>
        <w:spacing w:line="300" w:lineRule="auto"/>
        <w:ind w:left="600"/>
        <w:rPr>
          <w:rFonts w:hint="eastAsia" w:ascii="仿宋_GB2312" w:hAnsi="仿宋_GB2312" w:eastAsia="仿宋_GB2312" w:cs="仿宋_GB2312"/>
          <w:sz w:val="24"/>
          <w:szCs w:val="24"/>
        </w:rPr>
      </w:pPr>
    </w:p>
    <w:p>
      <w:pPr>
        <w:pStyle w:val="8"/>
        <w:adjustRightInd w:val="0"/>
        <w:snapToGrid w:val="0"/>
        <w:spacing w:line="300" w:lineRule="auto"/>
        <w:ind w:left="600"/>
        <w:rPr>
          <w:rFonts w:hint="eastAsia" w:ascii="仿宋_GB2312" w:hAnsi="仿宋_GB2312" w:eastAsia="仿宋_GB2312" w:cs="仿宋_GB2312"/>
          <w:sz w:val="24"/>
          <w:szCs w:val="24"/>
        </w:rPr>
      </w:pPr>
    </w:p>
    <w:p>
      <w:pPr>
        <w:pStyle w:val="8"/>
        <w:adjustRightInd w:val="0"/>
        <w:snapToGrid w:val="0"/>
        <w:spacing w:line="300" w:lineRule="auto"/>
        <w:ind w:left="600"/>
        <w:rPr>
          <w:rFonts w:hint="eastAsia" w:ascii="仿宋_GB2312" w:hAnsi="仿宋_GB2312" w:eastAsia="仿宋_GB2312" w:cs="仿宋_GB2312"/>
          <w:sz w:val="24"/>
          <w:szCs w:val="24"/>
        </w:rPr>
      </w:pPr>
    </w:p>
    <w:p>
      <w:pPr>
        <w:pStyle w:val="8"/>
        <w:adjustRightInd w:val="0"/>
        <w:snapToGrid w:val="0"/>
        <w:spacing w:line="300" w:lineRule="auto"/>
        <w:ind w:left="600"/>
        <w:rPr>
          <w:rFonts w:hint="eastAsia" w:ascii="仿宋_GB2312" w:hAnsi="仿宋_GB2312" w:eastAsia="仿宋_GB2312" w:cs="仿宋_GB2312"/>
          <w:sz w:val="24"/>
          <w:szCs w:val="24"/>
          <w:lang w:val="zh-CN"/>
        </w:rPr>
      </w:pPr>
    </w:p>
    <w:p>
      <w:pPr>
        <w:pStyle w:val="8"/>
        <w:adjustRightInd w:val="0"/>
        <w:snapToGrid w:val="0"/>
        <w:spacing w:line="300" w:lineRule="auto"/>
        <w:ind w:left="600"/>
        <w:rPr>
          <w:rFonts w:ascii="仿宋" w:hAnsi="仿宋" w:eastAsia="仿宋" w:cs="仿宋_GB2312"/>
          <w:b/>
          <w:sz w:val="28"/>
          <w:szCs w:val="28"/>
          <w:lang w:val="zh-CN"/>
        </w:rPr>
      </w:pPr>
    </w:p>
    <w:p>
      <w:pPr>
        <w:pStyle w:val="8"/>
        <w:adjustRightInd w:val="0"/>
        <w:snapToGrid w:val="0"/>
        <w:spacing w:line="300" w:lineRule="auto"/>
        <w:ind w:left="600"/>
        <w:rPr>
          <w:rFonts w:ascii="仿宋" w:hAnsi="仿宋" w:eastAsia="仿宋" w:cs="仿宋_GB2312"/>
          <w:b/>
          <w:sz w:val="28"/>
          <w:szCs w:val="28"/>
          <w:lang w:val="zh-CN"/>
        </w:rPr>
      </w:pP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542" w:firstLineChars="200"/>
        <w:rPr>
          <w:rFonts w:hint="eastAsia" w:ascii="仿宋_GB2312" w:hAnsi="仿宋_GB2312" w:eastAsia="仿宋_GB2312" w:cs="仿宋_GB2312"/>
          <w:b w:val="0"/>
          <w:bCs w:val="0"/>
          <w:kern w:val="2"/>
          <w:sz w:val="28"/>
          <w:szCs w:val="28"/>
          <w:lang w:val="zh-CN" w:eastAsia="zh-CN" w:bidi="ar-SA"/>
        </w:rPr>
      </w:pPr>
      <w:r>
        <w:rPr>
          <w:rFonts w:hint="eastAsia" w:ascii="仿宋_GB2312" w:hAnsi="仿宋_GB2312" w:eastAsia="仿宋_GB2312" w:cs="仿宋_GB2312"/>
          <w:b w:val="0"/>
          <w:bCs w:val="0"/>
          <w:kern w:val="2"/>
          <w:sz w:val="28"/>
          <w:szCs w:val="28"/>
          <w:lang w:val="zh-CN" w:eastAsia="zh-CN" w:bidi="ar-SA"/>
        </w:rPr>
        <w:t>1.详细数量及规格 见</w:t>
      </w:r>
      <w:r>
        <w:rPr>
          <w:rFonts w:hint="eastAsia" w:ascii="仿宋_GB2312" w:hAnsi="仿宋_GB2312" w:eastAsia="仿宋_GB2312" w:cs="仿宋_GB2312"/>
          <w:b w:val="0"/>
          <w:bCs w:val="0"/>
          <w:kern w:val="2"/>
          <w:sz w:val="28"/>
          <w:szCs w:val="28"/>
          <w:lang w:val="en-US" w:eastAsia="zh-CN" w:bidi="ar-SA"/>
        </w:rPr>
        <w:t>工程清单</w:t>
      </w:r>
      <w:r>
        <w:rPr>
          <w:rFonts w:hint="eastAsia" w:ascii="仿宋_GB2312" w:hAnsi="仿宋_GB2312" w:eastAsia="仿宋_GB2312" w:cs="仿宋_GB2312"/>
          <w:b w:val="0"/>
          <w:bCs w:val="0"/>
          <w:kern w:val="2"/>
          <w:sz w:val="28"/>
          <w:szCs w:val="28"/>
          <w:lang w:val="zh-CN" w:eastAsia="zh-CN" w:bidi="ar-SA"/>
        </w:rPr>
        <w:t>及图纸；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542"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2.生化池搅拌器安装说明书；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542"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3.《城市污水处理厂工程质量验收规范》GB50334-2002；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542"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4.《机械设备安装工程施工及验收规范（GB5031.GB50270—GB50278—98）；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542"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5.《施工现场临时用电安全技术规范》JGJ46—88；</w:t>
      </w:r>
    </w:p>
    <w:p>
      <w:pPr>
        <w:pStyle w:val="8"/>
        <w:adjustRightInd w:val="0"/>
        <w:snapToGrid w:val="0"/>
        <w:spacing w:line="300" w:lineRule="auto"/>
        <w:rPr>
          <w:rFonts w:ascii="仿宋" w:hAnsi="仿宋" w:eastAsia="仿宋" w:cs="仿宋_GB2312"/>
          <w:b/>
          <w:sz w:val="28"/>
          <w:szCs w:val="28"/>
          <w:lang w:val="zh-CN"/>
        </w:rPr>
      </w:pPr>
      <w:r>
        <w:rPr>
          <w:rFonts w:hint="eastAsia" w:ascii="仿宋_GB2312" w:hAnsi="仿宋_GB2312" w:eastAsia="仿宋_GB2312" w:cs="仿宋_GB2312"/>
          <w:b w:val="0"/>
          <w:bCs w:val="0"/>
          <w:kern w:val="2"/>
          <w:sz w:val="28"/>
          <w:szCs w:val="28"/>
          <w:lang w:val="en-US" w:eastAsia="zh-CN" w:bidi="ar-SA"/>
        </w:rPr>
        <w:t>6.</w:t>
      </w:r>
      <w:r>
        <w:rPr>
          <w:rFonts w:hint="eastAsia" w:ascii="仿宋_GB2312" w:hAnsi="仿宋_GB2312" w:eastAsia="仿宋_GB2312" w:cs="仿宋_GB2312"/>
          <w:b w:val="0"/>
          <w:bCs w:val="0"/>
          <w:kern w:val="2"/>
          <w:sz w:val="28"/>
          <w:szCs w:val="28"/>
          <w:lang w:val="zh-CN" w:eastAsia="zh-CN" w:bidi="ar-SA"/>
        </w:rPr>
        <w:t>施工与生产同步进行, 施工时须做好现场围闭措施。</w:t>
      </w:r>
    </w:p>
    <w:p>
      <w:pPr>
        <w:pStyle w:val="8"/>
        <w:adjustRightInd w:val="0"/>
        <w:snapToGrid w:val="0"/>
        <w:spacing w:line="300" w:lineRule="auto"/>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2.质量要求： 满足《机械设备安装工程施工及验收通用规范GB 50231-2009 》及《建筑装饰装修公正质量验收规范》的要求。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3.安全文明施工要求：应严格遵守《中华人民共和国安全生产法》、《建设工程安全生产管理条例》、《</w:t>
      </w:r>
      <w:r>
        <w:rPr>
          <w:rFonts w:hint="eastAsia" w:ascii="仿宋_GB2312" w:hAnsi="仿宋_GB2312" w:eastAsia="仿宋_GB2312" w:cs="仿宋_GB2312"/>
          <w:bCs/>
          <w:sz w:val="28"/>
          <w:szCs w:val="28"/>
        </w:rPr>
        <w:t>工地安全文明施工管理制度》及《R025-02安全环境协议书》要求进行施工。</w:t>
      </w:r>
      <w:r>
        <w:rPr>
          <w:rFonts w:hint="eastAsia" w:ascii="仿宋_GB2312" w:hAnsi="仿宋_GB2312" w:eastAsia="仿宋_GB2312" w:cs="仿宋_GB2312"/>
          <w:sz w:val="28"/>
          <w:szCs w:val="28"/>
        </w:rPr>
        <w:t>若违反，造成的经济和法律责任，均由施工方负责。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4.总包及分包规定：本项目不接受分包。</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5.保修期（保养期）：竣工验收合格后</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年。</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6.询价人将自承包商履行完合同义务之日起十个工作日内组织验收，验收要求、验收标准及方法如下：按国家标准。 </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7.付款方式：采用支票、银行汇票、电汇三种形式。</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8.承包方式：固定单价（报价人包工、包料、包质量、包工期、包安全、包文明施工、包验收,结算总价以最终审核为准。）</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释疑：</w:t>
      </w:r>
    </w:p>
    <w:p>
      <w:pPr>
        <w:autoSpaceDE w:val="0"/>
        <w:autoSpaceDN w:val="0"/>
        <w:ind w:left="2160" w:leftChars="266" w:hanging="1626"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固定总价：询价响应文件包含总价及综合单价时，总价为合同总价。合同总价在询价文件及施工合同约定的风险范围之内不可调整。</w:t>
      </w:r>
    </w:p>
    <w:p>
      <w:pPr>
        <w:autoSpaceDE w:val="0"/>
        <w:autoSpaceDN w:val="0"/>
        <w:ind w:left="2160" w:leftChars="266" w:hanging="1626" w:hanging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固定单价：询价响应文件包含总价及综合单价时，综合单价为合同单价。合同单价在询价文件及施工合同约定的风险范围之内不可调整。</w:t>
      </w:r>
    </w:p>
    <w:p>
      <w:pPr>
        <w:autoSpaceDE w:val="0"/>
        <w:autoSpaceDN w:val="0"/>
        <w:ind w:left="2257" w:leftChars="267" w:hanging="1721" w:hangingChars="635"/>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9.计税方法：可采用一般计税方法或简易计税方法。若采用简易计税方法，承包人须在签订合同前向询价人提供有效证明资料，经询价人审核无误后，在合同中约定后方有效。</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sz w:val="28"/>
          <w:szCs w:val="28"/>
        </w:rPr>
        <w:t>10.工程量增减调整方法：以实际工程量为准，超过询价文件规定的工程量不予以增加。</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3"/>
        <w:rPr>
          <w:rFonts w:ascii="仿宋" w:hAnsi="仿宋" w:eastAsia="仿宋" w:cs="仿宋_GB2312"/>
          <w:color w:val="000000"/>
        </w:rPr>
      </w:pPr>
      <w:bookmarkStart w:id="0" w:name="_Toc152042358"/>
      <w:bookmarkStart w:id="1" w:name="_Toc179632599"/>
      <w:bookmarkStart w:id="2" w:name="_Toc371433002"/>
      <w:bookmarkStart w:id="3" w:name="_Toc152045581"/>
      <w:bookmarkStart w:id="4" w:name="_Toc144974548"/>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石井净分公司</w:t>
      </w:r>
      <w:r>
        <w:rPr>
          <w:rFonts w:hint="eastAsia" w:ascii="仿宋" w:hAnsi="仿宋" w:eastAsia="仿宋" w:cs="仿宋_GB2312"/>
          <w:bCs/>
          <w:color w:val="000000"/>
          <w:sz w:val="28"/>
          <w:szCs w:val="28"/>
          <w:u w:val="single"/>
          <w:lang w:val="en-US" w:eastAsia="zh-CN"/>
        </w:rPr>
        <w:t>搅拌器大修</w:t>
      </w: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szCs w:val="22"/>
        </w:rPr>
        <w:t>石井净分公司</w:t>
      </w:r>
      <w:r>
        <w:rPr>
          <w:rFonts w:hint="eastAsia" w:ascii="仿宋" w:hAnsi="仿宋" w:eastAsia="仿宋"/>
          <w:sz w:val="24"/>
          <w:szCs w:val="22"/>
          <w:lang w:val="en-US" w:eastAsia="zh-CN"/>
        </w:rPr>
        <w:t>搅拌器大修</w:t>
      </w:r>
      <w:r>
        <w:rPr>
          <w:rFonts w:hint="eastAsia" w:ascii="仿宋" w:hAnsi="仿宋" w:eastAsia="仿宋"/>
          <w:sz w:val="24"/>
        </w:rPr>
        <w:t xml:space="preserve">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市净水公司污水处理厂设备大修项目</w:t>
      </w: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合同</w:t>
      </w:r>
    </w:p>
    <w:p>
      <w:pPr>
        <w:spacing w:line="400" w:lineRule="atLeast"/>
        <w:jc w:val="center"/>
        <w:rPr>
          <w:rFonts w:ascii="宋体" w:hAnsi="宋体"/>
          <w:b/>
          <w:sz w:val="28"/>
        </w:rPr>
      </w:pPr>
      <w:r>
        <w:rPr>
          <w:rFonts w:hint="eastAsia" w:ascii="宋体" w:hAnsi="宋体"/>
          <w:b/>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1" w:hanging="1506" w:hangingChars="500"/>
        <w:rPr>
          <w:rFonts w:ascii="仿宋_GB2312" w:hAnsi="宋体" w:eastAsia="仿宋_GB2312"/>
          <w:b/>
          <w:sz w:val="30"/>
          <w:szCs w:val="30"/>
        </w:rPr>
      </w:pPr>
      <w:r>
        <w:rPr>
          <w:rFonts w:hint="eastAsia" w:ascii="仿宋_GB2312" w:hAnsi="宋体" w:eastAsia="仿宋_GB2312"/>
          <w:b/>
          <w:sz w:val="30"/>
          <w:szCs w:val="30"/>
        </w:rPr>
        <w:t>计划名称:</w:t>
      </w:r>
      <w:r>
        <w:rPr>
          <w:rFonts w:hint="eastAsia" w:ascii="仿宋" w:hAnsi="仿宋" w:eastAsia="仿宋" w:cs="仿宋_GB2312"/>
          <w:b/>
          <w:bCs/>
          <w:sz w:val="28"/>
          <w:szCs w:val="28"/>
        </w:rPr>
        <w:t>石井净分公司</w:t>
      </w:r>
      <w:r>
        <w:rPr>
          <w:rFonts w:hint="eastAsia" w:ascii="仿宋" w:hAnsi="仿宋" w:eastAsia="仿宋" w:cs="仿宋_GB2312"/>
          <w:b/>
          <w:bCs/>
          <w:sz w:val="28"/>
          <w:szCs w:val="28"/>
          <w:lang w:val="en-US" w:eastAsia="zh-CN"/>
        </w:rPr>
        <w:t>搅拌器大修</w:t>
      </w:r>
      <w:r>
        <w:rPr>
          <w:rFonts w:hint="eastAsia" w:ascii="仿宋_GB2312" w:hAnsi="宋体" w:eastAsia="仿宋_GB2312"/>
          <w:b/>
          <w:sz w:val="30"/>
          <w:szCs w:val="30"/>
        </w:rPr>
        <w:t xml:space="preserve">  </w:t>
      </w:r>
    </w:p>
    <w:p>
      <w:pPr>
        <w:spacing w:line="0" w:lineRule="atLeast"/>
        <w:ind w:left="1501"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1" w:hanging="1506" w:hangingChars="500"/>
        <w:rPr>
          <w:rFonts w:ascii="仿宋_GB2312" w:hAnsi="宋体" w:eastAsia="仿宋_GB2312"/>
          <w:b/>
          <w:sz w:val="30"/>
          <w:szCs w:val="30"/>
        </w:rPr>
      </w:pPr>
      <w:r>
        <w:rPr>
          <w:rFonts w:hint="eastAsia" w:ascii="仿宋_GB2312" w:hAnsi="宋体" w:eastAsia="仿宋_GB2312"/>
          <w:b/>
          <w:sz w:val="30"/>
          <w:szCs w:val="30"/>
        </w:rPr>
        <w:t>工程名称:</w:t>
      </w:r>
      <w:r>
        <w:rPr>
          <w:rFonts w:hint="eastAsia" w:ascii="仿宋" w:hAnsi="仿宋" w:eastAsia="仿宋" w:cs="仿宋_GB2312"/>
          <w:b/>
          <w:bCs/>
          <w:sz w:val="28"/>
          <w:szCs w:val="28"/>
        </w:rPr>
        <w:t>石井净分公司</w:t>
      </w:r>
      <w:r>
        <w:rPr>
          <w:rFonts w:hint="eastAsia" w:ascii="仿宋" w:hAnsi="仿宋" w:eastAsia="仿宋" w:cs="仿宋_GB2312"/>
          <w:b/>
          <w:bCs/>
          <w:sz w:val="28"/>
          <w:szCs w:val="28"/>
          <w:lang w:val="en-US" w:eastAsia="zh-CN"/>
        </w:rPr>
        <w:t>搅拌器大修</w:t>
      </w:r>
      <w:r>
        <w:rPr>
          <w:rFonts w:hint="eastAsia" w:ascii="仿宋_GB2312" w:hAnsi="宋体" w:eastAsia="仿宋_GB2312"/>
          <w:b/>
          <w:sz w:val="30"/>
          <w:szCs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甲    方：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p>
    <w:p>
      <w:pPr>
        <w:spacing w:line="400" w:lineRule="atLeast"/>
        <w:rPr>
          <w:rFonts w:ascii="宋体" w:hAnsi="宋体"/>
          <w:b/>
          <w:sz w:val="52"/>
        </w:rPr>
      </w:pPr>
    </w:p>
    <w:p>
      <w:pPr>
        <w:spacing w:beforeLines="30" w:line="440" w:lineRule="exact"/>
        <w:ind w:left="210" w:leftChars="100" w:firstLine="600" w:firstLineChars="250"/>
        <w:rPr>
          <w:rFonts w:asciiTheme="minorEastAsia" w:hAnsiTheme="minorEastAsia" w:eastAsiaTheme="minorEastAsia"/>
          <w:sz w:val="24"/>
        </w:rPr>
      </w:pPr>
      <w:r>
        <w:rPr>
          <w:rFonts w:hint="eastAsia" w:asciiTheme="minorEastAsia" w:hAnsiTheme="minorEastAsia" w:eastAsiaTheme="minorEastAsia"/>
          <w:sz w:val="24"/>
          <w:u w:val="single"/>
        </w:rPr>
        <w:t>广州市净水有限公司</w:t>
      </w:r>
      <w:r>
        <w:rPr>
          <w:rFonts w:hint="eastAsia" w:asciiTheme="minorEastAsia" w:hAnsiTheme="minorEastAsia" w:eastAsiaTheme="minorEastAsia"/>
          <w:sz w:val="24"/>
        </w:rPr>
        <w:t>（以下简称“甲方”）与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（以下简称“乙方”）就</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石井净分公司</w:t>
      </w:r>
      <w:r>
        <w:rPr>
          <w:rFonts w:hint="eastAsia" w:asciiTheme="minorEastAsia" w:hAnsiTheme="minorEastAsia" w:eastAsiaTheme="minorEastAsia"/>
          <w:sz w:val="24"/>
          <w:u w:val="single"/>
          <w:lang w:val="en-US" w:eastAsia="zh-CN"/>
        </w:rPr>
        <w:t>搅拌器</w:t>
      </w:r>
      <w:r>
        <w:rPr>
          <w:rFonts w:hint="eastAsia" w:asciiTheme="minorEastAsia" w:hAnsiTheme="minorEastAsia" w:eastAsiaTheme="minorEastAsia"/>
          <w:sz w:val="24"/>
          <w:u w:val="single"/>
        </w:rPr>
        <w:t>大修</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项目</w:t>
      </w:r>
      <w:r>
        <w:rPr>
          <w:rFonts w:hint="eastAsia" w:asciiTheme="minorEastAsia" w:hAnsiTheme="minorEastAsia" w:eastAsiaTheme="minorEastAsia"/>
          <w:sz w:val="24"/>
        </w:rPr>
        <w:t>的施工维修服务事宜，进行友好协商并达成如下合同条款：</w:t>
      </w:r>
    </w:p>
    <w:p>
      <w:pPr>
        <w:spacing w:beforeLines="30" w:line="440" w:lineRule="exact"/>
        <w:ind w:left="210" w:leftChars="100" w:firstLine="480" w:firstLineChars="200"/>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、组成合同的文件及优先顺序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 xml:space="preserve"> 本合同包括下述组成文件</w:t>
      </w:r>
      <w:r>
        <w:rPr>
          <w:rFonts w:hint="eastAsia" w:asciiTheme="minorEastAsia" w:hAnsiTheme="minorEastAsia" w:eastAsiaTheme="minorEastAsia"/>
          <w:bCs/>
          <w:sz w:val="24"/>
        </w:rPr>
        <w:t>（如有）</w:t>
      </w:r>
      <w:r>
        <w:rPr>
          <w:rFonts w:asciiTheme="minorEastAsia" w:hAnsiTheme="minorEastAsia" w:eastAsiaTheme="minorEastAsia"/>
          <w:bCs/>
          <w:sz w:val="24"/>
        </w:rPr>
        <w:t>，并按下述排列顺序确定其执行与解释的优先顺序：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）本合同执行过程中双方达成的变更本合同条款的书面补充协议；</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）本合同书；</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）本合同其他附件；</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）中标通知书</w:t>
      </w:r>
      <w:r>
        <w:rPr>
          <w:rFonts w:asciiTheme="minorEastAsia" w:hAnsiTheme="minorEastAsia" w:eastAsiaTheme="minorEastAsia"/>
          <w:bCs/>
          <w:sz w:val="24"/>
        </w:rPr>
        <w:t>/发包通知书/委托函</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）招标文件</w:t>
      </w:r>
      <w:r>
        <w:rPr>
          <w:rFonts w:asciiTheme="minorEastAsia" w:hAnsiTheme="minorEastAsia" w:eastAsiaTheme="minorEastAsia"/>
          <w:bCs/>
          <w:sz w:val="24"/>
        </w:rPr>
        <w:t>/询价文件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6</w:t>
      </w:r>
      <w:r>
        <w:rPr>
          <w:rFonts w:hint="eastAsia" w:asciiTheme="minorEastAsia" w:hAnsiTheme="minorEastAsia" w:eastAsiaTheme="minorEastAsia"/>
          <w:bCs/>
          <w:sz w:val="24"/>
        </w:rPr>
        <w:t>）投标文件</w:t>
      </w:r>
      <w:r>
        <w:rPr>
          <w:rFonts w:asciiTheme="minorEastAsia" w:hAnsiTheme="minorEastAsia" w:eastAsiaTheme="minorEastAsia"/>
          <w:bCs/>
          <w:sz w:val="24"/>
        </w:rPr>
        <w:t>/响应文件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7）标准、规范及有关技术性文件；</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8）图纸；</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9）工程量清单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10）工程报价单或预算书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二、工程概况、工程承包范围</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2.1工程名称：</w:t>
      </w:r>
      <w:r>
        <w:rPr>
          <w:rFonts w:hint="eastAsia" w:asciiTheme="minorEastAsia" w:hAnsiTheme="minorEastAsia" w:eastAsiaTheme="minorEastAsia"/>
          <w:sz w:val="24"/>
          <w:u w:val="single"/>
        </w:rPr>
        <w:t xml:space="preserve">  石井净分公司</w:t>
      </w:r>
      <w:r>
        <w:rPr>
          <w:rFonts w:hint="eastAsia" w:asciiTheme="minorEastAsia" w:hAnsiTheme="minorEastAsia" w:eastAsiaTheme="minorEastAsia"/>
          <w:sz w:val="24"/>
          <w:u w:val="single"/>
          <w:lang w:val="en-US" w:eastAsia="zh-CN"/>
        </w:rPr>
        <w:t>搅拌器</w:t>
      </w:r>
      <w:r>
        <w:rPr>
          <w:rFonts w:hint="eastAsia" w:asciiTheme="minorEastAsia" w:hAnsiTheme="minorEastAsia" w:eastAsiaTheme="minorEastAsia"/>
          <w:sz w:val="24"/>
          <w:u w:val="single"/>
        </w:rPr>
        <w:t>大修                              。</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2.2工程地点：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spacing w:line="500" w:lineRule="exact"/>
        <w:jc w:val="left"/>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2.3工程内容：</w:t>
      </w:r>
    </w:p>
    <w:p>
      <w:pPr>
        <w:spacing w:line="500" w:lineRule="exact"/>
        <w:ind w:firstLine="960" w:firstLineChars="4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台</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期搅拌器进行大修（型号Amamix C</w:t>
      </w:r>
      <w:r>
        <w:rPr>
          <w:rFonts w:hint="eastAsia" w:ascii="仿宋_GB2312" w:hAnsi="仿宋_GB2312" w:eastAsia="仿宋_GB2312" w:cs="仿宋_GB2312"/>
          <w:sz w:val="24"/>
          <w:szCs w:val="24"/>
          <w:lang w:val="en-US" w:eastAsia="zh-CN"/>
        </w:rPr>
        <w:t>6325/412 UMC</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大修内容为：</w:t>
      </w:r>
    </w:p>
    <w:tbl>
      <w:tblPr>
        <w:tblStyle w:val="14"/>
        <w:tblW w:w="8117" w:type="dxa"/>
        <w:jc w:val="center"/>
        <w:tblLayout w:type="fixed"/>
        <w:tblCellMar>
          <w:top w:w="0" w:type="dxa"/>
          <w:left w:w="108" w:type="dxa"/>
          <w:bottom w:w="0" w:type="dxa"/>
          <w:right w:w="108" w:type="dxa"/>
        </w:tblCellMar>
      </w:tblPr>
      <w:tblGrid>
        <w:gridCol w:w="899"/>
        <w:gridCol w:w="7218"/>
      </w:tblGrid>
      <w:tr>
        <w:tblPrEx>
          <w:tblCellMar>
            <w:top w:w="0" w:type="dxa"/>
            <w:left w:w="108" w:type="dxa"/>
            <w:bottom w:w="0" w:type="dxa"/>
            <w:right w:w="108" w:type="dxa"/>
          </w:tblCellMar>
        </w:tblPrEx>
        <w:trPr>
          <w:trHeight w:val="630"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21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w:t>
            </w:r>
          </w:p>
        </w:tc>
      </w:tr>
      <w:tr>
        <w:tblPrEx>
          <w:tblCellMar>
            <w:top w:w="0" w:type="dxa"/>
            <w:left w:w="108" w:type="dxa"/>
            <w:bottom w:w="0" w:type="dxa"/>
            <w:right w:w="108" w:type="dxa"/>
          </w:tblCellMar>
        </w:tblPrEx>
        <w:trPr>
          <w:trHeight w:val="482"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w:t>
            </w:r>
            <w:r>
              <w:rPr>
                <w:rFonts w:hint="eastAsia" w:ascii="仿宋_GB2312" w:hAnsi="仿宋_GB2312" w:eastAsia="仿宋_GB2312" w:cs="仿宋_GB2312"/>
                <w:sz w:val="24"/>
                <w:szCs w:val="24"/>
                <w:lang w:val="en-US" w:eastAsia="zh-CN"/>
              </w:rPr>
              <w:t>机</w:t>
            </w:r>
            <w:r>
              <w:rPr>
                <w:rFonts w:hint="eastAsia" w:ascii="仿宋_GB2312" w:hAnsi="仿宋_GB2312" w:eastAsia="仿宋_GB2312" w:cs="仿宋_GB2312"/>
                <w:sz w:val="24"/>
                <w:szCs w:val="24"/>
              </w:rPr>
              <w:t>解体，清洗，除碳，除垢。</w:t>
            </w:r>
          </w:p>
        </w:tc>
      </w:tr>
      <w:tr>
        <w:tblPrEx>
          <w:tblCellMar>
            <w:top w:w="0" w:type="dxa"/>
            <w:left w:w="108" w:type="dxa"/>
            <w:bottom w:w="0" w:type="dxa"/>
            <w:right w:w="108" w:type="dxa"/>
          </w:tblCellMar>
        </w:tblPrEx>
        <w:trPr>
          <w:trHeight w:val="857"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机</w:t>
            </w:r>
            <w:r>
              <w:rPr>
                <w:rFonts w:hint="eastAsia" w:ascii="仿宋_GB2312" w:hAnsi="仿宋_GB2312" w:eastAsia="仿宋_GB2312" w:cs="仿宋_GB2312"/>
                <w:sz w:val="24"/>
                <w:szCs w:val="24"/>
              </w:rPr>
              <w:t>体检查：检查其磨损及腐蚀状况，根据其磨损及腐蚀程度进行焊接修复，打磨，确保泵体内部完整，无缺陷。</w:t>
            </w:r>
          </w:p>
        </w:tc>
      </w:tr>
      <w:tr>
        <w:tblPrEx>
          <w:tblCellMar>
            <w:top w:w="0" w:type="dxa"/>
            <w:left w:w="108" w:type="dxa"/>
            <w:bottom w:w="0" w:type="dxa"/>
            <w:right w:w="108" w:type="dxa"/>
          </w:tblCellMar>
        </w:tblPrEx>
        <w:trPr>
          <w:trHeight w:val="826"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搅拌</w:t>
            </w:r>
            <w:r>
              <w:rPr>
                <w:rFonts w:hint="eastAsia" w:ascii="仿宋_GB2312" w:hAnsi="仿宋_GB2312" w:eastAsia="仿宋_GB2312" w:cs="仿宋_GB2312"/>
                <w:sz w:val="24"/>
                <w:szCs w:val="24"/>
              </w:rPr>
              <w:t>叶轮检查：检查其磨损及腐蚀状况，根据其磨损及腐蚀程度进行修复，打磨，动平衡；或进行更换；记录动平衡数据。更换耐磨环。</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部件检查：检查电机转子的运转状况，动平衡，转子磨损处修复，维修后，转子烘干；检查转动轴的运转状况（轴跳动，表面光洁度，键槽间隙等），动平衡；检查机械密封的运转状况，调整或更换；记录动平衡数据。</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检查电机定子的工作状况。定子拆卸下来后，进行浸漆及烘干，测量相间对地绝缘电阻，按电机修理规定做相关定子检测；记录相关数据。</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更换所有轴承，并检查轴承的精度及轴承壳体的装配精度，轴承压盖的尺寸，视其情况进行修复、调整。</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检查所有紧固件，根据使用工况，调整或更换</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更换所有密封件，包括机械密封及O型圈、油封等</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更换所有润滑油、冷却石蜡油等。</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检查动力电缆和控制电缆的工况：检查表面的完整和测试绝缘情况，进行电缆烘干，如有需要进行更换。</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重新装配。</w:t>
            </w:r>
          </w:p>
        </w:tc>
      </w:tr>
      <w:tr>
        <w:tblPrEx>
          <w:tblCellMar>
            <w:top w:w="0" w:type="dxa"/>
            <w:left w:w="108" w:type="dxa"/>
            <w:bottom w:w="0" w:type="dxa"/>
            <w:right w:w="108" w:type="dxa"/>
          </w:tblCellMar>
        </w:tblPrEx>
        <w:trPr>
          <w:trHeight w:val="90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装配状况检查：手动盘车，运转灵活；电机检查：接地，绝缘，相电压，线电压，绝对级对数等良好。出具电机检测参数记录。</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密封检测，达到使用状况要求和技术要求，记录检测数据。</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搅拌器</w:t>
            </w:r>
            <w:r>
              <w:rPr>
                <w:rFonts w:hint="eastAsia" w:ascii="仿宋_GB2312" w:hAnsi="仿宋_GB2312" w:eastAsia="仿宋_GB2312" w:cs="仿宋_GB2312"/>
                <w:sz w:val="24"/>
                <w:szCs w:val="24"/>
              </w:rPr>
              <w:t>组装，做设备性能检测，做外观防腐油漆。</w:t>
            </w:r>
          </w:p>
        </w:tc>
      </w:tr>
      <w:tr>
        <w:tblPrEx>
          <w:tblCellMar>
            <w:top w:w="0" w:type="dxa"/>
            <w:left w:w="108" w:type="dxa"/>
            <w:bottom w:w="0" w:type="dxa"/>
            <w:right w:w="108" w:type="dxa"/>
          </w:tblCellMar>
        </w:tblPrEx>
        <w:trPr>
          <w:trHeight w:val="630" w:hRule="atLeast"/>
          <w:jc w:val="center"/>
        </w:trPr>
        <w:tc>
          <w:tcPr>
            <w:tcW w:w="89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2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现场调试。</w:t>
            </w:r>
          </w:p>
        </w:tc>
      </w:tr>
    </w:tbl>
    <w:p>
      <w:pPr>
        <w:widowControl/>
        <w:ind w:firstLine="480" w:firstLineChars="200"/>
        <w:jc w:val="left"/>
        <w:rPr>
          <w:rFonts w:hint="eastAsia" w:ascii="仿宋_GB2312" w:hAnsi="仿宋_GB2312" w:eastAsia="仿宋_GB2312" w:cs="仿宋_GB2312"/>
          <w:sz w:val="24"/>
          <w:szCs w:val="24"/>
        </w:rPr>
      </w:pP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采购零配件清单（型号Amamix C</w:t>
      </w:r>
      <w:r>
        <w:rPr>
          <w:rFonts w:hint="eastAsia" w:ascii="仿宋_GB2312" w:hAnsi="仿宋_GB2312" w:eastAsia="仿宋_GB2312" w:cs="仿宋_GB2312"/>
          <w:sz w:val="24"/>
          <w:szCs w:val="24"/>
          <w:lang w:val="en-US" w:eastAsia="zh-CN"/>
        </w:rPr>
        <w:t>6325/412 UMC</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bl>
      <w:tblPr>
        <w:tblStyle w:val="14"/>
        <w:tblW w:w="8130" w:type="dxa"/>
        <w:tblInd w:w="189" w:type="dxa"/>
        <w:tblLayout w:type="fixed"/>
        <w:tblCellMar>
          <w:top w:w="0" w:type="dxa"/>
          <w:left w:w="108" w:type="dxa"/>
          <w:bottom w:w="0" w:type="dxa"/>
          <w:right w:w="108" w:type="dxa"/>
        </w:tblCellMar>
      </w:tblPr>
      <w:tblGrid>
        <w:gridCol w:w="979"/>
        <w:gridCol w:w="3320"/>
        <w:gridCol w:w="1200"/>
        <w:gridCol w:w="1200"/>
        <w:gridCol w:w="1431"/>
      </w:tblGrid>
      <w:tr>
        <w:tblPrEx>
          <w:tblCellMar>
            <w:top w:w="0" w:type="dxa"/>
            <w:left w:w="108" w:type="dxa"/>
            <w:bottom w:w="0" w:type="dxa"/>
            <w:right w:w="108" w:type="dxa"/>
          </w:tblCellMar>
        </w:tblPrEx>
        <w:trPr>
          <w:trHeight w:val="480" w:hRule="atLeast"/>
        </w:trPr>
        <w:tc>
          <w:tcPr>
            <w:tcW w:w="9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32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431"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trHeight w:val="480" w:hRule="atLeast"/>
        </w:trPr>
        <w:tc>
          <w:tcPr>
            <w:tcW w:w="9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32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备件套件（包括：O型圈、垫片、卡簧轴承、机械密封）</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1431"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r>
    </w:tbl>
    <w:p>
      <w:pPr>
        <w:spacing w:line="360" w:lineRule="auto"/>
        <w:ind w:firstLine="480" w:firstLineChars="200"/>
        <w:rPr>
          <w:rFonts w:asciiTheme="minorEastAsia" w:hAnsiTheme="minorEastAsia" w:eastAsiaTheme="minorEastAsia"/>
          <w:spacing w:val="8"/>
          <w:sz w:val="24"/>
        </w:rPr>
      </w:pPr>
      <w:r>
        <w:rPr>
          <w:rFonts w:hint="eastAsia" w:ascii="仿宋_GB2312" w:hAnsi="仿宋_GB2312" w:eastAsia="仿宋_GB2312" w:cs="仿宋_GB2312"/>
          <w:sz w:val="24"/>
          <w:szCs w:val="24"/>
        </w:rPr>
        <w:t>所提供的备件必须是原装备件，要有相应的原装出厂证明文件。且经过原制造厂家检验合格，才能用于设备上。</w:t>
      </w:r>
    </w:p>
    <w:p>
      <w:pPr>
        <w:spacing w:line="360" w:lineRule="auto"/>
        <w:ind w:firstLine="512" w:firstLineChars="200"/>
        <w:rPr>
          <w:rFonts w:asciiTheme="minorEastAsia" w:hAnsiTheme="minorEastAsia" w:eastAsiaTheme="minorEastAsia"/>
          <w:spacing w:val="8"/>
          <w:sz w:val="24"/>
        </w:rPr>
      </w:pP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spacing w:line="360" w:lineRule="auto"/>
        <w:ind w:firstLine="480" w:firstLineChars="200"/>
        <w:rPr>
          <w:rFonts w:hint="eastAsia" w:asciiTheme="minorEastAsia" w:hAnsiTheme="minorEastAsia" w:eastAsiaTheme="minorEastAsia"/>
          <w:sz w:val="24"/>
        </w:rPr>
      </w:pPr>
    </w:p>
    <w:p>
      <w:pPr>
        <w:spacing w:line="360" w:lineRule="auto"/>
        <w:ind w:firstLine="480" w:firstLineChars="200"/>
        <w:rPr>
          <w:rFonts w:hint="eastAsia" w:asciiTheme="minorEastAsia" w:hAnsiTheme="minorEastAsia" w:eastAsiaTheme="minorEastAsia"/>
          <w:sz w:val="24"/>
        </w:rPr>
      </w:pPr>
    </w:p>
    <w:p>
      <w:pPr>
        <w:spacing w:line="360" w:lineRule="auto"/>
        <w:ind w:firstLine="480" w:firstLineChars="200"/>
        <w:rPr>
          <w:rFonts w:hint="eastAsia" w:asciiTheme="minorEastAsia" w:hAnsiTheme="minorEastAsia" w:eastAsiaTheme="minorEastAsia"/>
          <w:sz w:val="24"/>
        </w:rPr>
      </w:pPr>
    </w:p>
    <w:tbl>
      <w:tblPr>
        <w:tblStyle w:val="14"/>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691"/>
        <w:gridCol w:w="3390"/>
        <w:gridCol w:w="1245"/>
        <w:gridCol w:w="3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91" w:type="dxa"/>
            <w:tcBorders>
              <w:left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名称</w:t>
            </w:r>
          </w:p>
        </w:tc>
        <w:tc>
          <w:tcPr>
            <w:tcW w:w="3390" w:type="dxa"/>
            <w:tcBorders>
              <w:left w:val="single" w:color="auto" w:sz="4" w:space="0"/>
            </w:tcBorders>
            <w:vAlign w:val="center"/>
          </w:tcPr>
          <w:p>
            <w:pPr>
              <w:widowControl/>
              <w:jc w:val="center"/>
              <w:rPr>
                <w:rFonts w:cs="宋体" w:asciiTheme="minorEastAsia" w:hAnsiTheme="minorEastAsia" w:eastAsiaTheme="minorEastAsia"/>
                <w:sz w:val="24"/>
              </w:rPr>
            </w:pPr>
            <w:r>
              <w:rPr>
                <w:rFonts w:hint="eastAsia" w:cs="宋体" w:asciiTheme="minorEastAsia" w:hAnsiTheme="minorEastAsia" w:eastAsiaTheme="minorEastAsia"/>
                <w:sz w:val="24"/>
              </w:rPr>
              <w:t>参数要求</w:t>
            </w:r>
          </w:p>
        </w:tc>
        <w:tc>
          <w:tcPr>
            <w:tcW w:w="1245" w:type="dxa"/>
            <w:tcBorders>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tc>
        <w:tc>
          <w:tcPr>
            <w:tcW w:w="3030" w:type="dxa"/>
            <w:tcBorders>
              <w:lef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sz w:val="24"/>
              </w:rPr>
            </w:pPr>
          </w:p>
        </w:tc>
        <w:tc>
          <w:tcPr>
            <w:tcW w:w="1691" w:type="dxa"/>
            <w:tcBorders>
              <w:left w:val="single" w:color="auto" w:sz="4" w:space="0"/>
              <w:right w:val="single" w:color="auto" w:sz="4" w:space="0"/>
            </w:tcBorders>
            <w:vAlign w:val="center"/>
          </w:tcPr>
          <w:p>
            <w:pPr>
              <w:jc w:val="center"/>
              <w:rPr>
                <w:rFonts w:asciiTheme="minorEastAsia" w:hAnsiTheme="minorEastAsia" w:eastAsiaTheme="minorEastAsia"/>
                <w:bCs/>
                <w:sz w:val="24"/>
              </w:rPr>
            </w:pPr>
          </w:p>
        </w:tc>
        <w:tc>
          <w:tcPr>
            <w:tcW w:w="3390" w:type="dxa"/>
            <w:tcBorders>
              <w:left w:val="single" w:color="auto" w:sz="4" w:space="0"/>
            </w:tcBorders>
            <w:vAlign w:val="center"/>
          </w:tcPr>
          <w:p>
            <w:pPr>
              <w:jc w:val="center"/>
              <w:rPr>
                <w:rFonts w:asciiTheme="minorEastAsia" w:hAnsiTheme="minorEastAsia" w:eastAsiaTheme="minorEastAsia"/>
                <w:bCs/>
                <w:sz w:val="24"/>
              </w:rPr>
            </w:pPr>
          </w:p>
        </w:tc>
        <w:tc>
          <w:tcPr>
            <w:tcW w:w="1245" w:type="dxa"/>
            <w:tcBorders>
              <w:right w:val="single" w:color="auto" w:sz="4" w:space="0"/>
            </w:tcBorders>
            <w:vAlign w:val="center"/>
          </w:tcPr>
          <w:p>
            <w:pPr>
              <w:spacing w:line="480" w:lineRule="exact"/>
              <w:jc w:val="center"/>
              <w:rPr>
                <w:rFonts w:asciiTheme="minorEastAsia" w:hAnsiTheme="minorEastAsia" w:eastAsiaTheme="minorEastAsia"/>
                <w:bCs/>
                <w:sz w:val="24"/>
              </w:rPr>
            </w:pPr>
          </w:p>
        </w:tc>
        <w:tc>
          <w:tcPr>
            <w:tcW w:w="3030" w:type="dxa"/>
            <w:tcBorders>
              <w:left w:val="single" w:color="auto" w:sz="4" w:space="0"/>
            </w:tcBorders>
            <w:vAlign w:val="center"/>
          </w:tcPr>
          <w:p>
            <w:pPr>
              <w:spacing w:line="480" w:lineRule="exact"/>
              <w:jc w:val="center"/>
              <w:rPr>
                <w:rFonts w:asciiTheme="minorEastAsia" w:hAnsiTheme="minorEastAsia" w:eastAsiaTheme="minorEastAsia"/>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sz w:val="24"/>
              </w:rPr>
            </w:pPr>
          </w:p>
        </w:tc>
        <w:tc>
          <w:tcPr>
            <w:tcW w:w="1691" w:type="dxa"/>
            <w:tcBorders>
              <w:left w:val="single" w:color="auto" w:sz="4" w:space="0"/>
              <w:right w:val="single" w:color="auto" w:sz="4" w:space="0"/>
            </w:tcBorders>
            <w:vAlign w:val="center"/>
          </w:tcPr>
          <w:p>
            <w:pPr>
              <w:jc w:val="center"/>
              <w:rPr>
                <w:rFonts w:asciiTheme="minorEastAsia" w:hAnsiTheme="minorEastAsia" w:eastAsiaTheme="minorEastAsia"/>
                <w:bCs/>
                <w:sz w:val="24"/>
              </w:rPr>
            </w:pPr>
          </w:p>
        </w:tc>
        <w:tc>
          <w:tcPr>
            <w:tcW w:w="3390" w:type="dxa"/>
            <w:tcBorders>
              <w:left w:val="single" w:color="auto" w:sz="4" w:space="0"/>
            </w:tcBorders>
            <w:vAlign w:val="center"/>
          </w:tcPr>
          <w:p>
            <w:pPr>
              <w:jc w:val="center"/>
              <w:rPr>
                <w:rFonts w:asciiTheme="minorEastAsia" w:hAnsiTheme="minorEastAsia" w:eastAsiaTheme="minorEastAsia"/>
                <w:bCs/>
                <w:sz w:val="24"/>
              </w:rPr>
            </w:pPr>
          </w:p>
        </w:tc>
        <w:tc>
          <w:tcPr>
            <w:tcW w:w="1245" w:type="dxa"/>
            <w:tcBorders>
              <w:right w:val="single" w:color="auto" w:sz="4" w:space="0"/>
            </w:tcBorders>
            <w:vAlign w:val="center"/>
          </w:tcPr>
          <w:p>
            <w:pPr>
              <w:spacing w:line="480" w:lineRule="exact"/>
              <w:jc w:val="center"/>
              <w:rPr>
                <w:rFonts w:asciiTheme="minorEastAsia" w:hAnsiTheme="minorEastAsia" w:eastAsiaTheme="minorEastAsia"/>
                <w:bCs/>
                <w:sz w:val="24"/>
              </w:rPr>
            </w:pPr>
          </w:p>
        </w:tc>
        <w:tc>
          <w:tcPr>
            <w:tcW w:w="3030" w:type="dxa"/>
            <w:tcBorders>
              <w:left w:val="single" w:color="auto" w:sz="4" w:space="0"/>
            </w:tcBorders>
            <w:vAlign w:val="center"/>
          </w:tcPr>
          <w:p>
            <w:pPr>
              <w:spacing w:line="480" w:lineRule="exact"/>
              <w:jc w:val="center"/>
              <w:rPr>
                <w:rFonts w:asciiTheme="minorEastAsia" w:hAnsiTheme="minorEastAsia" w:eastAsiaTheme="minorEastAsia"/>
                <w:bCs/>
                <w:sz w:val="24"/>
              </w:rPr>
            </w:pPr>
          </w:p>
        </w:tc>
      </w:tr>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包工、包料、包工期、包质量、包安全、包文明施工。综合单价包干、项目措施费包干。（单价包干要求附工程量清单）</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bdr w:val="single" w:color="auto" w:sz="4" w:space="0"/>
        </w:rPr>
        <w:t>√</w:t>
      </w:r>
      <w:r>
        <w:rPr>
          <w:rFonts w:hint="eastAsia" w:asciiTheme="minorEastAsia" w:hAnsiTheme="minorEastAsia" w:eastAsiaTheme="minorEastAsia"/>
          <w:sz w:val="24"/>
        </w:rPr>
        <w:t>包工、包料、包质量、包工期、包安全、包文明施工、包设计、包调试、包验收的施工图纸，以总价包干形式。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），综合单价为：人民币      元/m3(大写：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utoSpaceDE w:val="0"/>
        <w:autoSpaceDN w:val="0"/>
        <w:adjustRightInd w:val="0"/>
        <w:spacing w:line="300" w:lineRule="atLeast"/>
        <w:ind w:left="420" w:firstLine="480" w:firstLineChars="200"/>
        <w:rPr>
          <w:rFonts w:asciiTheme="minorEastAsia" w:hAnsiTheme="minorEastAsia" w:eastAsiaTheme="minorEastAsia"/>
          <w:sz w:val="24"/>
        </w:rPr>
      </w:pPr>
      <w:r>
        <w:rPr>
          <w:rFonts w:asciiTheme="minorEastAsia" w:hAnsiTheme="minorEastAsia" w:eastAsiaTheme="minorEastAsia"/>
          <w:sz w:val="24"/>
        </w:rPr>
        <w:t>合同</w:t>
      </w:r>
      <w:r>
        <w:rPr>
          <w:rFonts w:hint="eastAsia" w:asciiTheme="minorEastAsia" w:hAnsiTheme="minorEastAsia" w:eastAsiaTheme="minorEastAsia"/>
          <w:sz w:val="24"/>
        </w:rPr>
        <w:t>单价</w:t>
      </w:r>
      <w:r>
        <w:rPr>
          <w:rFonts w:asciiTheme="minorEastAsia" w:hAnsiTheme="minorEastAsia" w:eastAsiaTheme="minorEastAsia"/>
          <w:sz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rPr>
        <w:t>因此合同单价</w:t>
      </w:r>
      <w:r>
        <w:rPr>
          <w:rFonts w:asciiTheme="minorEastAsia" w:hAnsiTheme="minorEastAsia" w:eastAsiaTheme="minorEastAsia"/>
          <w:sz w:val="24"/>
        </w:rPr>
        <w:t>今后</w:t>
      </w:r>
      <w:r>
        <w:rPr>
          <w:rFonts w:hint="eastAsia" w:asciiTheme="minorEastAsia" w:hAnsiTheme="minorEastAsia" w:eastAsiaTheme="minorEastAsia"/>
          <w:sz w:val="24"/>
        </w:rPr>
        <w:t>不因任何因素而</w:t>
      </w:r>
      <w:r>
        <w:rPr>
          <w:rFonts w:asciiTheme="minorEastAsia" w:hAnsiTheme="minorEastAsia" w:eastAsiaTheme="minorEastAsia"/>
          <w:sz w:val="24"/>
        </w:rPr>
        <w:t>作调整。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bdr w:val="single" w:color="auto" w:sz="4" w:space="0"/>
        </w:rPr>
        <w:t>√</w:t>
      </w:r>
      <w:r>
        <w:rPr>
          <w:rFonts w:hint="eastAsia" w:asciiTheme="minorEastAsia" w:hAnsiTheme="minorEastAsia" w:eastAsiaTheme="minorEastAsia"/>
          <w:sz w:val="24"/>
        </w:rPr>
        <w:t>合同以总价包干形式，合同暂定总价为：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autoSpaceDE w:val="0"/>
        <w:autoSpaceDN w:val="0"/>
        <w:adjustRightInd w:val="0"/>
        <w:spacing w:line="300" w:lineRule="atLeast"/>
        <w:ind w:left="420" w:firstLine="480" w:firstLineChars="200"/>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sz w:val="24"/>
        </w:rPr>
        <w:t>5.1暂开工日期：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乙方支付违约金</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元。由此造成的经济和法律责任，均由乙方负责。</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b/>
          <w:sz w:val="24"/>
        </w:rPr>
      </w:pPr>
    </w:p>
    <w:p>
      <w:pPr>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6.1甲方提供临时设施及材料加工场地。</w:t>
      </w:r>
    </w:p>
    <w:p>
      <w:pPr>
        <w:spacing w:line="360" w:lineRule="auto"/>
        <w:ind w:left="36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6.2施工用水用电：由甲方提供施工用水用电接口，由乙方支付费用。水电费用按所属供电、自来水公司收费标准按实结算。</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6.3施工时间安排：上午7：00-12：00，下午2：00-18：00，施工时间如需变动，以甲方</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的书面或口头通知为准。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6.4进场施工人员必须严格遵守</w:t>
      </w:r>
      <w:r>
        <w:rPr>
          <w:rFonts w:hint="eastAsia" w:asciiTheme="minorEastAsia" w:hAnsiTheme="minorEastAsia" w:eastAsiaTheme="minorEastAsia"/>
          <w:kern w:val="10"/>
          <w:sz w:val="24"/>
        </w:rPr>
        <w:t>污水处理厂</w:t>
      </w:r>
      <w:r>
        <w:rPr>
          <w:rFonts w:hint="eastAsia" w:asciiTheme="minorEastAsia" w:hAnsiTheme="minorEastAsia" w:eastAsiaTheme="minorEastAsia"/>
          <w:sz w:val="24"/>
        </w:rPr>
        <w:t>一切规章制度。进入施工现场人员必须佩戴出入证，并自觉接受门岗检查。</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6.5环境保护要求：</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（1）做好施工噪声、废气、废水等控制；</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（2）按照国家及广州市相关规定做好建筑垃圾的处理。</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6.6按相关法律法规及甲方相关作业施工管理要求执行。</w:t>
      </w:r>
    </w:p>
    <w:p>
      <w:pPr>
        <w:spacing w:line="360" w:lineRule="auto"/>
        <w:rPr>
          <w:rFonts w:asciiTheme="minorEastAsia" w:hAnsiTheme="minorEastAsia" w:eastAsiaTheme="minorEastAsia"/>
          <w:sz w:val="24"/>
        </w:rPr>
      </w:pPr>
    </w:p>
    <w:p>
      <w:pPr>
        <w:pStyle w:val="8"/>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sz w:val="24"/>
        </w:rPr>
      </w:pPr>
      <w:r>
        <w:rPr>
          <w:rFonts w:hint="eastAsia" w:asciiTheme="minorEastAsia" w:hAnsiTheme="minorEastAsia" w:eastAsiaTheme="minorEastAsia"/>
          <w:sz w:val="24"/>
        </w:rPr>
        <w:t>7.2所有材料都必须有材料质检部门出具的合格证明，并保证产品的有效性。</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rPr>
      </w:pPr>
      <w:r>
        <w:rPr>
          <w:rFonts w:hint="eastAsia" w:asciiTheme="minorEastAsia" w:hAnsiTheme="minorEastAsia" w:eastAsiaTheme="minorEastAsia"/>
          <w:sz w:val="24"/>
        </w:rPr>
        <w:t>7.4若乙方使用的标准在本</w:t>
      </w:r>
      <w:r>
        <w:rPr>
          <w:rFonts w:hint="eastAsia" w:asciiTheme="minorEastAsia" w:hAnsiTheme="minorEastAsia" w:eastAsiaTheme="minorEastAsia"/>
          <w:sz w:val="24"/>
          <w:lang w:eastAsia="zh-CN"/>
        </w:rPr>
        <w:t>报价</w:t>
      </w:r>
      <w:r>
        <w:rPr>
          <w:rFonts w:hint="eastAsia" w:asciiTheme="minorEastAsia" w:hAnsiTheme="minorEastAsia" w:eastAsiaTheme="minorEastAsia"/>
          <w:sz w:val="24"/>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7.5乙方必须根据投标文件/询价响应文件（如有）上主要材料的明细（包括厂家、规格、品质等级等）提供材料。工程实施时，如发现材料不一致，甲方有权拒用，造成损失由乙方承担。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7.7采购范围之内工程所用之设备，由乙方提供。</w:t>
      </w:r>
    </w:p>
    <w:p>
      <w:pPr>
        <w:spacing w:line="360" w:lineRule="auto"/>
        <w:ind w:firstLine="425"/>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八、付款及履约担保</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bCs/>
          <w:sz w:val="24"/>
        </w:rPr>
        <w:t>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hint="eastAsia" w:asciiTheme="minorEastAsia" w:hAnsiTheme="minorEastAsia" w:eastAsiaTheme="minorEastAsia"/>
          <w:bCs/>
          <w:sz w:val="24"/>
          <w:bdr w:val="single" w:color="auto" w:sz="4" w:space="0"/>
        </w:rPr>
        <w:t>√</w:t>
      </w:r>
      <w:r>
        <w:rPr>
          <w:rFonts w:hint="eastAsia" w:asciiTheme="minorEastAsia" w:hAnsiTheme="minorEastAsia" w:eastAsiaTheme="minorEastAsia"/>
          <w:bCs/>
          <w:sz w:val="24"/>
        </w:rPr>
        <w:t>合同签订后且提交履约担保（如有）后7</w:t>
      </w:r>
      <w:r>
        <w:rPr>
          <w:rFonts w:asciiTheme="minorEastAsia" w:hAnsiTheme="minorEastAsia" w:eastAsiaTheme="minorEastAsia"/>
          <w:bCs/>
          <w:sz w:val="24"/>
        </w:rPr>
        <w:t>个工作日内</w:t>
      </w:r>
      <w:r>
        <w:rPr>
          <w:rFonts w:hint="eastAsia" w:asciiTheme="minorEastAsia" w:hAnsiTheme="minorEastAsia" w:eastAsiaTheme="minorEastAsia"/>
          <w:bCs/>
          <w:sz w:val="24"/>
        </w:rPr>
        <w:t>，甲方支付合同价款的</w:t>
      </w:r>
      <w:r>
        <w:rPr>
          <w:rFonts w:hint="eastAsia" w:asciiTheme="minorEastAsia" w:hAnsiTheme="minorEastAsia" w:eastAsiaTheme="minorEastAsia"/>
          <w:bCs/>
          <w:sz w:val="24"/>
          <w:u w:val="single"/>
          <w:lang w:val="en-US" w:eastAsia="zh-CN"/>
        </w:rPr>
        <w:t xml:space="preserve"> 30% </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asciiTheme="minorEastAsia" w:hAnsiTheme="minorEastAsia" w:eastAsiaTheme="minorEastAsia"/>
          <w:sz w:val="24"/>
        </w:rPr>
        <w:t xml:space="preserve">  </w:t>
      </w:r>
      <w:r>
        <w:rPr>
          <w:rFonts w:hint="eastAsia" w:asciiTheme="minorEastAsia" w:hAnsiTheme="minorEastAsia" w:eastAsiaTheme="minorEastAsia"/>
          <w:bCs/>
          <w:sz w:val="24"/>
        </w:rPr>
        <w:t>作为预付款。</w:t>
      </w:r>
    </w:p>
    <w:p>
      <w:pPr>
        <w:pStyle w:val="8"/>
        <w:spacing w:line="360" w:lineRule="auto"/>
        <w:ind w:firstLine="240" w:firstLineChars="1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项目验收合格后，由乙方提交申请支付资料</w:t>
      </w:r>
      <w:r>
        <w:rPr>
          <w:rFonts w:hint="eastAsia" w:asciiTheme="minorEastAsia" w:hAnsiTheme="minorEastAsia" w:eastAsiaTheme="minorEastAsia"/>
          <w:sz w:val="24"/>
          <w:szCs w:val="24"/>
          <w:u w:val="single"/>
        </w:rPr>
        <w:t xml:space="preserve"> 10 </w:t>
      </w:r>
      <w:r>
        <w:rPr>
          <w:rFonts w:hint="eastAsia" w:asciiTheme="minorEastAsia" w:hAnsiTheme="minorEastAsia" w:eastAsiaTheme="minorEastAsia"/>
          <w:sz w:val="24"/>
          <w:szCs w:val="24"/>
        </w:rPr>
        <w:t>天内</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lang w:val="en-US" w:eastAsia="zh-CN"/>
        </w:rPr>
        <w:t>至</w:t>
      </w:r>
      <w:r>
        <w:rPr>
          <w:rFonts w:asciiTheme="minorEastAsia" w:hAnsiTheme="minorEastAsia" w:eastAsiaTheme="minorEastAsia"/>
          <w:sz w:val="24"/>
          <w:szCs w:val="24"/>
        </w:rPr>
        <w:t>合同总价的</w:t>
      </w:r>
      <w:r>
        <w:rPr>
          <w:rFonts w:hint="eastAsia" w:asciiTheme="minorEastAsia" w:hAnsiTheme="minorEastAsia" w:eastAsiaTheme="minorEastAsia"/>
          <w:sz w:val="24"/>
          <w:szCs w:val="24"/>
          <w:u w:val="single"/>
        </w:rPr>
        <w:t xml:space="preserve"> 80</w:t>
      </w:r>
      <w:r>
        <w:rPr>
          <w:rFonts w:asciiTheme="minorEastAsia" w:hAnsiTheme="minorEastAsia" w:eastAsiaTheme="minorEastAsia"/>
          <w:sz w:val="24"/>
          <w:szCs w:val="24"/>
        </w:rPr>
        <w:t>％即￥</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元给乙方。</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8.2.1甲方委托有资质第三方机构审核后，甲方支付至合同结算价的95%，结算金额以审定价为准。</w:t>
      </w:r>
      <w:r>
        <w:rPr>
          <w:rFonts w:hint="eastAsia" w:asciiTheme="minorEastAsia" w:hAnsiTheme="minorEastAsia" w:eastAsiaTheme="minorEastAsia"/>
          <w:b/>
          <w:sz w:val="24"/>
        </w:rPr>
        <w:t>（若批复结算价比合同暂定价低，则以批复结算价作为最终合同价，否则以合同暂定总价为最终结算价）。</w:t>
      </w:r>
    </w:p>
    <w:p>
      <w:pPr>
        <w:pStyle w:val="8"/>
        <w:spacing w:line="360" w:lineRule="auto"/>
        <w:ind w:firstLine="360" w:firstLineChars="15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质保期按合同第十条规定执行，质保期满后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结算审定价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8.4乙方收款账户：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收款账号：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开户行：</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8.5乙方在收款前需提交相应金额增值税专用发票给甲方。增值税专用发票信息：</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税号：</w:t>
      </w:r>
      <w:r>
        <w:rPr>
          <w:rFonts w:hint="eastAsia" w:asciiTheme="minorEastAsia" w:hAnsiTheme="minorEastAsia" w:eastAsiaTheme="minorEastAsia"/>
          <w:sz w:val="24"/>
          <w:u w:val="single"/>
        </w:rPr>
        <w:t xml:space="preserve">                          </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outlineLvl w:val="0"/>
        <w:rPr>
          <w:rFonts w:asciiTheme="minorEastAsia" w:hAnsiTheme="minorEastAsia" w:eastAsiaTheme="minorEastAsia"/>
          <w:sz w:val="24"/>
          <w:u w:val="single"/>
        </w:rPr>
      </w:pPr>
      <w:r>
        <w:rPr>
          <w:rFonts w:hint="eastAsia" w:asciiTheme="minorEastAsia" w:hAnsiTheme="minorEastAsia" w:eastAsiaTheme="minorEastAsia"/>
          <w:sz w:val="24"/>
        </w:rPr>
        <w:t>8.6履约担保：</w:t>
      </w:r>
      <w:r>
        <w:rPr>
          <w:rFonts w:hint="eastAsia" w:asciiTheme="minorEastAsia" w:hAnsiTheme="minorEastAsia" w:eastAsiaTheme="minorEastAsia"/>
          <w:bCs/>
          <w:sz w:val="24"/>
          <w:bdr w:val="single" w:color="auto" w:sz="4" w:space="0"/>
        </w:rPr>
        <w:t>√</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本合同签订后10天内</w:t>
      </w:r>
      <w:r>
        <w:rPr>
          <w:rFonts w:hint="eastAsia" w:cs="宋体" w:asciiTheme="minorEastAsia" w:hAnsiTheme="minorEastAsia" w:eastAsiaTheme="minorEastAsia"/>
          <w:sz w:val="24"/>
          <w:u w:val="single"/>
        </w:rPr>
        <w:t>以合同价的</w:t>
      </w:r>
      <w:r>
        <w:rPr>
          <w:rFonts w:cs="宋体" w:asciiTheme="minorEastAsia" w:hAnsiTheme="minorEastAsia" w:eastAsiaTheme="minorEastAsia"/>
          <w:sz w:val="24"/>
          <w:u w:val="single"/>
        </w:rPr>
        <w:t>10%作为履约保证金</w:t>
      </w:r>
      <w:r>
        <w:rPr>
          <w:rFonts w:hint="eastAsia" w:cs="宋体" w:asciiTheme="minorEastAsia" w:hAnsiTheme="minorEastAsia" w:eastAsiaTheme="minorEastAsia"/>
          <w:sz w:val="24"/>
          <w:u w:val="single"/>
        </w:rPr>
        <w:t>，</w:t>
      </w:r>
      <w:r>
        <w:rPr>
          <w:rFonts w:hint="eastAsia" w:asciiTheme="minorEastAsia" w:hAnsiTheme="minorEastAsia" w:eastAsiaTheme="minorEastAsia"/>
          <w:sz w:val="24"/>
        </w:rPr>
        <w:t>金额为：</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（大写人民币：</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p>
    <w:p>
      <w:pPr>
        <w:pStyle w:val="13"/>
        <w:spacing w:before="0" w:beforeAutospacing="0" w:after="0" w:afterAutospacing="0" w:line="360" w:lineRule="auto"/>
        <w:ind w:firstLine="480" w:firstLineChars="200"/>
        <w:rPr>
          <w:rFonts w:cs="宋体" w:asciiTheme="minorEastAsia" w:hAnsiTheme="minorEastAsia" w:eastAsiaTheme="minorEastAsia"/>
          <w:u w:val="single"/>
        </w:rPr>
      </w:pPr>
      <w:r>
        <w:rPr>
          <w:rFonts w:hint="eastAsia" w:cs="宋体" w:asciiTheme="minorEastAsia" w:hAnsiTheme="minorEastAsia" w:eastAsiaTheme="minorEastAsia"/>
          <w:u w:val="single"/>
        </w:rPr>
        <w:t>8.6.1</w:t>
      </w:r>
      <w:r>
        <w:rPr>
          <w:rFonts w:cs="宋体" w:asciiTheme="minorEastAsia" w:hAnsiTheme="minorEastAsia" w:eastAsiaTheme="minorEastAsia"/>
          <w:u w:val="single"/>
        </w:rPr>
        <w:t>履约担保形式：</w:t>
      </w:r>
      <w:r>
        <w:rPr>
          <w:rFonts w:hint="eastAsia" w:cs="宋体" w:asciiTheme="minorEastAsia" w:hAnsiTheme="minorEastAsia" w:eastAsiaTheme="minorEastAsia"/>
          <w:u w:val="single"/>
        </w:rPr>
        <w:t>履约银行保函或现金转账至委托人指定账号形式提交履约保证金。</w:t>
      </w:r>
    </w:p>
    <w:p>
      <w:pPr>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8.6.2履约担保的担保期限和返还</w:t>
      </w:r>
    </w:p>
    <w:p>
      <w:pPr>
        <w:spacing w:line="360" w:lineRule="auto"/>
        <w:ind w:firstLine="480"/>
        <w:outlineLvl w:val="0"/>
        <w:rPr>
          <w:rFonts w:asciiTheme="minorEastAsia" w:hAnsiTheme="minorEastAsia" w:eastAsiaTheme="minorEastAsia"/>
          <w:sz w:val="24"/>
        </w:rPr>
      </w:pPr>
      <w:r>
        <w:rPr>
          <w:rFonts w:asciiTheme="minorEastAsia" w:hAnsiTheme="minorEastAsia" w:eastAsiaTheme="minorEastAsia"/>
          <w:sz w:val="24"/>
        </w:rPr>
        <w:t xml:space="preserve"> ⑴ 履约银行保函（现金履约保证金）的担保期限：履约银行担保的担保期限是从提供履约担保之日起至合同</w:t>
      </w:r>
      <w:r>
        <w:rPr>
          <w:rFonts w:hint="eastAsia" w:asciiTheme="minorEastAsia" w:hAnsiTheme="minorEastAsia" w:eastAsiaTheme="minorEastAsia"/>
          <w:sz w:val="24"/>
        </w:rPr>
        <w:t>履行完成。</w:t>
      </w:r>
    </w:p>
    <w:p>
      <w:pPr>
        <w:spacing w:line="360" w:lineRule="auto"/>
        <w:ind w:firstLine="480" w:firstLineChars="200"/>
        <w:rPr>
          <w:rFonts w:cs="宋体" w:asciiTheme="minorEastAsia" w:hAnsiTheme="minorEastAsia" w:eastAsiaTheme="minorEastAsia"/>
          <w:sz w:val="24"/>
        </w:rPr>
      </w:pPr>
      <w:r>
        <w:rPr>
          <w:rFonts w:asciiTheme="minorEastAsia" w:hAnsiTheme="minorEastAsia" w:eastAsiaTheme="minorEastAsia"/>
          <w:sz w:val="24"/>
        </w:rPr>
        <w:t xml:space="preserve"> ⑵ </w:t>
      </w:r>
      <w:r>
        <w:rPr>
          <w:rFonts w:hint="eastAsia" w:cs="宋体" w:asciiTheme="minorEastAsia" w:hAnsiTheme="minorEastAsia" w:eastAsiaTheme="minorEastAsia"/>
          <w:sz w:val="24"/>
        </w:rPr>
        <w:t xml:space="preserve">履约银行保函在合同履行完成后的10个工作日内返还，不支付利息： </w:t>
      </w:r>
    </w:p>
    <w:p>
      <w:pPr>
        <w:spacing w:line="360" w:lineRule="auto"/>
        <w:ind w:firstLine="600" w:firstLineChars="250"/>
        <w:outlineLvl w:val="0"/>
        <w:rPr>
          <w:rFonts w:cs="宋体" w:asciiTheme="minorEastAsia" w:hAnsiTheme="minorEastAsia" w:eastAsiaTheme="minorEastAsia"/>
          <w:sz w:val="24"/>
        </w:rPr>
      </w:pPr>
      <w:r>
        <w:rPr>
          <w:rFonts w:hint="eastAsia" w:asciiTheme="minorEastAsia" w:hAnsiTheme="minorEastAsia" w:eastAsiaTheme="minorEastAsia"/>
          <w:sz w:val="24"/>
        </w:rPr>
        <w:t>⑶</w:t>
      </w:r>
      <w:r>
        <w:rPr>
          <w:rFonts w:asciiTheme="minorEastAsia" w:hAnsiTheme="minorEastAsia" w:eastAsiaTheme="minorEastAsia"/>
          <w:sz w:val="24"/>
        </w:rPr>
        <w:t xml:space="preserve"> </w:t>
      </w:r>
      <w:r>
        <w:rPr>
          <w:rFonts w:hint="eastAsia" w:cs="宋体" w:asciiTheme="minorEastAsia" w:hAnsiTheme="minorEastAsia" w:eastAsiaTheme="minorEastAsia"/>
          <w:sz w:val="24"/>
        </w:rPr>
        <w:t>延长担保期限。乙方以履约银行保函形式提交履约保证金的，在银行保函到期前，乙方应提前</w:t>
      </w:r>
      <w:r>
        <w:rPr>
          <w:rFonts w:cs="宋体" w:asciiTheme="minorEastAsia" w:hAnsiTheme="minorEastAsia" w:eastAsiaTheme="minorEastAsia"/>
          <w:sz w:val="24"/>
        </w:rPr>
        <w:t>7天向发包人提交新的保函以替换即将到期的保函</w:t>
      </w:r>
      <w:r>
        <w:rPr>
          <w:rFonts w:hint="eastAsia" w:cs="宋体" w:asciiTheme="minorEastAsia" w:hAnsiTheme="minorEastAsia" w:eastAsiaTheme="minorEastAsia"/>
          <w:sz w:val="24"/>
        </w:rPr>
        <w:t>。如乙方未及时提交的，甲方有权直接要求担保银行支付其担保的全部金额。</w:t>
      </w:r>
    </w:p>
    <w:p>
      <w:pPr>
        <w:pStyle w:val="13"/>
        <w:spacing w:before="0" w:beforeAutospacing="0" w:after="0" w:afterAutospacing="0" w:line="360" w:lineRule="auto"/>
        <w:ind w:firstLine="525"/>
        <w:rPr>
          <w:rFonts w:cs="宋体" w:asciiTheme="minorEastAsia" w:hAnsiTheme="minorEastAsia" w:eastAsiaTheme="minorEastAsia"/>
          <w:u w:val="single"/>
        </w:rPr>
      </w:pPr>
      <w:r>
        <w:rPr>
          <w:rFonts w:hint="eastAsia" w:cs="宋体" w:asciiTheme="minorEastAsia" w:hAnsiTheme="minorEastAsia" w:eastAsiaTheme="minorEastAsia"/>
        </w:rPr>
        <w:t>（</w:t>
      </w:r>
      <w:r>
        <w:rPr>
          <w:rFonts w:cs="宋体" w:asciiTheme="minorEastAsia" w:hAnsiTheme="minorEastAsia" w:eastAsiaTheme="minorEastAsia"/>
        </w:rPr>
        <w:t>4）</w:t>
      </w:r>
      <w:r>
        <w:rPr>
          <w:rFonts w:hint="eastAsia" w:cs="宋体" w:asciiTheme="minorEastAsia" w:hAnsiTheme="minorEastAsia" w:eastAsiaTheme="minorEastAsia"/>
          <w:u w:val="single"/>
        </w:rPr>
        <w:t>现金转账形式：合同履行完成后，由乙方提出申请，甲方在</w:t>
      </w:r>
      <w:r>
        <w:rPr>
          <w:rFonts w:cs="宋体" w:asciiTheme="minorEastAsia" w:hAnsiTheme="minorEastAsia" w:eastAsiaTheme="minorEastAsia"/>
          <w:u w:val="single"/>
        </w:rPr>
        <w:t>10个工作日内</w:t>
      </w:r>
      <w:r>
        <w:rPr>
          <w:rFonts w:hint="eastAsia" w:cs="宋体" w:asciiTheme="minorEastAsia" w:hAnsiTheme="minorEastAsia" w:eastAsiaTheme="minorEastAsia"/>
          <w:u w:val="single"/>
        </w:rPr>
        <w:t>将剩余保证金（无息）返还。</w:t>
      </w:r>
    </w:p>
    <w:p>
      <w:pPr>
        <w:spacing w:line="360" w:lineRule="auto"/>
        <w:ind w:firstLine="420" w:firstLineChars="200"/>
        <w:rPr>
          <w:rFonts w:ascii="宋体" w:hAnsi="宋体"/>
          <w:sz w:val="24"/>
        </w:rPr>
      </w:pPr>
      <w:r>
        <w:rPr>
          <w:rFonts w:hint="eastAsia" w:cs="宋体" w:asciiTheme="minorEastAsia" w:hAnsiTheme="minorEastAsia" w:eastAsiaTheme="minorEastAsia"/>
        </w:rPr>
        <w:t>8.6.3</w:t>
      </w:r>
      <w:r>
        <w:rPr>
          <w:rFonts w:hint="eastAsia" w:ascii="宋体" w:hAnsi="宋体"/>
          <w:sz w:val="24"/>
        </w:rPr>
        <w:t>甲方按本合同规定提取履约保证金后，乙方应在收到甲方通知后</w:t>
      </w:r>
      <w:r>
        <w:rPr>
          <w:rFonts w:hint="eastAsia" w:ascii="宋体" w:hAnsi="宋体"/>
          <w:sz w:val="24"/>
          <w:u w:val="single"/>
        </w:rPr>
        <w:t xml:space="preserve">    </w:t>
      </w:r>
      <w:r>
        <w:rPr>
          <w:rFonts w:hint="eastAsia" w:ascii="宋体" w:hAnsi="宋体"/>
          <w:sz w:val="24"/>
        </w:rPr>
        <w:t>日内补足数额，逾期甲方有权从货物结算款扣除，或提取保证金的全部余额，并有权解除合同。</w:t>
      </w:r>
    </w:p>
    <w:p>
      <w:pPr>
        <w:pStyle w:val="13"/>
        <w:spacing w:before="0" w:beforeAutospacing="0" w:after="0" w:afterAutospacing="0" w:line="360" w:lineRule="auto"/>
        <w:rPr>
          <w:rFonts w:cs="宋体" w:asciiTheme="minorEastAsia" w:hAnsiTheme="minorEastAsia" w:eastAsiaTheme="minorEastAsia"/>
        </w:rPr>
      </w:pPr>
    </w:p>
    <w:p>
      <w:pPr>
        <w:pStyle w:val="8"/>
        <w:spacing w:line="360" w:lineRule="auto"/>
        <w:ind w:firstLine="480" w:firstLineChars="2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8.7</w:t>
      </w:r>
      <w:r>
        <w:rPr>
          <w:rFonts w:asciiTheme="minorEastAsia" w:hAnsiTheme="minorEastAsia" w:eastAsiaTheme="minorEastAsia"/>
          <w:sz w:val="24"/>
          <w:szCs w:val="24"/>
        </w:rPr>
        <w:t>付款方式：</w:t>
      </w:r>
      <w:r>
        <w:rPr>
          <w:rFonts w:hint="eastAsia" w:hAnsi="宋体"/>
          <w:u w:val="single"/>
        </w:rPr>
        <w:t xml:space="preserve">                    </w:t>
      </w:r>
      <w:r>
        <w:rPr>
          <w:rFonts w:hint="eastAsia" w:hAnsi="宋体"/>
        </w:rPr>
        <w:t>（建议</w:t>
      </w:r>
      <w:r>
        <w:rPr>
          <w:rFonts w:hAnsi="宋体"/>
        </w:rPr>
        <w:t>采用支票、</w:t>
      </w:r>
      <w:r>
        <w:rPr>
          <w:rFonts w:hint="eastAsia" w:hAnsi="宋体"/>
        </w:rPr>
        <w:t>网银支付两</w:t>
      </w:r>
      <w:r>
        <w:rPr>
          <w:rFonts w:hAnsi="宋体"/>
        </w:rPr>
        <w:t>种形式</w:t>
      </w:r>
      <w:r>
        <w:rPr>
          <w:rFonts w:hint="eastAsia" w:hAnsi="宋体"/>
        </w:rPr>
        <w:t>）</w:t>
      </w:r>
      <w:r>
        <w:rPr>
          <w:rFonts w:hAnsi="宋体"/>
        </w:rPr>
        <w:t>。</w:t>
      </w:r>
    </w:p>
    <w:p>
      <w:pPr>
        <w:pStyle w:val="8"/>
        <w:spacing w:line="360" w:lineRule="auto"/>
        <w:ind w:left="1"/>
        <w:outlineLvl w:val="1"/>
        <w:rPr>
          <w:rFonts w:asciiTheme="minorEastAsia" w:hAnsiTheme="minorEastAsia" w:eastAsiaTheme="minorEastAsia"/>
          <w:sz w:val="24"/>
          <w:szCs w:val="24"/>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9.4竣工档案的整理和移交</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（a）竣工文件资料、竣工图档案（原件）各一式四份；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（b）与本款（a）项内容相同的电子版档案一式二份；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电子版施工图和电子版竣工图的知识产权归属甲方所有，非经甲方许可，乙方不得以任何方式复制、备份、转让和利用。否则，由此引起的任何纠纷和责任由乙方承担。</w:t>
      </w:r>
    </w:p>
    <w:p>
      <w:pPr>
        <w:pStyle w:val="2"/>
        <w:spacing w:before="120" w:afterLines="50" w:line="440" w:lineRule="exact"/>
        <w:ind w:firstLine="241" w:firstLineChars="100"/>
        <w:jc w:val="left"/>
        <w:rPr>
          <w:rFonts w:asciiTheme="minorEastAsia" w:hAnsiTheme="minorEastAsia" w:eastAsiaTheme="minorEastAsia"/>
          <w:sz w:val="24"/>
          <w:szCs w:val="24"/>
        </w:rPr>
      </w:pPr>
      <w:bookmarkStart w:id="6" w:name="_Toc518992994"/>
      <w:bookmarkStart w:id="7" w:name="_Toc474245220"/>
      <w:bookmarkStart w:id="8" w:name="_Toc520190034"/>
      <w:r>
        <w:rPr>
          <w:rFonts w:hint="eastAsia" w:asciiTheme="minorEastAsia" w:hAnsiTheme="minorEastAsia" w:eastAsiaTheme="minorEastAsia"/>
          <w:sz w:val="24"/>
          <w:szCs w:val="24"/>
        </w:rPr>
        <w:t>十、质量保证</w:t>
      </w:r>
      <w:bookmarkEnd w:id="6"/>
      <w:bookmarkEnd w:id="7"/>
      <w:bookmarkEnd w:id="8"/>
    </w:p>
    <w:p>
      <w:pPr>
        <w:rPr>
          <w:rFonts w:asciiTheme="minorEastAsia" w:hAnsiTheme="minorEastAsia" w:eastAsiaTheme="minorEastAsia"/>
          <w:sz w:val="24"/>
        </w:rPr>
      </w:pPr>
      <w:r>
        <w:rPr>
          <w:rFonts w:hint="eastAsia" w:asciiTheme="minorEastAsia" w:hAnsiTheme="minorEastAsia" w:eastAsiaTheme="minorEastAsia"/>
          <w:sz w:val="24"/>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rPr>
      </w:pPr>
      <w:r>
        <w:rPr>
          <w:rFonts w:hint="eastAsia" w:asciiTheme="minorEastAsia" w:hAnsiTheme="minorEastAsia" w:eastAsiaTheme="minorEastAsia"/>
          <w:bCs/>
          <w:sz w:val="24"/>
        </w:rPr>
        <w:t>10.2工程</w:t>
      </w:r>
      <w:r>
        <w:rPr>
          <w:rFonts w:asciiTheme="minorEastAsia" w:hAnsiTheme="minorEastAsia" w:eastAsiaTheme="minorEastAsia"/>
          <w:bCs/>
          <w:sz w:val="24"/>
        </w:rPr>
        <w:t>质量保证期</w:t>
      </w:r>
      <w:r>
        <w:rPr>
          <w:rFonts w:hint="eastAsia" w:asciiTheme="minorEastAsia" w:hAnsiTheme="minorEastAsia" w:eastAsiaTheme="minorEastAsia"/>
          <w:bCs/>
          <w:sz w:val="24"/>
        </w:rPr>
        <w:t>按国家相关规定执行</w:t>
      </w:r>
      <w:r>
        <w:rPr>
          <w:rFonts w:asciiTheme="minorEastAsia" w:hAnsiTheme="minorEastAsia" w:eastAsiaTheme="minorEastAsia"/>
          <w:bCs/>
          <w:sz w:val="24"/>
        </w:rPr>
        <w:t>。</w:t>
      </w:r>
    </w:p>
    <w:p>
      <w:pPr>
        <w:autoSpaceDE w:val="0"/>
        <w:autoSpaceDN w:val="0"/>
        <w:adjustRightInd w:val="0"/>
        <w:spacing w:line="300" w:lineRule="atLeast"/>
        <w:ind w:left="420"/>
        <w:rPr>
          <w:rFonts w:cs="宋体" w:asciiTheme="minorEastAsia" w:hAnsiTheme="minorEastAsia" w:eastAsiaTheme="minorEastAsia"/>
          <w:kern w:val="0"/>
          <w:sz w:val="24"/>
          <w:lang w:val="zh-CN"/>
        </w:rPr>
      </w:pPr>
      <w:r>
        <w:rPr>
          <w:rFonts w:hint="eastAsia" w:asciiTheme="minorEastAsia" w:hAnsiTheme="minorEastAsia" w:eastAsiaTheme="minorEastAsia"/>
          <w:bCs/>
          <w:sz w:val="24"/>
        </w:rPr>
        <w:t>10.3</w:t>
      </w:r>
      <w:r>
        <w:rPr>
          <w:rFonts w:hint="eastAsia" w:cs="宋体" w:asciiTheme="minorEastAsia" w:hAnsiTheme="minorEastAsia" w:eastAsiaTheme="minorEastAsia"/>
          <w:kern w:val="0"/>
          <w:sz w:val="24"/>
          <w:lang w:val="zh-CN"/>
        </w:rPr>
        <w:t>乙方自验收合格之日起</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u w:val="single"/>
          <w:lang w:val="en-US" w:eastAsia="zh-CN"/>
        </w:rPr>
        <w:t xml:space="preserve">一 </w:t>
      </w:r>
      <w:r>
        <w:rPr>
          <w:rFonts w:hint="eastAsia" w:cs="宋体" w:asciiTheme="minorEastAsia" w:hAnsiTheme="minorEastAsia" w:eastAsiaTheme="minorEastAsia"/>
          <w:kern w:val="0"/>
          <w:sz w:val="24"/>
          <w:lang w:val="zh-CN"/>
        </w:rPr>
        <w:t>年的质量保证期，甲方在使用过程中出现工程质量问题由乙方负责并负责维护保修。</w:t>
      </w:r>
    </w:p>
    <w:p>
      <w:pPr>
        <w:spacing w:line="44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10.4质量保证期期间，甲方使用过程或发现质量问题，乙方免费提供保修服务，在收到甲方通知5</w:t>
      </w:r>
      <w:r>
        <w:rPr>
          <w:rFonts w:asciiTheme="minorEastAsia" w:hAnsiTheme="minorEastAsia" w:eastAsiaTheme="minorEastAsia"/>
          <w:bCs/>
          <w:sz w:val="24"/>
        </w:rPr>
        <w:t>个工作内派人员到场负责解决及维修。</w:t>
      </w:r>
    </w:p>
    <w:p>
      <w:pPr>
        <w:spacing w:line="360" w:lineRule="auto"/>
        <w:rPr>
          <w:rFonts w:asciiTheme="minorEastAsia" w:hAnsiTheme="minorEastAsia" w:eastAsiaTheme="minorEastAsia"/>
          <w:sz w:val="24"/>
        </w:rPr>
      </w:pPr>
    </w:p>
    <w:p>
      <w:pPr>
        <w:pStyle w:val="2"/>
        <w:spacing w:beforeLines="50" w:afterLines="50" w:line="420" w:lineRule="exact"/>
        <w:jc w:val="left"/>
        <w:rPr>
          <w:rFonts w:ascii="宋体" w:hAnsi="宋体"/>
          <w:b w:val="0"/>
          <w:sz w:val="24"/>
          <w:szCs w:val="24"/>
        </w:rPr>
      </w:pPr>
      <w:bookmarkStart w:id="9" w:name="_Toc520190040"/>
      <w:bookmarkStart w:id="10" w:name="_Toc474245226"/>
      <w:bookmarkStart w:id="11" w:name="_Toc306350467"/>
      <w:bookmarkStart w:id="12" w:name="_Toc183666531"/>
      <w:bookmarkStart w:id="13" w:name="_Toc107447255"/>
      <w:bookmarkStart w:id="14" w:name="_Toc19692"/>
      <w:bookmarkStart w:id="15" w:name="_Toc107446862"/>
      <w:bookmarkStart w:id="16" w:name="_Toc518993000"/>
      <w:r>
        <w:rPr>
          <w:rFonts w:hint="eastAsia" w:ascii="宋体" w:hAnsi="宋体"/>
          <w:sz w:val="24"/>
          <w:szCs w:val="24"/>
        </w:rPr>
        <w:t>十一、</w:t>
      </w:r>
      <w:r>
        <w:rPr>
          <w:rFonts w:ascii="宋体" w:hAnsi="宋体"/>
          <w:sz w:val="24"/>
          <w:szCs w:val="24"/>
        </w:rPr>
        <w:t xml:space="preserve"> 不可抗力</w:t>
      </w:r>
      <w:bookmarkEnd w:id="9"/>
      <w:bookmarkEnd w:id="10"/>
      <w:bookmarkEnd w:id="11"/>
      <w:bookmarkEnd w:id="12"/>
      <w:bookmarkEnd w:id="13"/>
      <w:bookmarkEnd w:id="14"/>
      <w:bookmarkEnd w:id="15"/>
      <w:bookmarkEnd w:id="16"/>
    </w:p>
    <w:p>
      <w:pPr>
        <w:spacing w:line="420" w:lineRule="exact"/>
        <w:ind w:firstLine="482"/>
        <w:rPr>
          <w:rFonts w:ascii="宋体" w:hAnsi="宋体"/>
          <w:bCs/>
          <w:sz w:val="24"/>
        </w:rPr>
      </w:pPr>
      <w:bookmarkStart w:id="17" w:name="_Toc12010"/>
      <w:bookmarkStart w:id="18" w:name="_Toc183666532"/>
      <w:bookmarkStart w:id="19" w:name="_Toc306350468"/>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0" w:name="_Toc518993001"/>
      <w:bookmarkStart w:id="21" w:name="_Toc520190041"/>
      <w:bookmarkStart w:id="22" w:name="_Toc107447257"/>
      <w:bookmarkStart w:id="23" w:name="_Toc107446864"/>
      <w:bookmarkStart w:id="24" w:name="_Toc474245227"/>
      <w:bookmarkStart w:id="25" w:name="_Toc118172294"/>
      <w:r>
        <w:rPr>
          <w:rFonts w:hint="eastAsia" w:ascii="宋体" w:hAnsi="宋体"/>
          <w:sz w:val="24"/>
          <w:szCs w:val="24"/>
        </w:rPr>
        <w:t>十二、</w:t>
      </w:r>
      <w:r>
        <w:rPr>
          <w:rFonts w:ascii="宋体" w:hAnsi="宋体"/>
          <w:sz w:val="24"/>
          <w:szCs w:val="24"/>
        </w:rPr>
        <w:t>争议解决</w:t>
      </w:r>
      <w:bookmarkEnd w:id="17"/>
      <w:bookmarkEnd w:id="18"/>
      <w:bookmarkEnd w:id="19"/>
      <w:bookmarkEnd w:id="20"/>
      <w:bookmarkEnd w:id="21"/>
      <w:bookmarkEnd w:id="22"/>
      <w:bookmarkEnd w:id="23"/>
      <w:bookmarkEnd w:id="24"/>
      <w:bookmarkEnd w:id="25"/>
    </w:p>
    <w:p>
      <w:pPr>
        <w:spacing w:line="420" w:lineRule="exact"/>
        <w:ind w:firstLine="482"/>
        <w:rPr>
          <w:rFonts w:ascii="宋体" w:hAnsi="宋体"/>
          <w:bCs/>
          <w:sz w:val="24"/>
        </w:rPr>
      </w:pPr>
      <w:bookmarkStart w:id="26" w:name="_Toc306350469"/>
      <w:bookmarkStart w:id="27"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6"/>
    <w:bookmarkEnd w:id="27"/>
    <w:p>
      <w:pPr>
        <w:pStyle w:val="2"/>
        <w:keepNext w:val="0"/>
        <w:keepLines w:val="0"/>
        <w:spacing w:after="0" w:line="420" w:lineRule="exact"/>
        <w:jc w:val="left"/>
        <w:rPr>
          <w:rFonts w:ascii="宋体" w:hAnsi="宋体"/>
          <w:b w:val="0"/>
          <w:sz w:val="24"/>
          <w:szCs w:val="24"/>
        </w:rPr>
      </w:pPr>
      <w:bookmarkStart w:id="28" w:name="_Toc518993003"/>
      <w:bookmarkStart w:id="29" w:name="_Toc520190043"/>
      <w:bookmarkStart w:id="30" w:name="_Toc474245229"/>
      <w:r>
        <w:rPr>
          <w:rFonts w:hint="eastAsia" w:ascii="宋体" w:hAnsi="宋体"/>
          <w:sz w:val="24"/>
          <w:szCs w:val="24"/>
        </w:rPr>
        <w:t>第十四条</w:t>
      </w:r>
      <w:bookmarkStart w:id="31" w:name="_Toc107447264"/>
      <w:bookmarkStart w:id="32" w:name="_Toc107446871"/>
      <w:r>
        <w:rPr>
          <w:rFonts w:ascii="宋体" w:hAnsi="宋体"/>
          <w:sz w:val="24"/>
          <w:szCs w:val="24"/>
        </w:rPr>
        <w:t>合同生效及其他</w:t>
      </w:r>
      <w:bookmarkEnd w:id="28"/>
      <w:bookmarkEnd w:id="29"/>
      <w:bookmarkEnd w:id="30"/>
      <w:bookmarkEnd w:id="31"/>
      <w:bookmarkEnd w:id="32"/>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ascii="宋体" w:hAnsi="宋体"/>
          <w:sz w:val="24"/>
          <w:u w:val="single"/>
        </w:rPr>
        <w:t xml:space="preserve">       </w:t>
      </w:r>
      <w:r>
        <w:rPr>
          <w:rFonts w:ascii="宋体" w:hAnsi="宋体"/>
          <w:sz w:val="24"/>
        </w:rPr>
        <w:t xml:space="preserve"> </w:t>
      </w:r>
      <w:r>
        <w:rPr>
          <w:rFonts w:hint="eastAsia" w:ascii="宋体" w:hAnsi="宋体"/>
          <w:sz w:val="24"/>
        </w:rPr>
        <w:t>份，其中：甲方</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4.工程量清单（如有）</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5.项目投入人员架构表</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6.职业安全管理协议书</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法定代表人：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法定代表人：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项目经办人：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项目经办人：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地址：</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电  话：</w:t>
      </w:r>
      <w:r>
        <w:rPr>
          <w:rFonts w:hint="eastAsia" w:asciiTheme="minorEastAsia" w:hAnsiTheme="minorEastAsia" w:eastAsiaTheme="minorEastAsia"/>
          <w:b/>
          <w:sz w:val="24"/>
          <w:u w:val="single"/>
        </w:rPr>
        <w:t xml:space="preserve">                         </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rPr>
          <w:rFonts w:asciiTheme="minorEastAsia" w:hAnsiTheme="minorEastAsia" w:eastAsiaTheme="minorEastAsia"/>
          <w:sz w:val="24"/>
        </w:rPr>
      </w:pPr>
      <w:r>
        <w:rPr>
          <w:rFonts w:hint="eastAsia" w:ascii="仿宋_GB2312" w:hAnsi="仿宋_GB2312" w:eastAsia="仿宋_GB2312" w:cs="仿宋_GB2312"/>
          <w:sz w:val="28"/>
          <w:szCs w:val="28"/>
        </w:rPr>
        <w:t xml:space="preserve">附件1  </w:t>
      </w:r>
      <w:r>
        <w:rPr>
          <w:rFonts w:hint="eastAsia" w:asciiTheme="minorEastAsia" w:hAnsiTheme="minorEastAsia" w:eastAsiaTheme="minorEastAsia"/>
          <w:sz w:val="24"/>
        </w:rPr>
        <w:t>中标通知书/发包通知书/委托函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3" w:name="_Toc389815339"/>
      <w:bookmarkStart w:id="34" w:name="_Toc387080836"/>
      <w:bookmarkStart w:id="35" w:name="_Toc389815031"/>
      <w:r>
        <w:rPr>
          <w:rFonts w:hint="eastAsia" w:ascii="仿宋" w:hAnsi="仿宋" w:eastAsia="仿宋"/>
          <w:sz w:val="24"/>
        </w:rPr>
        <w:t xml:space="preserve">发包人（甲方）：广州市净水有限公司                             </w:t>
      </w:r>
    </w:p>
    <w:p>
      <w:pPr>
        <w:spacing w:line="400" w:lineRule="exact"/>
        <w:rPr>
          <w:rFonts w:ascii="仿宋" w:hAnsi="仿宋" w:eastAsia="仿宋"/>
          <w:sz w:val="24"/>
        </w:rPr>
      </w:pPr>
      <w:r>
        <w:rPr>
          <w:rFonts w:hint="eastAsia" w:ascii="仿宋" w:hAnsi="仿宋" w:eastAsia="仿宋"/>
          <w:sz w:val="24"/>
        </w:rPr>
        <w:t xml:space="preserve">承包人（乙方）：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w:t>
      </w:r>
      <w:r>
        <w:rPr>
          <w:rFonts w:hint="eastAsia" w:ascii="仿宋" w:hAnsi="仿宋" w:eastAsia="仿宋"/>
          <w:sz w:val="24"/>
          <w:u w:val="single"/>
        </w:rPr>
        <w:t xml:space="preserve">                     </w:t>
      </w:r>
      <w:r>
        <w:rPr>
          <w:rFonts w:hint="eastAsia" w:ascii="仿宋" w:hAnsi="仿宋" w:eastAsia="仿宋"/>
          <w:sz w:val="24"/>
        </w:rPr>
        <w:t>项目（以下简称“本工程项目”）建设工程合同（合同编号：</w:t>
      </w:r>
      <w:r>
        <w:rPr>
          <w:rFonts w:hint="eastAsia" w:ascii="仿宋" w:hAnsi="仿宋" w:eastAsia="仿宋"/>
          <w:sz w:val="24"/>
          <w:u w:val="single"/>
        </w:rPr>
        <w:t xml:space="preserve">                </w:t>
      </w:r>
      <w:r>
        <w:rPr>
          <w:rFonts w:hint="eastAsia" w:ascii="仿宋" w:hAnsi="仿宋" w:eastAsia="仿宋"/>
          <w:sz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（一）甲方有责任向乙方介绍本单位的有关廉洁建设的各项制度和规定。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1.不得向乙方和相关单位索要或接受回扣、礼金、有价证券、贵重物品和好处费、感谢费等，难以拒收的，必须按有关规定登记上交。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2.不得在乙方和相关单位报销任何应由发包人或个人支付的费用。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3.不得要求、暗示或接受乙方和相关单位为其装修住房、婚丧嫁娶、配偶子女的工作安排以及出国（境）、旅游等提供方便。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4.不得参加有可能影响公正履行岗位职责的乙方和相关单位安排的宴请、健身、娱乐等活动。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5.不得向乙方和相关单位介绍或为配偶、子女、亲属参与同发包人建设项目有关的业务活动；不得以任何理由要求承包人和相关单位使用某种产品、材料和设备。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（三）甲方有权对乙方在本工程项目建设中保持廉洁的情况实行监督，定期或不定期检查甲乙双方履行本协议情况。</w:t>
      </w:r>
    </w:p>
    <w:p>
      <w:pPr>
        <w:spacing w:beforeLines="30" w:line="400" w:lineRule="exact"/>
        <w:ind w:firstLine="477" w:firstLineChars="199"/>
        <w:rPr>
          <w:rFonts w:ascii="仿宋" w:hAnsi="仿宋" w:eastAsia="仿宋"/>
          <w:sz w:val="24"/>
        </w:rPr>
      </w:pPr>
      <w:r>
        <w:rPr>
          <w:rFonts w:hint="eastAsia" w:ascii="仿宋" w:hAnsi="仿宋" w:eastAsia="仿宋"/>
          <w:sz w:val="24"/>
        </w:rPr>
        <w:t>三、乙方责任</w:t>
      </w:r>
    </w:p>
    <w:p>
      <w:pPr>
        <w:spacing w:line="400" w:lineRule="exact"/>
        <w:ind w:firstLine="352" w:firstLineChars="147"/>
        <w:rPr>
          <w:rFonts w:ascii="仿宋" w:hAnsi="仿宋" w:eastAsia="仿宋"/>
          <w:sz w:val="24"/>
        </w:rPr>
      </w:pPr>
      <w:r>
        <w:rPr>
          <w:rFonts w:hint="eastAsia" w:ascii="仿宋" w:hAnsi="仿宋" w:eastAsia="仿宋"/>
          <w:sz w:val="24"/>
        </w:rPr>
        <w:t>（一）乙方应了解甲方单位有关廉洁建设的各项制度和规定，支持甲方执行有关规定和制度。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（二）乙方有责任对本单位工程项目人员进行廉洁教育（包括甲方单位制定的有关廉洁建设方面的规定），按时出席甲方召集的有关会议。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（三）乙方应与甲方保持正常的业务交往，并遵守以下廉洁规定：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w:t>
      </w:r>
      <w:r>
        <w:rPr>
          <w:rFonts w:hint="eastAsia" w:ascii="仿宋" w:hAnsi="仿宋" w:eastAsia="仿宋"/>
          <w:sz w:val="24"/>
          <w:u w:val="single"/>
        </w:rPr>
        <w:t xml:space="preserve">                   </w:t>
      </w:r>
      <w:r>
        <w:rPr>
          <w:rFonts w:hint="eastAsia" w:ascii="仿宋" w:hAnsi="仿宋" w:eastAsia="仿宋"/>
          <w:sz w:val="24"/>
        </w:rPr>
        <w:t>项目建设工程合同（合同编号：</w:t>
      </w:r>
      <w:r>
        <w:rPr>
          <w:rFonts w:hint="eastAsia" w:ascii="仿宋" w:hAnsi="仿宋" w:eastAsia="仿宋"/>
          <w:sz w:val="24"/>
          <w:u w:val="single"/>
        </w:rPr>
        <w:t xml:space="preserve">          </w:t>
      </w:r>
      <w:r>
        <w:rPr>
          <w:rFonts w:hint="eastAsia" w:ascii="仿宋" w:hAnsi="仿宋" w:eastAsia="仿宋"/>
          <w:sz w:val="24"/>
        </w:rPr>
        <w:t>）的组成部分，与建设工程合同具有同等法律效力。经双方签署后立即生效。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发包人：广州市净水有限公司（公章）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540" w:lineRule="exact"/>
        <w:rPr>
          <w:rFonts w:ascii="仿宋" w:hAnsi="仿宋" w:eastAsia="仿宋"/>
          <w:sz w:val="24"/>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60" w:lineRule="exact"/>
        <w:rPr>
          <w:rFonts w:ascii="宋体"/>
          <w:b/>
          <w:sz w:val="24"/>
        </w:rPr>
      </w:pPr>
      <w:r>
        <w:rPr>
          <w:rFonts w:hint="eastAsia" w:ascii="宋体" w:hAnsi="宋体"/>
          <w:b/>
          <w:sz w:val="24"/>
        </w:rPr>
        <w:t>附件3：</w:t>
      </w:r>
      <w:bookmarkEnd w:id="33"/>
      <w:bookmarkEnd w:id="34"/>
      <w:bookmarkEnd w:id="35"/>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16"/>
          <w:b w:val="0"/>
          <w:u w:val="single"/>
        </w:rPr>
      </w:pPr>
      <w:r>
        <w:rPr>
          <w:rFonts w:hint="eastAsia" w:ascii="宋体" w:hAnsi="宋体"/>
          <w:sz w:val="24"/>
        </w:rPr>
        <w:t>承包人</w:t>
      </w:r>
      <w:bookmarkStart w:id="36" w:name="_Toc21391"/>
      <w:r>
        <w:rPr>
          <w:rFonts w:hint="eastAsia" w:ascii="宋体" w:hAnsi="宋体"/>
          <w:sz w:val="24"/>
        </w:rPr>
        <w:t xml:space="preserve">: </w:t>
      </w:r>
      <w:r>
        <w:rPr>
          <w:rFonts w:hint="eastAsia" w:ascii="宋体" w:hAnsi="宋体"/>
          <w:szCs w:val="21"/>
          <w:u w:val="single"/>
        </w:rPr>
        <w:t xml:space="preserve">  </w:t>
      </w:r>
      <w:r>
        <w:rPr>
          <w:rStyle w:val="16"/>
          <w:rFonts w:hint="eastAsia"/>
          <w:szCs w:val="21"/>
          <w:u w:val="single"/>
        </w:rPr>
        <w:t xml:space="preserve">                   </w:t>
      </w:r>
    </w:p>
    <w:bookmarkEnd w:id="36"/>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rPr>
        <w:t xml:space="preserve">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25"/>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3"/>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3"/>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3"/>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3"/>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3"/>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3"/>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3"/>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3"/>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3"/>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3"/>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3"/>
        <w:spacing w:before="0" w:beforeAutospacing="0" w:after="0" w:afterAutospacing="0" w:line="600" w:lineRule="exact"/>
        <w:ind w:firstLine="560" w:firstLineChars="200"/>
        <w:rPr>
          <w:rFonts w:ascii="??" w:hAnsi="??"/>
          <w:sz w:val="28"/>
          <w:szCs w:val="28"/>
        </w:rPr>
      </w:pPr>
    </w:p>
    <w:p>
      <w:pPr>
        <w:adjustRightInd w:val="0"/>
        <w:snapToGrid w:val="0"/>
        <w:spacing w:line="360" w:lineRule="auto"/>
        <w:rPr>
          <w:rFonts w:ascii="仿宋_GB2312"/>
          <w:sz w:val="24"/>
        </w:rPr>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1"/>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9"/>
        <w:ind w:firstLine="496"/>
        <w:rPr>
          <w:rFonts w:ascii="仿宋" w:hAnsi="仿宋" w:eastAsia="仿宋" w:cs="仿宋_GB2312"/>
        </w:rPr>
      </w:pPr>
    </w:p>
    <w:p>
      <w:pPr>
        <w:pStyle w:val="19"/>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9"/>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F97C93"/>
    <w:rsid w:val="040A3BB4"/>
    <w:rsid w:val="05087E50"/>
    <w:rsid w:val="06F253F2"/>
    <w:rsid w:val="07DF75F9"/>
    <w:rsid w:val="085B1963"/>
    <w:rsid w:val="09036FEC"/>
    <w:rsid w:val="09B207F9"/>
    <w:rsid w:val="0B021542"/>
    <w:rsid w:val="0B856175"/>
    <w:rsid w:val="0E871FE6"/>
    <w:rsid w:val="0F8D020F"/>
    <w:rsid w:val="11A021F8"/>
    <w:rsid w:val="1457366A"/>
    <w:rsid w:val="14E57AA8"/>
    <w:rsid w:val="156E33B1"/>
    <w:rsid w:val="1575538C"/>
    <w:rsid w:val="16732FEB"/>
    <w:rsid w:val="176E7480"/>
    <w:rsid w:val="187F72BD"/>
    <w:rsid w:val="18A93985"/>
    <w:rsid w:val="194C5F03"/>
    <w:rsid w:val="1A754263"/>
    <w:rsid w:val="1E5828D6"/>
    <w:rsid w:val="1E7F4599"/>
    <w:rsid w:val="1E8A1A2E"/>
    <w:rsid w:val="1F516372"/>
    <w:rsid w:val="1FD430C8"/>
    <w:rsid w:val="20E33285"/>
    <w:rsid w:val="22551E62"/>
    <w:rsid w:val="230D1610"/>
    <w:rsid w:val="23A52A88"/>
    <w:rsid w:val="24121125"/>
    <w:rsid w:val="249F637C"/>
    <w:rsid w:val="250B3654"/>
    <w:rsid w:val="269221D6"/>
    <w:rsid w:val="269C0568"/>
    <w:rsid w:val="27563635"/>
    <w:rsid w:val="27567996"/>
    <w:rsid w:val="27B45138"/>
    <w:rsid w:val="296B244C"/>
    <w:rsid w:val="29F77FB2"/>
    <w:rsid w:val="2A3D34E5"/>
    <w:rsid w:val="2B52084C"/>
    <w:rsid w:val="2B6B798B"/>
    <w:rsid w:val="2BB36041"/>
    <w:rsid w:val="2BCA23E3"/>
    <w:rsid w:val="2D6119E0"/>
    <w:rsid w:val="2EC64439"/>
    <w:rsid w:val="2FDA6411"/>
    <w:rsid w:val="308974AE"/>
    <w:rsid w:val="325B51AB"/>
    <w:rsid w:val="32C87551"/>
    <w:rsid w:val="33766BFC"/>
    <w:rsid w:val="352765C3"/>
    <w:rsid w:val="357C1B3E"/>
    <w:rsid w:val="364226D2"/>
    <w:rsid w:val="37152C21"/>
    <w:rsid w:val="38ED567A"/>
    <w:rsid w:val="392F3EDF"/>
    <w:rsid w:val="39704948"/>
    <w:rsid w:val="39DD52FC"/>
    <w:rsid w:val="3B8E0546"/>
    <w:rsid w:val="3E3402C7"/>
    <w:rsid w:val="3F34383F"/>
    <w:rsid w:val="415E1BCB"/>
    <w:rsid w:val="42B2250F"/>
    <w:rsid w:val="43714570"/>
    <w:rsid w:val="43A41341"/>
    <w:rsid w:val="44342870"/>
    <w:rsid w:val="44C2005E"/>
    <w:rsid w:val="46F6477A"/>
    <w:rsid w:val="48DF209C"/>
    <w:rsid w:val="490608DC"/>
    <w:rsid w:val="4A0465FC"/>
    <w:rsid w:val="4A6224DD"/>
    <w:rsid w:val="4DB53509"/>
    <w:rsid w:val="4DF57B76"/>
    <w:rsid w:val="4E0C3F18"/>
    <w:rsid w:val="4E3605DF"/>
    <w:rsid w:val="4F105D44"/>
    <w:rsid w:val="500B6195"/>
    <w:rsid w:val="51A32C5C"/>
    <w:rsid w:val="51A61200"/>
    <w:rsid w:val="53211D72"/>
    <w:rsid w:val="54C93027"/>
    <w:rsid w:val="560F58BD"/>
    <w:rsid w:val="56A86533"/>
    <w:rsid w:val="5BB167FD"/>
    <w:rsid w:val="5BE80ED6"/>
    <w:rsid w:val="5F8D7DD2"/>
    <w:rsid w:val="61C11694"/>
    <w:rsid w:val="66007D67"/>
    <w:rsid w:val="663F0B50"/>
    <w:rsid w:val="66C27EB0"/>
    <w:rsid w:val="69C61397"/>
    <w:rsid w:val="6C105A58"/>
    <w:rsid w:val="6C614881"/>
    <w:rsid w:val="6D095C70"/>
    <w:rsid w:val="6D4B1F5D"/>
    <w:rsid w:val="6D8238A7"/>
    <w:rsid w:val="6DD17EB6"/>
    <w:rsid w:val="6E8F7310"/>
    <w:rsid w:val="6F483FA1"/>
    <w:rsid w:val="71372207"/>
    <w:rsid w:val="732E3907"/>
    <w:rsid w:val="73D16993"/>
    <w:rsid w:val="75011284"/>
    <w:rsid w:val="75200B56"/>
    <w:rsid w:val="75435570"/>
    <w:rsid w:val="76C5666F"/>
    <w:rsid w:val="781A002A"/>
    <w:rsid w:val="78F84D24"/>
    <w:rsid w:val="796075AF"/>
    <w:rsid w:val="7A026DB8"/>
    <w:rsid w:val="7B1227F8"/>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4"/>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footer"/>
    <w:basedOn w:val="1"/>
    <w:link w:val="22"/>
    <w:unhideWhenUsed/>
    <w:qFormat/>
    <w:uiPriority w:val="99"/>
    <w:pPr>
      <w:tabs>
        <w:tab w:val="center" w:pos="4153"/>
        <w:tab w:val="right" w:pos="8306"/>
      </w:tabs>
      <w:snapToGrid w:val="0"/>
      <w:jc w:val="left"/>
    </w:pPr>
    <w:rPr>
      <w:sz w:val="18"/>
    </w:rPr>
  </w:style>
  <w:style w:type="paragraph" w:styleId="11">
    <w:name w:val="header"/>
    <w:basedOn w:val="1"/>
    <w:link w:val="2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style>
  <w:style w:type="paragraph" w:styleId="13">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6">
    <w:name w:val="Strong"/>
    <w:basedOn w:val="15"/>
    <w:qFormat/>
    <w:uiPriority w:val="22"/>
    <w:rPr>
      <w:b/>
      <w:bCs/>
    </w:rPr>
  </w:style>
  <w:style w:type="character" w:styleId="17">
    <w:name w:val="page number"/>
    <w:basedOn w:val="15"/>
    <w:unhideWhenUsed/>
    <w:qFormat/>
    <w:uiPriority w:val="99"/>
  </w:style>
  <w:style w:type="character" w:styleId="18">
    <w:name w:val="Hyperlink"/>
    <w:basedOn w:val="15"/>
    <w:unhideWhenUsed/>
    <w:qFormat/>
    <w:uiPriority w:val="99"/>
    <w:rPr>
      <w:color w:val="0000FF"/>
      <w:u w:val="single"/>
    </w:rPr>
  </w:style>
  <w:style w:type="paragraph" w:customStyle="1" w:styleId="1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0">
    <w:name w:val="Char"/>
    <w:basedOn w:val="1"/>
    <w:qFormat/>
    <w:uiPriority w:val="0"/>
    <w:pPr>
      <w:spacing w:line="480" w:lineRule="exact"/>
    </w:pPr>
    <w:rPr>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页脚 Char"/>
    <w:basedOn w:val="15"/>
    <w:link w:val="10"/>
    <w:qFormat/>
    <w:uiPriority w:val="99"/>
    <w:rPr>
      <w:sz w:val="18"/>
    </w:rPr>
  </w:style>
  <w:style w:type="character" w:customStyle="1" w:styleId="23">
    <w:name w:val="页眉 Char"/>
    <w:link w:val="11"/>
    <w:qFormat/>
    <w:uiPriority w:val="0"/>
    <w:rPr>
      <w:kern w:val="2"/>
      <w:sz w:val="18"/>
    </w:rPr>
  </w:style>
  <w:style w:type="character" w:customStyle="1" w:styleId="24">
    <w:name w:val="纯文本 Char"/>
    <w:basedOn w:val="15"/>
    <w:link w:val="8"/>
    <w:qFormat/>
    <w:uiPriority w:val="0"/>
    <w:rPr>
      <w:rFonts w:ascii="宋体" w:hAnsi="Courier New" w:cs="Courier New"/>
      <w:sz w:val="21"/>
      <w:szCs w:val="21"/>
    </w:rPr>
  </w:style>
  <w:style w:type="paragraph" w:styleId="25">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1258</Words>
  <Characters>7176</Characters>
  <Lines>59</Lines>
  <Paragraphs>16</Paragraphs>
  <TotalTime>4</TotalTime>
  <ScaleCrop>false</ScaleCrop>
  <LinksUpToDate>false</LinksUpToDate>
  <CharactersWithSpaces>8418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Lenovo</cp:lastModifiedBy>
  <cp:lastPrinted>2015-07-13T06:24:00Z</cp:lastPrinted>
  <dcterms:modified xsi:type="dcterms:W3CDTF">2020-08-21T02:47:24Z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