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ascii="仿宋_GB2312" w:hAnsi="仿宋_GB2312" w:eastAsia="仿宋_GB2312" w:cs="仿宋_GB2312"/>
          <w:b/>
          <w:kern w:val="0"/>
        </w:rPr>
      </w:pPr>
    </w:p>
    <w:p>
      <w:pPr>
        <w:rPr>
          <w:rFonts w:ascii="仿宋_GB2312" w:hAnsi="仿宋_GB2312" w:eastAsia="仿宋_GB2312" w:cs="仿宋_GB2312"/>
          <w:b/>
          <w:kern w:val="0"/>
        </w:rPr>
      </w:pPr>
    </w:p>
    <w:p>
      <w:pPr>
        <w:rPr>
          <w:rFonts w:ascii="仿宋_GB2312" w:hAnsi="仿宋_GB2312" w:eastAsia="仿宋_GB2312" w:cs="仿宋_GB2312"/>
          <w:b/>
          <w:kern w:val="0"/>
        </w:rPr>
      </w:pPr>
    </w:p>
    <w:p>
      <w:pPr>
        <w:tabs>
          <w:tab w:val="left" w:pos="420"/>
          <w:tab w:val="left" w:pos="6660"/>
        </w:tabs>
        <w:spacing w:line="1600" w:lineRule="atLeast"/>
        <w:jc w:val="center"/>
        <w:rPr>
          <w:rFonts w:ascii="仿宋" w:hAnsi="仿宋" w:eastAsia="仿宋" w:cs="仿宋_GB2312"/>
          <w:b/>
          <w:sz w:val="72"/>
        </w:rPr>
      </w:pPr>
      <w:r>
        <w:rPr>
          <w:rFonts w:hint="eastAsia" w:ascii="仿宋" w:hAnsi="仿宋" w:eastAsia="仿宋" w:cs="仿宋_GB2312"/>
          <w:b/>
          <w:sz w:val="72"/>
        </w:rPr>
        <w:t>询价文件</w:t>
      </w:r>
    </w:p>
    <w:p>
      <w:pPr>
        <w:tabs>
          <w:tab w:val="left" w:pos="420"/>
          <w:tab w:val="left" w:pos="6660"/>
        </w:tabs>
        <w:spacing w:line="1600" w:lineRule="atLeast"/>
        <w:jc w:val="left"/>
        <w:rPr>
          <w:rFonts w:hint="default" w:ascii="仿宋" w:hAnsi="仿宋" w:eastAsia="仿宋" w:cs="仿宋_GB2312"/>
          <w:b/>
          <w:bCs/>
          <w:sz w:val="28"/>
          <w:szCs w:val="28"/>
          <w:lang w:val="en-US" w:eastAsia="zh-CN"/>
        </w:rPr>
      </w:pPr>
      <w:r>
        <w:rPr>
          <w:rFonts w:hint="eastAsia" w:ascii="仿宋" w:hAnsi="仿宋" w:eastAsia="仿宋" w:cs="仿宋_GB2312"/>
          <w:b/>
          <w:bCs/>
          <w:sz w:val="28"/>
          <w:szCs w:val="28"/>
        </w:rPr>
        <w:t>项目编号：</w:t>
      </w:r>
      <w:r>
        <w:rPr>
          <w:rFonts w:hint="eastAsia" w:ascii="仿宋" w:hAnsi="仿宋" w:eastAsia="仿宋" w:cs="仿宋_GB2312"/>
          <w:b/>
          <w:bCs/>
          <w:sz w:val="28"/>
          <w:szCs w:val="28"/>
          <w:lang w:val="en-US" w:eastAsia="zh-CN"/>
        </w:rPr>
        <w:t>XE-20200813-1</w:t>
      </w:r>
    </w:p>
    <w:p>
      <w:pPr>
        <w:spacing w:line="500" w:lineRule="exact"/>
        <w:ind w:left="1546" w:hanging="1540" w:hangingChars="550"/>
        <w:jc w:val="left"/>
        <w:rPr>
          <w:rFonts w:hint="eastAsia" w:ascii="仿宋" w:hAnsi="仿宋" w:eastAsia="仿宋" w:cs="仿宋_GB2312"/>
          <w:b/>
          <w:bCs/>
          <w:sz w:val="28"/>
          <w:szCs w:val="28"/>
          <w:lang w:val="en-US" w:eastAsia="zh-CN"/>
        </w:rPr>
      </w:pPr>
      <w:r>
        <w:rPr>
          <w:rFonts w:hint="eastAsia" w:ascii="仿宋" w:hAnsi="仿宋" w:eastAsia="仿宋" w:cs="仿宋_GB2312"/>
          <w:b/>
          <w:bCs/>
          <w:sz w:val="28"/>
          <w:szCs w:val="28"/>
        </w:rPr>
        <w:t>项目名称：</w:t>
      </w:r>
      <w:r>
        <w:rPr>
          <w:rFonts w:hint="eastAsia" w:ascii="仿宋" w:hAnsi="仿宋" w:eastAsia="仿宋" w:cs="仿宋_GB2312"/>
          <w:b/>
          <w:bCs/>
          <w:sz w:val="28"/>
          <w:szCs w:val="28"/>
          <w:lang w:val="en-US" w:eastAsia="zh-CN"/>
        </w:rPr>
        <w:t>广州市净水有限公司猎德分公司三期细格栅改造工程</w:t>
      </w:r>
    </w:p>
    <w:p>
      <w:pPr>
        <w:spacing w:line="500" w:lineRule="exact"/>
        <w:jc w:val="center"/>
        <w:rPr>
          <w:rFonts w:ascii="仿宋" w:hAnsi="仿宋" w:eastAsia="仿宋" w:cs="仿宋_GB2312"/>
          <w:b/>
          <w:bCs/>
        </w:rPr>
      </w:pPr>
    </w:p>
    <w:p>
      <w:pPr>
        <w:spacing w:line="500" w:lineRule="exact"/>
        <w:rPr>
          <w:rFonts w:ascii="仿宋" w:hAnsi="仿宋" w:eastAsia="仿宋" w:cs="仿宋_GB2312"/>
          <w:b/>
          <w:bCs/>
          <w:sz w:val="72"/>
        </w:rPr>
      </w:pPr>
    </w:p>
    <w:p>
      <w:pPr>
        <w:spacing w:line="360" w:lineRule="auto"/>
        <w:rPr>
          <w:rFonts w:ascii="仿宋" w:hAnsi="仿宋" w:eastAsia="仿宋" w:cs="仿宋_GB2312"/>
          <w:b/>
          <w:sz w:val="28"/>
        </w:rPr>
      </w:pPr>
    </w:p>
    <w:p>
      <w:pPr>
        <w:spacing w:line="360" w:lineRule="auto"/>
        <w:jc w:val="center"/>
        <w:rPr>
          <w:rFonts w:ascii="仿宋" w:hAnsi="仿宋" w:eastAsia="仿宋" w:cs="仿宋_GB2312"/>
          <w:b/>
          <w:sz w:val="28"/>
        </w:rPr>
      </w:pPr>
    </w:p>
    <w:p>
      <w:pPr>
        <w:spacing w:line="360" w:lineRule="auto"/>
        <w:jc w:val="center"/>
        <w:rPr>
          <w:rFonts w:ascii="仿宋" w:hAnsi="仿宋" w:eastAsia="仿宋" w:cs="仿宋_GB2312"/>
          <w:b/>
          <w:sz w:val="28"/>
        </w:rPr>
      </w:pPr>
    </w:p>
    <w:p>
      <w:pPr>
        <w:spacing w:line="360" w:lineRule="auto"/>
        <w:jc w:val="center"/>
        <w:rPr>
          <w:rFonts w:ascii="仿宋" w:hAnsi="仿宋" w:eastAsia="仿宋" w:cs="仿宋_GB2312"/>
          <w:b/>
          <w:sz w:val="28"/>
        </w:rPr>
      </w:pPr>
    </w:p>
    <w:p>
      <w:pPr>
        <w:spacing w:line="360" w:lineRule="auto"/>
        <w:jc w:val="center"/>
        <w:rPr>
          <w:rFonts w:ascii="仿宋" w:hAnsi="仿宋" w:eastAsia="仿宋" w:cs="仿宋_GB2312"/>
          <w:b/>
          <w:sz w:val="28"/>
        </w:rPr>
      </w:pPr>
    </w:p>
    <w:p>
      <w:pPr>
        <w:spacing w:line="360" w:lineRule="auto"/>
        <w:jc w:val="center"/>
        <w:rPr>
          <w:rFonts w:ascii="仿宋" w:hAnsi="仿宋" w:eastAsia="仿宋" w:cs="仿宋_GB2312"/>
          <w:b/>
          <w:sz w:val="28"/>
        </w:rPr>
      </w:pPr>
    </w:p>
    <w:p>
      <w:pPr>
        <w:spacing w:line="360" w:lineRule="auto"/>
        <w:jc w:val="center"/>
        <w:rPr>
          <w:rFonts w:ascii="仿宋" w:hAnsi="仿宋" w:eastAsia="仿宋" w:cs="仿宋_GB2312"/>
          <w:b/>
          <w:sz w:val="28"/>
        </w:rPr>
      </w:pPr>
    </w:p>
    <w:p>
      <w:pPr>
        <w:spacing w:line="360" w:lineRule="auto"/>
        <w:jc w:val="center"/>
        <w:rPr>
          <w:rFonts w:ascii="仿宋" w:hAnsi="仿宋" w:eastAsia="仿宋" w:cs="仿宋_GB2312"/>
          <w:b/>
          <w:sz w:val="28"/>
        </w:rPr>
      </w:pPr>
      <w:bookmarkStart w:id="40" w:name="_GoBack"/>
      <w:bookmarkEnd w:id="40"/>
    </w:p>
    <w:p>
      <w:pPr>
        <w:spacing w:line="360" w:lineRule="auto"/>
        <w:jc w:val="center"/>
        <w:rPr>
          <w:rFonts w:ascii="仿宋" w:hAnsi="仿宋" w:eastAsia="仿宋" w:cs="仿宋_GB2312"/>
          <w:b/>
          <w:bCs/>
          <w:sz w:val="28"/>
        </w:rPr>
      </w:pPr>
    </w:p>
    <w:p>
      <w:pPr>
        <w:spacing w:line="360" w:lineRule="auto"/>
        <w:jc w:val="center"/>
        <w:rPr>
          <w:rFonts w:ascii="仿宋" w:hAnsi="仿宋" w:eastAsia="仿宋" w:cs="仿宋_GB2312"/>
          <w:b/>
          <w:bCs/>
          <w:sz w:val="36"/>
        </w:rPr>
      </w:pPr>
      <w:r>
        <w:rPr>
          <w:rFonts w:hint="eastAsia" w:ascii="仿宋" w:hAnsi="仿宋" w:eastAsia="仿宋" w:cs="仿宋_GB2312"/>
          <w:b/>
          <w:bCs/>
          <w:sz w:val="36"/>
        </w:rPr>
        <w:t>广州市净水有限公司 编制</w:t>
      </w:r>
    </w:p>
    <w:p>
      <w:pPr>
        <w:spacing w:line="360" w:lineRule="auto"/>
        <w:jc w:val="center"/>
        <w:rPr>
          <w:rFonts w:ascii="仿宋" w:hAnsi="仿宋" w:eastAsia="仿宋" w:cs="仿宋_GB2312"/>
          <w:b/>
          <w:bCs/>
          <w:sz w:val="28"/>
          <w:szCs w:val="28"/>
        </w:rPr>
      </w:pPr>
    </w:p>
    <w:p>
      <w:pPr>
        <w:spacing w:line="360" w:lineRule="auto"/>
        <w:jc w:val="center"/>
        <w:rPr>
          <w:rFonts w:ascii="仿宋" w:hAnsi="仿宋" w:eastAsia="仿宋" w:cs="仿宋_GB2312"/>
          <w:b/>
          <w:sz w:val="28"/>
          <w:szCs w:val="28"/>
        </w:rPr>
      </w:pPr>
      <w:r>
        <w:rPr>
          <w:rFonts w:hint="eastAsia" w:ascii="仿宋" w:hAnsi="仿宋" w:eastAsia="仿宋" w:cs="仿宋_GB2312"/>
          <w:b/>
          <w:bCs/>
          <w:sz w:val="28"/>
        </w:rPr>
        <w:t>发布日期：20</w:t>
      </w:r>
      <w:r>
        <w:rPr>
          <w:rFonts w:hint="eastAsia" w:ascii="仿宋" w:hAnsi="仿宋" w:eastAsia="仿宋" w:cs="仿宋_GB2312"/>
          <w:b/>
          <w:bCs/>
          <w:sz w:val="28"/>
          <w:lang w:val="en-US" w:eastAsia="zh-CN"/>
        </w:rPr>
        <w:t>20</w:t>
      </w:r>
      <w:r>
        <w:rPr>
          <w:rFonts w:hint="eastAsia" w:ascii="仿宋" w:hAnsi="仿宋" w:eastAsia="仿宋" w:cs="仿宋_GB2312"/>
          <w:b/>
          <w:bCs/>
          <w:sz w:val="28"/>
        </w:rPr>
        <w:t>年</w:t>
      </w:r>
      <w:r>
        <w:rPr>
          <w:rFonts w:hint="eastAsia" w:ascii="仿宋" w:hAnsi="仿宋" w:eastAsia="仿宋" w:cs="仿宋_GB2312"/>
          <w:b/>
          <w:bCs/>
          <w:sz w:val="28"/>
          <w:lang w:val="en-US" w:eastAsia="zh-CN"/>
        </w:rPr>
        <w:t>8</w:t>
      </w:r>
      <w:r>
        <w:rPr>
          <w:rFonts w:hint="eastAsia" w:ascii="仿宋" w:hAnsi="仿宋" w:eastAsia="仿宋" w:cs="仿宋_GB2312"/>
          <w:b/>
          <w:bCs/>
          <w:sz w:val="28"/>
        </w:rPr>
        <w:t>月</w:t>
      </w:r>
      <w:r>
        <w:rPr>
          <w:rFonts w:hint="eastAsia" w:ascii="仿宋" w:hAnsi="仿宋" w:eastAsia="仿宋" w:cs="仿宋_GB2312"/>
          <w:b/>
          <w:bCs/>
          <w:sz w:val="28"/>
          <w:lang w:val="en-US" w:eastAsia="zh-CN"/>
        </w:rPr>
        <w:t>13</w:t>
      </w:r>
      <w:r>
        <w:rPr>
          <w:rFonts w:hint="eastAsia" w:ascii="仿宋" w:hAnsi="仿宋" w:eastAsia="仿宋" w:cs="仿宋_GB2312"/>
          <w:b/>
          <w:bCs/>
          <w:sz w:val="28"/>
        </w:rPr>
        <w:t>日</w:t>
      </w:r>
    </w:p>
    <w:p>
      <w:pPr>
        <w:pageBreakBefore/>
        <w:jc w:val="center"/>
        <w:rPr>
          <w:rFonts w:ascii="仿宋" w:hAnsi="仿宋" w:eastAsia="仿宋" w:cs="仿宋_GB2312"/>
          <w:b/>
          <w:bCs/>
          <w:caps/>
          <w:sz w:val="28"/>
          <w:szCs w:val="28"/>
        </w:rPr>
      </w:pPr>
      <w:r>
        <w:rPr>
          <w:rFonts w:hint="eastAsia" w:ascii="仿宋" w:hAnsi="仿宋" w:eastAsia="仿宋" w:cs="仿宋_GB2312"/>
          <w:b/>
          <w:bCs/>
          <w:sz w:val="28"/>
          <w:szCs w:val="28"/>
        </w:rPr>
        <w:t>目      录</w:t>
      </w:r>
      <w:r>
        <w:rPr>
          <w:rFonts w:hint="eastAsia" w:ascii="仿宋" w:hAnsi="仿宋" w:eastAsia="仿宋" w:cs="仿宋_GB2312"/>
          <w:b/>
          <w:bCs/>
          <w:caps/>
          <w:sz w:val="28"/>
          <w:szCs w:val="28"/>
        </w:rPr>
        <w:br w:type="textWrapping"/>
      </w:r>
    </w:p>
    <w:p>
      <w:pPr>
        <w:pStyle w:val="12"/>
        <w:tabs>
          <w:tab w:val="right" w:leader="dot" w:pos="9174"/>
        </w:tabs>
        <w:spacing w:line="360" w:lineRule="auto"/>
        <w:rPr>
          <w:rFonts w:ascii="仿宋" w:hAnsi="仿宋" w:eastAsia="仿宋" w:cs="仿宋_GB2312"/>
          <w:sz w:val="28"/>
          <w:szCs w:val="28"/>
        </w:rPr>
      </w:pPr>
      <w:r>
        <w:rPr>
          <w:rFonts w:hint="eastAsia" w:ascii="仿宋" w:hAnsi="仿宋" w:eastAsia="仿宋" w:cs="仿宋_GB2312"/>
          <w:sz w:val="28"/>
          <w:szCs w:val="28"/>
        </w:rPr>
        <w:t>第一部分  报价邀请函</w:t>
      </w:r>
    </w:p>
    <w:p>
      <w:pPr>
        <w:rPr>
          <w:rFonts w:ascii="仿宋" w:hAnsi="仿宋" w:eastAsia="仿宋" w:cs="仿宋_GB2312"/>
          <w:sz w:val="28"/>
          <w:szCs w:val="28"/>
        </w:rPr>
      </w:pPr>
      <w:r>
        <w:rPr>
          <w:rFonts w:hint="eastAsia" w:ascii="仿宋" w:hAnsi="仿宋" w:eastAsia="仿宋" w:cs="仿宋_GB2312"/>
          <w:sz w:val="28"/>
          <w:szCs w:val="28"/>
        </w:rPr>
        <w:t>第二部分  项目内容</w:t>
      </w:r>
    </w:p>
    <w:p>
      <w:pPr>
        <w:rPr>
          <w:rFonts w:ascii="仿宋" w:hAnsi="仿宋" w:eastAsia="仿宋" w:cs="仿宋_GB2312"/>
          <w:sz w:val="28"/>
          <w:szCs w:val="28"/>
        </w:rPr>
      </w:pPr>
      <w:r>
        <w:rPr>
          <w:rFonts w:hint="eastAsia" w:ascii="仿宋" w:hAnsi="仿宋" w:eastAsia="仿宋" w:cs="仿宋_GB2312"/>
          <w:sz w:val="28"/>
          <w:szCs w:val="28"/>
        </w:rPr>
        <w:t>第三部分  报价须知</w:t>
      </w:r>
    </w:p>
    <w:p>
      <w:pPr>
        <w:rPr>
          <w:rFonts w:ascii="仿宋" w:hAnsi="仿宋" w:eastAsia="仿宋" w:cs="仿宋_GB2312"/>
          <w:sz w:val="28"/>
          <w:szCs w:val="28"/>
        </w:rPr>
      </w:pPr>
      <w:r>
        <w:rPr>
          <w:rFonts w:hint="eastAsia" w:ascii="仿宋" w:hAnsi="仿宋" w:eastAsia="仿宋" w:cs="仿宋_GB2312"/>
          <w:sz w:val="28"/>
          <w:szCs w:val="28"/>
        </w:rPr>
        <w:t>第四部分  合同书格式</w:t>
      </w:r>
    </w:p>
    <w:p>
      <w:pPr>
        <w:rPr>
          <w:rFonts w:ascii="仿宋" w:hAnsi="仿宋" w:eastAsia="仿宋" w:cs="仿宋_GB2312"/>
          <w:sz w:val="28"/>
          <w:szCs w:val="28"/>
        </w:rPr>
      </w:pPr>
      <w:r>
        <w:rPr>
          <w:rFonts w:hint="eastAsia" w:ascii="仿宋" w:hAnsi="仿宋" w:eastAsia="仿宋" w:cs="仿宋_GB2312"/>
          <w:sz w:val="28"/>
          <w:szCs w:val="28"/>
        </w:rPr>
        <w:t>第五部分  响应文件格式</w:t>
      </w:r>
    </w:p>
    <w:p>
      <w:pPr>
        <w:rPr>
          <w:rFonts w:ascii="仿宋" w:hAnsi="仿宋" w:eastAsia="仿宋" w:cs="仿宋_GB2312"/>
          <w:sz w:val="28"/>
          <w:szCs w:val="28"/>
        </w:rPr>
      </w:pPr>
    </w:p>
    <w:p>
      <w:pPr>
        <w:ind w:firstLine="548" w:firstLineChars="196"/>
        <w:rPr>
          <w:rFonts w:ascii="仿宋" w:hAnsi="仿宋" w:eastAsia="仿宋" w:cs="仿宋_GB2312"/>
          <w:sz w:val="28"/>
          <w:szCs w:val="28"/>
        </w:rPr>
      </w:pPr>
    </w:p>
    <w:p>
      <w:pPr>
        <w:ind w:firstLine="548" w:firstLineChars="196"/>
        <w:rPr>
          <w:rFonts w:ascii="仿宋" w:hAnsi="仿宋" w:eastAsia="仿宋" w:cs="仿宋_GB2312"/>
          <w:sz w:val="28"/>
          <w:szCs w:val="28"/>
        </w:rPr>
      </w:pPr>
    </w:p>
    <w:p>
      <w:pPr>
        <w:ind w:firstLine="548" w:firstLineChars="196"/>
        <w:rPr>
          <w:rFonts w:ascii="仿宋" w:hAnsi="仿宋" w:eastAsia="仿宋" w:cs="仿宋_GB2312"/>
          <w:sz w:val="28"/>
          <w:szCs w:val="28"/>
        </w:rPr>
      </w:pPr>
    </w:p>
    <w:p>
      <w:pPr>
        <w:ind w:firstLine="548" w:firstLineChars="196"/>
        <w:rPr>
          <w:rFonts w:ascii="仿宋" w:hAnsi="仿宋" w:eastAsia="仿宋" w:cs="仿宋_GB2312"/>
          <w:sz w:val="28"/>
          <w:szCs w:val="28"/>
        </w:rPr>
      </w:pPr>
    </w:p>
    <w:p>
      <w:pPr>
        <w:ind w:firstLine="548" w:firstLineChars="196"/>
        <w:rPr>
          <w:rFonts w:ascii="仿宋" w:hAnsi="仿宋" w:eastAsia="仿宋" w:cs="仿宋_GB2312"/>
          <w:sz w:val="28"/>
          <w:szCs w:val="28"/>
        </w:rPr>
      </w:pPr>
    </w:p>
    <w:p>
      <w:pPr>
        <w:ind w:firstLine="548" w:firstLineChars="196"/>
        <w:rPr>
          <w:rFonts w:ascii="仿宋" w:hAnsi="仿宋" w:eastAsia="仿宋" w:cs="仿宋_GB2312"/>
          <w:sz w:val="28"/>
          <w:szCs w:val="28"/>
        </w:rPr>
      </w:pPr>
    </w:p>
    <w:p>
      <w:pPr>
        <w:ind w:firstLine="548" w:firstLineChars="196"/>
        <w:rPr>
          <w:rFonts w:ascii="仿宋" w:hAnsi="仿宋" w:eastAsia="仿宋" w:cs="仿宋_GB2312"/>
          <w:sz w:val="28"/>
          <w:szCs w:val="28"/>
        </w:rPr>
      </w:pPr>
    </w:p>
    <w:p>
      <w:pPr>
        <w:ind w:firstLine="548" w:firstLineChars="196"/>
        <w:rPr>
          <w:rFonts w:ascii="仿宋" w:hAnsi="仿宋" w:eastAsia="仿宋" w:cs="仿宋_GB2312"/>
          <w:sz w:val="28"/>
          <w:szCs w:val="28"/>
        </w:rPr>
      </w:pPr>
    </w:p>
    <w:p>
      <w:pPr>
        <w:ind w:firstLine="548" w:firstLineChars="196"/>
        <w:rPr>
          <w:rFonts w:ascii="仿宋" w:hAnsi="仿宋" w:eastAsia="仿宋" w:cs="仿宋_GB2312"/>
          <w:b/>
          <w:sz w:val="28"/>
          <w:szCs w:val="28"/>
        </w:rPr>
      </w:pPr>
    </w:p>
    <w:p>
      <w:pPr>
        <w:autoSpaceDE w:val="0"/>
        <w:autoSpaceDN w:val="0"/>
        <w:adjustRightInd w:val="0"/>
        <w:snapToGrid w:val="0"/>
        <w:spacing w:line="300" w:lineRule="auto"/>
        <w:ind w:right="32"/>
        <w:rPr>
          <w:rFonts w:ascii="仿宋" w:hAnsi="仿宋" w:eastAsia="仿宋" w:cs="仿宋_GB2312"/>
          <w:kern w:val="0"/>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jc w:val="center"/>
        <w:rPr>
          <w:rFonts w:ascii="仿宋" w:hAnsi="仿宋" w:eastAsia="仿宋" w:cs="仿宋_GB2312"/>
          <w:b/>
          <w:kern w:val="0"/>
          <w:sz w:val="28"/>
          <w:szCs w:val="28"/>
        </w:rPr>
      </w:pPr>
      <w:r>
        <w:rPr>
          <w:rFonts w:hint="eastAsia" w:ascii="仿宋" w:hAnsi="仿宋" w:eastAsia="仿宋" w:cs="仿宋_GB2312"/>
          <w:b/>
          <w:kern w:val="0"/>
          <w:sz w:val="28"/>
          <w:szCs w:val="28"/>
        </w:rPr>
        <w:t>第一部分 报价邀请函</w:t>
      </w:r>
    </w:p>
    <w:p>
      <w:pPr>
        <w:rPr>
          <w:rFonts w:ascii="仿宋" w:hAnsi="仿宋" w:eastAsia="仿宋" w:cs="仿宋_GB2312"/>
          <w:kern w:val="0"/>
          <w:sz w:val="28"/>
          <w:szCs w:val="28"/>
        </w:rPr>
      </w:pPr>
      <w:r>
        <w:rPr>
          <w:rFonts w:hint="eastAsia" w:ascii="仿宋" w:hAnsi="仿宋" w:eastAsia="仿宋" w:cs="仿宋_GB2312"/>
          <w:kern w:val="0"/>
          <w:sz w:val="28"/>
          <w:szCs w:val="28"/>
        </w:rPr>
        <w:t>各报价单位:</w:t>
      </w:r>
    </w:p>
    <w:p>
      <w:pPr>
        <w:spacing w:line="500" w:lineRule="exact"/>
        <w:ind w:left="1538" w:leftChars="266" w:hanging="980" w:hangingChars="350"/>
        <w:jc w:val="left"/>
        <w:rPr>
          <w:rFonts w:hint="eastAsia" w:ascii="仿宋" w:hAnsi="仿宋" w:eastAsia="仿宋" w:cs="仿宋_GB2312"/>
          <w:b/>
          <w:bCs/>
          <w:sz w:val="28"/>
          <w:szCs w:val="28"/>
          <w:lang w:val="en-US" w:eastAsia="zh-CN"/>
        </w:rPr>
      </w:pPr>
      <w:r>
        <w:rPr>
          <w:rFonts w:hint="eastAsia" w:ascii="仿宋" w:hAnsi="仿宋" w:eastAsia="仿宋" w:cs="仿宋_GB2312"/>
          <w:sz w:val="28"/>
          <w:szCs w:val="28"/>
        </w:rPr>
        <w:t>现我公司对</w:t>
      </w:r>
      <w:r>
        <w:rPr>
          <w:rFonts w:hint="eastAsia" w:ascii="仿宋" w:hAnsi="仿宋" w:eastAsia="仿宋" w:cs="仿宋_GB2312"/>
          <w:sz w:val="28"/>
          <w:szCs w:val="28"/>
          <w:u w:val="single"/>
          <w:lang w:val="en-US" w:eastAsia="zh-CN"/>
        </w:rPr>
        <w:t>广州市净水有限公司猎德分公司三期细格栅改造工程</w:t>
      </w:r>
    </w:p>
    <w:p>
      <w:pPr>
        <w:rPr>
          <w:rFonts w:ascii="仿宋" w:hAnsi="仿宋" w:eastAsia="仿宋" w:cs="仿宋_GB2312"/>
          <w:sz w:val="28"/>
          <w:szCs w:val="28"/>
          <w:u w:val="single"/>
        </w:rPr>
      </w:pPr>
      <w:r>
        <w:rPr>
          <w:rFonts w:hint="eastAsia" w:ascii="仿宋" w:hAnsi="仿宋" w:eastAsia="仿宋" w:cs="仿宋_GB2312"/>
          <w:sz w:val="28"/>
          <w:szCs w:val="28"/>
        </w:rPr>
        <w:t>进行询价，</w:t>
      </w:r>
      <w:r>
        <w:rPr>
          <w:rFonts w:hint="eastAsia" w:ascii="仿宋" w:hAnsi="仿宋" w:eastAsia="仿宋" w:cs="仿宋_GB2312"/>
          <w:sz w:val="28"/>
          <w:szCs w:val="28"/>
          <w:lang w:val="zh-CN"/>
        </w:rPr>
        <w:t>欢迎符合资格条件</w:t>
      </w:r>
      <w:r>
        <w:rPr>
          <w:rFonts w:hint="eastAsia" w:ascii="仿宋" w:hAnsi="仿宋" w:eastAsia="仿宋" w:cs="仿宋_GB2312"/>
          <w:sz w:val="28"/>
          <w:szCs w:val="28"/>
        </w:rPr>
        <w:t>的报价单位参加。</w:t>
      </w:r>
    </w:p>
    <w:p>
      <w:pPr>
        <w:autoSpaceDE w:val="0"/>
        <w:autoSpaceDN w:val="0"/>
        <w:ind w:firstLine="560" w:firstLineChars="200"/>
        <w:rPr>
          <w:rFonts w:hint="eastAsia" w:ascii="仿宋" w:hAnsi="仿宋" w:eastAsia="仿宋" w:cs="仿宋_GB2312"/>
          <w:sz w:val="28"/>
          <w:szCs w:val="28"/>
        </w:rPr>
      </w:pPr>
      <w:r>
        <w:rPr>
          <w:rFonts w:hint="eastAsia" w:ascii="仿宋" w:hAnsi="仿宋" w:eastAsia="仿宋" w:cs="仿宋_GB2312"/>
          <w:sz w:val="28"/>
          <w:szCs w:val="28"/>
          <w:lang w:val="zh-CN"/>
        </w:rPr>
        <w:t>一、资金计划：</w:t>
      </w:r>
      <w:r>
        <w:rPr>
          <w:rFonts w:hint="eastAsia" w:ascii="仿宋" w:hAnsi="仿宋" w:eastAsia="仿宋" w:cs="仿宋_GB2312"/>
          <w:sz w:val="28"/>
          <w:szCs w:val="28"/>
          <w:u w:val="single"/>
          <w:lang w:val="en-US" w:eastAsia="zh-CN"/>
        </w:rPr>
        <w:t>1630000元（人民币）</w:t>
      </w:r>
    </w:p>
    <w:p>
      <w:pPr>
        <w:autoSpaceDE w:val="0"/>
        <w:autoSpaceDN w:val="0"/>
        <w:ind w:firstLine="560" w:firstLineChars="200"/>
        <w:rPr>
          <w:rFonts w:hint="default" w:ascii="仿宋" w:hAnsi="仿宋" w:eastAsia="仿宋" w:cs="仿宋_GB2312"/>
          <w:sz w:val="28"/>
          <w:szCs w:val="28"/>
          <w:u w:val="single"/>
          <w:lang w:val="en-US" w:eastAsia="zh-CN"/>
        </w:rPr>
      </w:pPr>
      <w:r>
        <w:rPr>
          <w:rFonts w:hint="eastAsia" w:ascii="仿宋" w:hAnsi="仿宋" w:eastAsia="仿宋" w:cs="仿宋_GB2312"/>
          <w:sz w:val="28"/>
          <w:szCs w:val="28"/>
        </w:rPr>
        <w:t>二</w:t>
      </w:r>
      <w:r>
        <w:rPr>
          <w:rFonts w:hint="eastAsia" w:ascii="仿宋" w:hAnsi="仿宋" w:eastAsia="仿宋" w:cs="仿宋_GB2312"/>
          <w:sz w:val="28"/>
          <w:szCs w:val="28"/>
          <w:lang w:val="zh-CN"/>
        </w:rPr>
        <w:t>、项目编号：</w:t>
      </w:r>
      <w:r>
        <w:rPr>
          <w:rFonts w:hint="eastAsia" w:ascii="仿宋" w:hAnsi="仿宋" w:eastAsia="仿宋" w:cs="仿宋_GB2312"/>
          <w:sz w:val="28"/>
          <w:szCs w:val="28"/>
          <w:u w:val="single"/>
          <w:lang w:val="zh-CN"/>
        </w:rPr>
        <w:t>XE-20200813-1</w:t>
      </w:r>
    </w:p>
    <w:p>
      <w:pPr>
        <w:autoSpaceDE w:val="0"/>
        <w:autoSpaceDN w:val="0"/>
        <w:ind w:left="558" w:leftChars="266" w:firstLine="0" w:firstLineChars="0"/>
        <w:rPr>
          <w:rFonts w:ascii="仿宋" w:hAnsi="仿宋" w:eastAsia="仿宋" w:cs="仿宋_GB2312"/>
          <w:sz w:val="28"/>
          <w:szCs w:val="28"/>
          <w:u w:val="single"/>
        </w:rPr>
      </w:pPr>
      <w:r>
        <w:rPr>
          <w:rFonts w:hint="eastAsia" w:ascii="仿宋" w:hAnsi="仿宋" w:eastAsia="仿宋" w:cs="仿宋_GB2312"/>
          <w:sz w:val="28"/>
          <w:szCs w:val="28"/>
          <w:lang w:val="zh-CN"/>
        </w:rPr>
        <w:t>三</w:t>
      </w:r>
      <w:r>
        <w:rPr>
          <w:rFonts w:hint="eastAsia" w:ascii="仿宋" w:hAnsi="仿宋" w:eastAsia="仿宋" w:cs="仿宋_GB2312"/>
          <w:sz w:val="28"/>
          <w:szCs w:val="28"/>
        </w:rPr>
        <w:t>、项目名称：</w:t>
      </w:r>
      <w:r>
        <w:rPr>
          <w:rFonts w:hint="eastAsia" w:ascii="仿宋" w:hAnsi="仿宋" w:eastAsia="仿宋" w:cs="仿宋_GB2312"/>
          <w:sz w:val="28"/>
          <w:szCs w:val="28"/>
          <w:u w:val="single"/>
          <w:lang w:val="en-US" w:eastAsia="zh-CN"/>
        </w:rPr>
        <w:t>广州市净水有限公司猎德分公司三期细格栅改造工程</w:t>
      </w:r>
      <w:r>
        <w:rPr>
          <w:rFonts w:hint="eastAsia" w:ascii="仿宋" w:hAnsi="仿宋" w:eastAsia="仿宋" w:cs="仿宋_GB2312"/>
          <w:sz w:val="28"/>
          <w:szCs w:val="28"/>
          <w:lang w:val="zh-CN"/>
        </w:rPr>
        <w:t>四、最高限价：</w:t>
      </w:r>
      <w:r>
        <w:rPr>
          <w:rFonts w:hint="eastAsia" w:ascii="仿宋" w:hAnsi="仿宋" w:eastAsia="仿宋" w:cs="仿宋_GB2312"/>
          <w:sz w:val="28"/>
          <w:szCs w:val="28"/>
          <w:u w:val="single"/>
          <w:lang w:val="en-US" w:eastAsia="zh-CN"/>
        </w:rPr>
        <w:t>1517520.55元（人民币）</w:t>
      </w:r>
    </w:p>
    <w:p>
      <w:pPr>
        <w:autoSpaceDE w:val="0"/>
        <w:autoSpaceDN w:val="0"/>
        <w:ind w:firstLine="560" w:firstLineChars="200"/>
        <w:rPr>
          <w:rFonts w:hint="eastAsia" w:ascii="仿宋" w:hAnsi="仿宋" w:eastAsia="仿宋" w:cs="仿宋_GB2312"/>
          <w:sz w:val="28"/>
          <w:szCs w:val="28"/>
        </w:rPr>
      </w:pPr>
      <w:r>
        <w:rPr>
          <w:rFonts w:hint="eastAsia" w:ascii="仿宋" w:hAnsi="仿宋" w:eastAsia="仿宋" w:cs="仿宋_GB2312"/>
          <w:sz w:val="28"/>
          <w:szCs w:val="28"/>
        </w:rPr>
        <w:t>五</w:t>
      </w:r>
      <w:r>
        <w:rPr>
          <w:rFonts w:hint="eastAsia" w:ascii="仿宋" w:hAnsi="仿宋" w:eastAsia="仿宋" w:cs="仿宋_GB2312"/>
          <w:sz w:val="28"/>
          <w:szCs w:val="28"/>
          <w:lang w:val="zh-CN"/>
        </w:rPr>
        <w:t>、</w:t>
      </w:r>
      <w:r>
        <w:rPr>
          <w:rFonts w:hint="eastAsia" w:ascii="仿宋" w:hAnsi="仿宋" w:eastAsia="仿宋" w:cs="仿宋_GB2312"/>
          <w:sz w:val="28"/>
          <w:szCs w:val="28"/>
        </w:rPr>
        <w:t>项目内容及需求：</w:t>
      </w:r>
    </w:p>
    <w:p>
      <w:pPr>
        <w:ind w:firstLine="560" w:firstLineChars="200"/>
        <w:rPr>
          <w:rFonts w:hint="eastAsia" w:ascii="仿宋" w:hAnsi="仿宋" w:eastAsia="仿宋" w:cs="仿宋_GB2312"/>
          <w:sz w:val="28"/>
          <w:szCs w:val="28"/>
          <w:lang w:val="zh-CN"/>
        </w:rPr>
      </w:pPr>
      <w:r>
        <w:rPr>
          <w:rFonts w:hint="eastAsia" w:ascii="仿宋" w:hAnsi="仿宋" w:eastAsia="仿宋" w:cs="仿宋_GB2312"/>
          <w:sz w:val="28"/>
          <w:szCs w:val="28"/>
          <w:lang w:val="zh-CN"/>
        </w:rPr>
        <w:t>广州市净水有限公司猎德分公司三期细格栅是栅条式转鼓格栅，投产于2006年，已使用13年，根据《污水处理厂设备设施维护维修及报废操作规范》（DBJ440100/T 147-2012）已达使用寿命，设备已经老化磨损严重，故障率高，而且格栅栅条变形严重，经常被砂砾堵塞，导致过水面积较小，为确保过水量，拟将两台三期栅条式转鼓细格栅更换为新的内进流式细格栅。</w:t>
      </w:r>
    </w:p>
    <w:p>
      <w:pPr>
        <w:ind w:firstLine="560" w:firstLineChars="200"/>
        <w:rPr>
          <w:rFonts w:ascii="仿宋" w:hAnsi="仿宋" w:eastAsia="仿宋" w:cs="仿宋_GB2312"/>
          <w:sz w:val="28"/>
          <w:szCs w:val="28"/>
        </w:rPr>
      </w:pPr>
      <w:r>
        <w:rPr>
          <w:rFonts w:hint="eastAsia" w:ascii="仿宋" w:hAnsi="仿宋" w:eastAsia="仿宋" w:cs="仿宋_GB2312"/>
          <w:sz w:val="28"/>
          <w:szCs w:val="28"/>
          <w:lang w:val="zh-CN"/>
        </w:rPr>
        <w:t>六</w:t>
      </w:r>
      <w:r>
        <w:rPr>
          <w:rFonts w:hint="eastAsia" w:ascii="仿宋" w:hAnsi="仿宋" w:eastAsia="仿宋" w:cs="仿宋_GB2312"/>
          <w:sz w:val="28"/>
          <w:szCs w:val="28"/>
        </w:rPr>
        <w:t>、报价单位资格要求：</w:t>
      </w:r>
    </w:p>
    <w:p>
      <w:pPr>
        <w:autoSpaceDE w:val="0"/>
        <w:autoSpaceDN w:val="0"/>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１．具有独立承担民事责任能力的中华人民共和国境内注册的法人，同时持有工商行政管理部门核发的营业执照，按国家法律经营。</w:t>
      </w:r>
    </w:p>
    <w:p>
      <w:pPr>
        <w:autoSpaceDE w:val="0"/>
        <w:autoSpaceDN w:val="0"/>
        <w:spacing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zh-CN"/>
        </w:rPr>
        <w:t>２．</w:t>
      </w:r>
      <w:r>
        <w:rPr>
          <w:rFonts w:hint="eastAsia" w:ascii="仿宋_GB2312" w:hAnsi="仿宋_GB2312" w:eastAsia="仿宋_GB2312" w:cs="仿宋_GB2312"/>
          <w:sz w:val="28"/>
          <w:szCs w:val="28"/>
        </w:rPr>
        <w:t>具有机电工程施工总承包或建筑机电安装工程专业承包叁级或以上资质，具有建设主管部门颁发的《安全生产许可证》并在有效期内。</w:t>
      </w:r>
    </w:p>
    <w:p>
      <w:pPr>
        <w:autoSpaceDE w:val="0"/>
        <w:autoSpaceDN w:val="0"/>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3.报价单位拟担任本工程项目负责人的人员要求为：机电工程专业二级</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或以上级别的注册建造师</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或</w:t>
      </w:r>
      <w:r>
        <w:rPr>
          <w:rFonts w:hint="eastAsia" w:ascii="仿宋_GB2312" w:hAnsi="仿宋_GB2312" w:eastAsia="仿宋_GB2312" w:cs="仿宋_GB2312"/>
          <w:sz w:val="28"/>
          <w:szCs w:val="28"/>
        </w:rPr>
        <w:t>具备符合粤建市〔2010〕26号文规定的小型项目负责人资格</w:t>
      </w:r>
      <w:r>
        <w:rPr>
          <w:rFonts w:hint="eastAsia" w:ascii="仿宋_GB2312" w:hAnsi="仿宋_GB2312" w:eastAsia="仿宋_GB2312" w:cs="仿宋_GB2312"/>
          <w:sz w:val="28"/>
          <w:szCs w:val="28"/>
          <w:lang w:eastAsia="zh-CN"/>
        </w:rPr>
        <w:t>。</w:t>
      </w:r>
    </w:p>
    <w:p>
      <w:pPr>
        <w:autoSpaceDE w:val="0"/>
        <w:autoSpaceDN w:val="0"/>
        <w:spacing w:line="48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4.项目负责人持有安全培训考核合格证（B类）或能够提供广东省建筑施工企业管理人员安全生产考核信息系统安全生产管理人员证书信息的</w:t>
      </w:r>
      <w:r>
        <w:rPr>
          <w:rFonts w:hint="eastAsia" w:ascii="仿宋_GB2312" w:hAnsi="仿宋_GB2312" w:eastAsia="仿宋_GB2312" w:cs="仿宋_GB2312"/>
          <w:sz w:val="28"/>
          <w:szCs w:val="28"/>
          <w:lang w:val="en-US" w:eastAsia="zh-CN"/>
        </w:rPr>
        <w:t>打印页</w:t>
      </w:r>
      <w:r>
        <w:rPr>
          <w:rFonts w:hint="eastAsia" w:ascii="仿宋_GB2312" w:hAnsi="仿宋_GB2312" w:eastAsia="仿宋_GB2312" w:cs="仿宋_GB2312"/>
          <w:sz w:val="28"/>
          <w:szCs w:val="28"/>
        </w:rPr>
        <w:t>。专职安全人员</w:t>
      </w:r>
      <w:r>
        <w:rPr>
          <w:rFonts w:hint="eastAsia" w:ascii="仿宋_GB2312" w:hAnsi="仿宋_GB2312" w:eastAsia="仿宋_GB2312" w:cs="仿宋_GB2312"/>
          <w:sz w:val="28"/>
          <w:szCs w:val="28"/>
          <w:lang w:val="en-US" w:eastAsia="zh-CN"/>
        </w:rPr>
        <w:t>(投入1名）</w:t>
      </w:r>
      <w:r>
        <w:rPr>
          <w:rFonts w:hint="eastAsia" w:ascii="仿宋_GB2312" w:hAnsi="仿宋_GB2312" w:eastAsia="仿宋_GB2312" w:cs="仿宋_GB2312"/>
          <w:sz w:val="28"/>
          <w:szCs w:val="28"/>
        </w:rPr>
        <w:t>须具有在有效期内的安全生产考核合格证书（C类），或能够提供广东省建筑施工企业管理人员安全生产考核信息系统安全生产管理人员证书信息的</w:t>
      </w:r>
      <w:r>
        <w:rPr>
          <w:rFonts w:hint="eastAsia" w:ascii="仿宋_GB2312" w:hAnsi="仿宋_GB2312" w:eastAsia="仿宋_GB2312" w:cs="仿宋_GB2312"/>
          <w:sz w:val="28"/>
          <w:szCs w:val="28"/>
          <w:lang w:val="en-US" w:eastAsia="zh-CN"/>
        </w:rPr>
        <w:t>打印页</w:t>
      </w:r>
      <w:r>
        <w:rPr>
          <w:rFonts w:hint="eastAsia" w:ascii="仿宋_GB2312" w:hAnsi="仿宋_GB2312" w:eastAsia="仿宋_GB2312" w:cs="仿宋_GB2312"/>
          <w:sz w:val="28"/>
          <w:szCs w:val="28"/>
        </w:rPr>
        <w:t>。项目负责人和安全员不为同一人。</w:t>
      </w:r>
    </w:p>
    <w:p>
      <w:pPr>
        <w:autoSpaceDE w:val="0"/>
        <w:autoSpaceDN w:val="0"/>
        <w:snapToGrid w:val="0"/>
        <w:spacing w:line="480" w:lineRule="auto"/>
        <w:ind w:firstLine="560" w:firstLineChars="200"/>
        <w:rPr>
          <w:rFonts w:hint="eastAsia" w:ascii="仿宋_GB2312" w:hAnsi="仿宋_GB2312" w:eastAsia="仿宋_GB2312" w:cs="仿宋_GB2312"/>
          <w:color w:val="auto"/>
          <w:sz w:val="28"/>
          <w:szCs w:val="28"/>
          <w:highlight w:val="none"/>
          <w:u w:val="none"/>
          <w:lang w:val="en-US" w:eastAsia="zh-CN"/>
        </w:rPr>
      </w:pPr>
      <w:r>
        <w:rPr>
          <w:rFonts w:hint="eastAsia" w:ascii="仿宋_GB2312" w:hAnsi="仿宋_GB2312" w:eastAsia="仿宋_GB2312" w:cs="仿宋_GB2312"/>
          <w:color w:val="auto"/>
          <w:sz w:val="28"/>
          <w:szCs w:val="28"/>
          <w:lang w:val="en-US" w:eastAsia="zh-CN"/>
        </w:rPr>
        <w:t>5.</w:t>
      </w:r>
      <w:r>
        <w:rPr>
          <w:rFonts w:hint="eastAsia" w:ascii="仿宋_GB2312" w:hAnsi="仿宋_GB2312" w:eastAsia="仿宋_GB2312" w:cs="仿宋_GB2312"/>
          <w:color w:val="auto"/>
          <w:sz w:val="28"/>
          <w:szCs w:val="28"/>
          <w:highlight w:val="none"/>
          <w:u w:val="none"/>
          <w:lang w:val="en-US" w:eastAsia="zh-CN"/>
        </w:rPr>
        <w:t>报价单位须具有十年或以上相关环保设备或水污染治理设备的生产制造或工程改造等相关服务经验，须提供2017年1月1日至今至少一项</w:t>
      </w:r>
      <w:r>
        <w:rPr>
          <w:rFonts w:hint="eastAsia" w:ascii="仿宋_GB2312" w:hAnsi="仿宋_GB2312" w:eastAsia="仿宋_GB2312" w:cs="仿宋_GB2312"/>
          <w:b w:val="0"/>
          <w:bCs w:val="0"/>
          <w:color w:val="auto"/>
          <w:sz w:val="28"/>
          <w:szCs w:val="28"/>
          <w:highlight w:val="none"/>
          <w:u w:val="none"/>
          <w:lang w:val="en-US" w:eastAsia="zh-CN"/>
        </w:rPr>
        <w:t>内进流式格栅</w:t>
      </w:r>
      <w:r>
        <w:rPr>
          <w:rFonts w:hint="eastAsia" w:ascii="仿宋_GB2312" w:hAnsi="仿宋_GB2312" w:eastAsia="仿宋_GB2312" w:cs="仿宋_GB2312"/>
          <w:color w:val="auto"/>
          <w:sz w:val="28"/>
          <w:szCs w:val="28"/>
          <w:highlight w:val="none"/>
          <w:u w:val="none"/>
          <w:lang w:val="en-US" w:eastAsia="zh-CN"/>
        </w:rPr>
        <w:t>类似设备安装维修业绩，附合同或用户证明。</w:t>
      </w:r>
    </w:p>
    <w:p>
      <w:pPr>
        <w:autoSpaceDE w:val="0"/>
        <w:autoSpaceDN w:val="0"/>
        <w:snapToGrid w:val="0"/>
        <w:spacing w:line="48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七、现场踏勘(答疑会)时间、地点（也可由报价人自行踏勘现场）：</w:t>
      </w:r>
    </w:p>
    <w:p>
      <w:pPr>
        <w:autoSpaceDE w:val="0"/>
        <w:autoSpaceDN w:val="0"/>
        <w:snapToGrid w:val="0"/>
        <w:spacing w:line="480" w:lineRule="auto"/>
        <w:ind w:firstLine="560" w:firstLineChars="200"/>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rPr>
        <w:t>1. 现场踏勘(答疑会)集合时间：</w:t>
      </w:r>
      <w:r>
        <w:rPr>
          <w:rFonts w:hint="eastAsia" w:ascii="仿宋" w:hAnsi="仿宋" w:eastAsia="仿宋" w:cs="仿宋"/>
          <w:sz w:val="28"/>
          <w:szCs w:val="28"/>
          <w:lang w:val="en-US" w:eastAsia="zh-CN"/>
        </w:rPr>
        <w:t>/</w:t>
      </w:r>
    </w:p>
    <w:p>
      <w:pPr>
        <w:autoSpaceDE w:val="0"/>
        <w:autoSpaceDN w:val="0"/>
        <w:snapToGrid w:val="0"/>
        <w:spacing w:line="480" w:lineRule="auto"/>
        <w:ind w:firstLine="560" w:firstLineChars="200"/>
        <w:rPr>
          <w:rFonts w:hint="eastAsia" w:ascii="仿宋" w:hAnsi="仿宋" w:eastAsia="仿宋" w:cs="仿宋"/>
          <w:sz w:val="28"/>
          <w:szCs w:val="28"/>
          <w:lang w:val="zh-CN" w:eastAsia="zh-CN"/>
        </w:rPr>
      </w:pPr>
      <w:r>
        <w:rPr>
          <w:rFonts w:hint="eastAsia" w:ascii="仿宋" w:hAnsi="仿宋" w:eastAsia="仿宋" w:cs="仿宋"/>
          <w:color w:val="000000"/>
          <w:sz w:val="28"/>
          <w:szCs w:val="28"/>
        </w:rPr>
        <w:t>2. 现场踏勘(答疑会)集合地点：</w:t>
      </w:r>
      <w:r>
        <w:rPr>
          <w:rFonts w:hint="eastAsia" w:ascii="仿宋" w:hAnsi="仿宋" w:eastAsia="仿宋" w:cs="仿宋"/>
          <w:sz w:val="28"/>
          <w:szCs w:val="28"/>
          <w:lang w:val="en-US" w:eastAsia="zh-CN"/>
        </w:rPr>
        <w:t>/</w:t>
      </w:r>
    </w:p>
    <w:p>
      <w:pPr>
        <w:ind w:firstLine="588" w:firstLineChars="210"/>
        <w:rPr>
          <w:rFonts w:ascii="仿宋" w:hAnsi="仿宋" w:eastAsia="仿宋" w:cs="仿宋_GB2312"/>
          <w:sz w:val="28"/>
          <w:szCs w:val="28"/>
        </w:rPr>
      </w:pPr>
      <w:r>
        <w:rPr>
          <w:rFonts w:hint="eastAsia" w:ascii="仿宋" w:hAnsi="仿宋" w:eastAsia="仿宋" w:cs="仿宋_GB2312"/>
          <w:sz w:val="28"/>
          <w:szCs w:val="28"/>
        </w:rPr>
        <w:t>八、询价文件的获取：在2020年</w:t>
      </w:r>
      <w:r>
        <w:rPr>
          <w:rFonts w:hint="eastAsia" w:ascii="仿宋" w:hAnsi="仿宋" w:eastAsia="仿宋" w:cs="仿宋_GB2312"/>
          <w:sz w:val="28"/>
          <w:szCs w:val="28"/>
          <w:lang w:val="en-US" w:eastAsia="zh-CN"/>
        </w:rPr>
        <w:t>8</w:t>
      </w:r>
      <w:r>
        <w:rPr>
          <w:rFonts w:hint="eastAsia" w:ascii="仿宋" w:hAnsi="仿宋" w:eastAsia="仿宋" w:cs="仿宋_GB2312"/>
          <w:sz w:val="28"/>
          <w:szCs w:val="28"/>
        </w:rPr>
        <w:t>月</w:t>
      </w:r>
      <w:r>
        <w:rPr>
          <w:rFonts w:hint="eastAsia" w:ascii="仿宋" w:hAnsi="仿宋" w:eastAsia="仿宋" w:cs="仿宋_GB2312"/>
          <w:sz w:val="28"/>
          <w:szCs w:val="28"/>
          <w:lang w:val="en-US" w:eastAsia="zh-CN"/>
        </w:rPr>
        <w:t>25</w:t>
      </w:r>
      <w:r>
        <w:rPr>
          <w:rFonts w:hint="eastAsia" w:ascii="仿宋" w:hAnsi="仿宋" w:eastAsia="仿宋" w:cs="仿宋_GB2312"/>
          <w:sz w:val="28"/>
          <w:szCs w:val="28"/>
        </w:rPr>
        <w:t>日1</w:t>
      </w:r>
      <w:r>
        <w:rPr>
          <w:rFonts w:hint="eastAsia" w:ascii="仿宋" w:hAnsi="仿宋" w:eastAsia="仿宋" w:cs="仿宋_GB2312"/>
          <w:sz w:val="28"/>
          <w:szCs w:val="28"/>
          <w:lang w:val="en-US" w:eastAsia="zh-CN"/>
        </w:rPr>
        <w:t>5</w:t>
      </w:r>
      <w:r>
        <w:rPr>
          <w:rFonts w:hint="eastAsia" w:ascii="仿宋" w:hAnsi="仿宋" w:eastAsia="仿宋" w:cs="仿宋_GB2312"/>
          <w:sz w:val="28"/>
          <w:szCs w:val="28"/>
        </w:rPr>
        <w:t>时00分</w:t>
      </w:r>
      <w:r>
        <w:rPr>
          <w:rFonts w:hint="eastAsia" w:ascii="仿宋" w:hAnsi="仿宋" w:eastAsia="仿宋" w:cs="仿宋_GB2312"/>
          <w:sz w:val="28"/>
          <w:szCs w:val="28"/>
          <w:lang w:val="en-US" w:eastAsia="zh-CN"/>
        </w:rPr>
        <w:t>前</w:t>
      </w:r>
      <w:r>
        <w:rPr>
          <w:rFonts w:hint="eastAsia" w:ascii="仿宋" w:hAnsi="仿宋" w:eastAsia="仿宋" w:cs="仿宋_GB2312"/>
          <w:sz w:val="28"/>
          <w:szCs w:val="28"/>
        </w:rPr>
        <w:t>，在广州市净水有限公司门户网站免费下载。</w:t>
      </w:r>
    </w:p>
    <w:p>
      <w:pPr>
        <w:ind w:firstLine="588" w:firstLineChars="210"/>
        <w:rPr>
          <w:rFonts w:ascii="仿宋" w:hAnsi="仿宋" w:eastAsia="仿宋" w:cs="仿宋_GB2312"/>
          <w:sz w:val="28"/>
          <w:szCs w:val="28"/>
        </w:rPr>
      </w:pPr>
      <w:r>
        <w:rPr>
          <w:rFonts w:hint="eastAsia" w:ascii="仿宋" w:hAnsi="仿宋" w:eastAsia="仿宋" w:cs="仿宋_GB2312"/>
          <w:sz w:val="28"/>
          <w:szCs w:val="28"/>
        </w:rPr>
        <w:t>九、询价响应文件递交时间：2020年</w:t>
      </w:r>
      <w:r>
        <w:rPr>
          <w:rFonts w:hint="eastAsia" w:ascii="仿宋" w:hAnsi="仿宋" w:eastAsia="仿宋" w:cs="仿宋_GB2312"/>
          <w:sz w:val="28"/>
          <w:szCs w:val="28"/>
          <w:lang w:val="en-US" w:eastAsia="zh-CN"/>
        </w:rPr>
        <w:t>8</w:t>
      </w:r>
      <w:r>
        <w:rPr>
          <w:rFonts w:hint="eastAsia" w:ascii="仿宋" w:hAnsi="仿宋" w:eastAsia="仿宋" w:cs="仿宋_GB2312"/>
          <w:sz w:val="28"/>
          <w:szCs w:val="28"/>
        </w:rPr>
        <w:t>月</w:t>
      </w:r>
      <w:r>
        <w:rPr>
          <w:rFonts w:hint="eastAsia" w:ascii="仿宋" w:hAnsi="仿宋" w:eastAsia="仿宋" w:cs="仿宋_GB2312"/>
          <w:sz w:val="28"/>
          <w:szCs w:val="28"/>
          <w:lang w:val="en-US" w:eastAsia="zh-CN"/>
        </w:rPr>
        <w:t>25</w:t>
      </w:r>
      <w:r>
        <w:rPr>
          <w:rFonts w:hint="eastAsia" w:ascii="仿宋" w:hAnsi="仿宋" w:eastAsia="仿宋" w:cs="仿宋_GB2312"/>
          <w:sz w:val="28"/>
          <w:szCs w:val="28"/>
        </w:rPr>
        <w:t>日</w:t>
      </w:r>
      <w:r>
        <w:rPr>
          <w:rFonts w:hint="eastAsia" w:ascii="仿宋" w:hAnsi="仿宋" w:eastAsia="仿宋" w:cs="仿宋_GB2312"/>
          <w:sz w:val="28"/>
          <w:szCs w:val="28"/>
          <w:lang w:val="en-US" w:eastAsia="zh-CN"/>
        </w:rPr>
        <w:t>14</w:t>
      </w:r>
      <w:r>
        <w:rPr>
          <w:rFonts w:hint="eastAsia" w:ascii="仿宋" w:hAnsi="仿宋" w:eastAsia="仿宋" w:cs="仿宋_GB2312"/>
          <w:sz w:val="28"/>
          <w:szCs w:val="28"/>
        </w:rPr>
        <w:t>时30分至1</w:t>
      </w:r>
      <w:r>
        <w:rPr>
          <w:rFonts w:hint="eastAsia" w:ascii="仿宋" w:hAnsi="仿宋" w:eastAsia="仿宋" w:cs="仿宋_GB2312"/>
          <w:sz w:val="28"/>
          <w:szCs w:val="28"/>
          <w:lang w:val="en-US" w:eastAsia="zh-CN"/>
        </w:rPr>
        <w:t>5</w:t>
      </w:r>
      <w:r>
        <w:rPr>
          <w:rFonts w:hint="eastAsia" w:ascii="仿宋" w:hAnsi="仿宋" w:eastAsia="仿宋" w:cs="仿宋_GB2312"/>
          <w:sz w:val="28"/>
          <w:szCs w:val="28"/>
        </w:rPr>
        <w:t>时00分；询价响应文件截止时间：2020年</w:t>
      </w:r>
      <w:r>
        <w:rPr>
          <w:rFonts w:hint="eastAsia" w:ascii="仿宋" w:hAnsi="仿宋" w:eastAsia="仿宋" w:cs="仿宋_GB2312"/>
          <w:sz w:val="28"/>
          <w:szCs w:val="28"/>
          <w:lang w:val="en-US" w:eastAsia="zh-CN"/>
        </w:rPr>
        <w:t>8</w:t>
      </w:r>
      <w:r>
        <w:rPr>
          <w:rFonts w:hint="eastAsia" w:ascii="仿宋" w:hAnsi="仿宋" w:eastAsia="仿宋" w:cs="仿宋_GB2312"/>
          <w:sz w:val="28"/>
          <w:szCs w:val="28"/>
        </w:rPr>
        <w:t>月</w:t>
      </w:r>
      <w:r>
        <w:rPr>
          <w:rFonts w:hint="eastAsia" w:ascii="仿宋" w:hAnsi="仿宋" w:eastAsia="仿宋" w:cs="仿宋_GB2312"/>
          <w:sz w:val="28"/>
          <w:szCs w:val="28"/>
          <w:lang w:val="en-US" w:eastAsia="zh-CN"/>
        </w:rPr>
        <w:t>25</w:t>
      </w:r>
      <w:r>
        <w:rPr>
          <w:rFonts w:hint="eastAsia" w:ascii="仿宋" w:hAnsi="仿宋" w:eastAsia="仿宋" w:cs="仿宋_GB2312"/>
          <w:sz w:val="28"/>
          <w:szCs w:val="28"/>
        </w:rPr>
        <w:t>日1</w:t>
      </w:r>
      <w:r>
        <w:rPr>
          <w:rFonts w:hint="eastAsia" w:ascii="仿宋" w:hAnsi="仿宋" w:eastAsia="仿宋" w:cs="仿宋_GB2312"/>
          <w:sz w:val="28"/>
          <w:szCs w:val="28"/>
          <w:lang w:val="en-US" w:eastAsia="zh-CN"/>
        </w:rPr>
        <w:t>5</w:t>
      </w:r>
      <w:r>
        <w:rPr>
          <w:rFonts w:hint="eastAsia" w:ascii="仿宋" w:hAnsi="仿宋" w:eastAsia="仿宋" w:cs="仿宋_GB2312"/>
          <w:sz w:val="28"/>
          <w:szCs w:val="28"/>
        </w:rPr>
        <w:t>时00分。</w:t>
      </w:r>
    </w:p>
    <w:p>
      <w:pPr>
        <w:keepNext w:val="0"/>
        <w:keepLines w:val="0"/>
        <w:pageBreakBefore w:val="0"/>
        <w:widowControl w:val="0"/>
        <w:kinsoku/>
        <w:wordWrap/>
        <w:overflowPunct/>
        <w:topLinePunct w:val="0"/>
        <w:bidi w:val="0"/>
        <w:adjustRightInd/>
        <w:spacing w:line="480" w:lineRule="auto"/>
        <w:ind w:firstLine="588" w:firstLineChars="210"/>
        <w:textAlignment w:val="auto"/>
        <w:rPr>
          <w:rFonts w:ascii="仿宋" w:hAnsi="仿宋" w:eastAsia="仿宋" w:cs="仿宋"/>
          <w:sz w:val="28"/>
          <w:szCs w:val="28"/>
        </w:rPr>
      </w:pPr>
      <w:r>
        <w:rPr>
          <w:rFonts w:hint="eastAsia" w:ascii="仿宋" w:hAnsi="仿宋" w:eastAsia="仿宋" w:cs="仿宋"/>
          <w:sz w:val="28"/>
          <w:szCs w:val="28"/>
        </w:rPr>
        <w:t>十、评审时间：</w:t>
      </w:r>
      <w:r>
        <w:rPr>
          <w:rFonts w:hint="eastAsia" w:ascii="仿宋" w:hAnsi="仿宋" w:eastAsia="仿宋" w:cs="仿宋"/>
          <w:color w:val="000000"/>
          <w:sz w:val="28"/>
          <w:szCs w:val="28"/>
          <w:u w:val="single"/>
        </w:rPr>
        <w:t>2020</w:t>
      </w:r>
      <w:r>
        <w:rPr>
          <w:rFonts w:hint="eastAsia" w:ascii="仿宋" w:hAnsi="仿宋" w:eastAsia="仿宋" w:cs="仿宋"/>
          <w:color w:val="000000"/>
          <w:sz w:val="28"/>
          <w:szCs w:val="28"/>
        </w:rPr>
        <w:t>年</w:t>
      </w:r>
      <w:r>
        <w:rPr>
          <w:rFonts w:hint="eastAsia" w:ascii="仿宋" w:hAnsi="仿宋" w:eastAsia="仿宋" w:cs="仿宋"/>
          <w:color w:val="000000"/>
          <w:sz w:val="28"/>
          <w:szCs w:val="28"/>
          <w:u w:val="single"/>
          <w:lang w:val="en-US" w:eastAsia="zh-CN"/>
        </w:rPr>
        <w:t>8</w:t>
      </w:r>
      <w:r>
        <w:rPr>
          <w:rFonts w:hint="eastAsia" w:ascii="仿宋" w:hAnsi="仿宋" w:eastAsia="仿宋" w:cs="仿宋"/>
          <w:color w:val="000000"/>
          <w:sz w:val="28"/>
          <w:szCs w:val="28"/>
        </w:rPr>
        <w:t>月</w:t>
      </w:r>
      <w:r>
        <w:rPr>
          <w:rFonts w:hint="eastAsia" w:ascii="仿宋" w:hAnsi="仿宋" w:eastAsia="仿宋" w:cs="仿宋"/>
          <w:color w:val="000000"/>
          <w:sz w:val="28"/>
          <w:szCs w:val="28"/>
          <w:u w:val="single"/>
          <w:lang w:val="en-US" w:eastAsia="zh-CN"/>
        </w:rPr>
        <w:t>25</w:t>
      </w:r>
      <w:r>
        <w:rPr>
          <w:rFonts w:hint="eastAsia" w:ascii="仿宋" w:hAnsi="仿宋" w:eastAsia="仿宋" w:cs="仿宋"/>
          <w:color w:val="000000"/>
          <w:sz w:val="28"/>
          <w:szCs w:val="28"/>
        </w:rPr>
        <w:t>日</w:t>
      </w:r>
      <w:r>
        <w:rPr>
          <w:rFonts w:hint="eastAsia" w:ascii="仿宋" w:hAnsi="仿宋" w:eastAsia="仿宋" w:cs="仿宋"/>
          <w:sz w:val="28"/>
          <w:szCs w:val="28"/>
          <w:u w:val="single"/>
        </w:rPr>
        <w:t>1</w:t>
      </w:r>
      <w:r>
        <w:rPr>
          <w:rFonts w:hint="eastAsia" w:ascii="仿宋" w:hAnsi="仿宋" w:eastAsia="仿宋" w:cs="仿宋"/>
          <w:sz w:val="28"/>
          <w:szCs w:val="28"/>
          <w:u w:val="single"/>
          <w:lang w:val="en-US" w:eastAsia="zh-CN"/>
        </w:rPr>
        <w:t>5</w:t>
      </w:r>
      <w:r>
        <w:rPr>
          <w:rFonts w:hint="eastAsia" w:ascii="仿宋" w:hAnsi="仿宋" w:eastAsia="仿宋" w:cs="仿宋"/>
          <w:sz w:val="28"/>
          <w:szCs w:val="28"/>
        </w:rPr>
        <w:t>时</w:t>
      </w:r>
      <w:r>
        <w:rPr>
          <w:rFonts w:hint="eastAsia" w:ascii="仿宋" w:hAnsi="仿宋" w:eastAsia="仿宋" w:cs="仿宋"/>
          <w:sz w:val="28"/>
          <w:szCs w:val="28"/>
          <w:u w:val="single"/>
        </w:rPr>
        <w:t>00</w:t>
      </w:r>
      <w:r>
        <w:rPr>
          <w:rFonts w:hint="eastAsia" w:ascii="仿宋" w:hAnsi="仿宋" w:eastAsia="仿宋" w:cs="仿宋"/>
          <w:sz w:val="28"/>
          <w:szCs w:val="28"/>
        </w:rPr>
        <w:t>分</w:t>
      </w:r>
    </w:p>
    <w:p>
      <w:pPr>
        <w:keepNext w:val="0"/>
        <w:keepLines w:val="0"/>
        <w:pageBreakBefore w:val="0"/>
        <w:widowControl w:val="0"/>
        <w:kinsoku/>
        <w:wordWrap/>
        <w:overflowPunct/>
        <w:topLinePunct w:val="0"/>
        <w:bidi w:val="0"/>
        <w:adjustRightInd/>
        <w:spacing w:line="480" w:lineRule="auto"/>
        <w:ind w:firstLine="588" w:firstLineChars="210"/>
        <w:textAlignment w:val="auto"/>
        <w:rPr>
          <w:rFonts w:ascii="仿宋" w:hAnsi="仿宋" w:eastAsia="仿宋" w:cs="仿宋"/>
          <w:sz w:val="28"/>
          <w:szCs w:val="28"/>
        </w:rPr>
      </w:pPr>
      <w:r>
        <w:rPr>
          <w:rFonts w:hint="eastAsia" w:ascii="仿宋" w:hAnsi="仿宋" w:eastAsia="仿宋" w:cs="仿宋"/>
          <w:sz w:val="28"/>
          <w:szCs w:val="28"/>
        </w:rPr>
        <w:t>十</w:t>
      </w:r>
      <w:r>
        <w:rPr>
          <w:rFonts w:hint="eastAsia" w:ascii="仿宋" w:hAnsi="仿宋" w:eastAsia="仿宋" w:cs="仿宋"/>
          <w:sz w:val="28"/>
          <w:szCs w:val="28"/>
          <w:lang w:eastAsia="zh-CN"/>
        </w:rPr>
        <w:t>一</w:t>
      </w:r>
      <w:r>
        <w:rPr>
          <w:rFonts w:hint="eastAsia" w:ascii="仿宋" w:hAnsi="仿宋" w:eastAsia="仿宋" w:cs="仿宋"/>
          <w:sz w:val="28"/>
          <w:szCs w:val="28"/>
        </w:rPr>
        <w:t>、评审地点：广州市净水有限公司六楼</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招标办</w:t>
      </w:r>
    </w:p>
    <w:p>
      <w:pPr>
        <w:keepNext w:val="0"/>
        <w:keepLines w:val="0"/>
        <w:pageBreakBefore w:val="0"/>
        <w:widowControl w:val="0"/>
        <w:kinsoku/>
        <w:wordWrap/>
        <w:overflowPunct/>
        <w:topLinePunct w:val="0"/>
        <w:bidi w:val="0"/>
        <w:adjustRightInd/>
        <w:spacing w:line="480" w:lineRule="auto"/>
        <w:ind w:firstLine="588" w:firstLineChars="210"/>
        <w:textAlignment w:val="auto"/>
        <w:rPr>
          <w:rFonts w:ascii="仿宋" w:hAnsi="仿宋" w:eastAsia="仿宋" w:cs="仿宋"/>
          <w:sz w:val="28"/>
          <w:szCs w:val="28"/>
        </w:rPr>
      </w:pPr>
      <w:r>
        <w:rPr>
          <w:rFonts w:hint="eastAsia" w:ascii="仿宋" w:hAnsi="仿宋" w:eastAsia="仿宋" w:cs="仿宋"/>
          <w:sz w:val="28"/>
          <w:szCs w:val="28"/>
        </w:rPr>
        <w:t>十</w:t>
      </w:r>
      <w:r>
        <w:rPr>
          <w:rFonts w:hint="eastAsia" w:ascii="仿宋" w:hAnsi="仿宋" w:eastAsia="仿宋" w:cs="仿宋"/>
          <w:sz w:val="28"/>
          <w:szCs w:val="28"/>
          <w:lang w:eastAsia="zh-CN"/>
        </w:rPr>
        <w:t>二</w:t>
      </w:r>
      <w:r>
        <w:rPr>
          <w:rFonts w:hint="eastAsia" w:ascii="仿宋" w:hAnsi="仿宋" w:eastAsia="仿宋" w:cs="仿宋"/>
          <w:sz w:val="28"/>
          <w:szCs w:val="28"/>
        </w:rPr>
        <w:t>、</w:t>
      </w:r>
      <w:r>
        <w:rPr>
          <w:rFonts w:hint="eastAsia" w:ascii="仿宋" w:hAnsi="仿宋" w:eastAsia="仿宋" w:cs="仿宋"/>
          <w:kern w:val="0"/>
          <w:sz w:val="28"/>
          <w:szCs w:val="28"/>
        </w:rPr>
        <w:t>询价人</w:t>
      </w:r>
      <w:r>
        <w:rPr>
          <w:rFonts w:hint="eastAsia" w:ascii="仿宋" w:hAnsi="仿宋" w:eastAsia="仿宋" w:cs="仿宋"/>
          <w:sz w:val="28"/>
          <w:szCs w:val="28"/>
        </w:rPr>
        <w:t>的联系方式</w:t>
      </w:r>
    </w:p>
    <w:p>
      <w:pPr>
        <w:keepNext w:val="0"/>
        <w:keepLines w:val="0"/>
        <w:pageBreakBefore w:val="0"/>
        <w:widowControl w:val="0"/>
        <w:kinsoku/>
        <w:wordWrap/>
        <w:overflowPunct/>
        <w:topLinePunct w:val="0"/>
        <w:bidi w:val="0"/>
        <w:adjustRightInd/>
        <w:snapToGrid w:val="0"/>
        <w:spacing w:line="480" w:lineRule="auto"/>
        <w:ind w:firstLine="630" w:firstLineChars="225"/>
        <w:textAlignment w:val="auto"/>
        <w:rPr>
          <w:rFonts w:ascii="仿宋" w:hAnsi="仿宋" w:eastAsia="仿宋" w:cs="仿宋"/>
          <w:kern w:val="0"/>
          <w:sz w:val="28"/>
          <w:szCs w:val="28"/>
        </w:rPr>
      </w:pPr>
      <w:r>
        <w:rPr>
          <w:rFonts w:hint="eastAsia" w:ascii="仿宋" w:hAnsi="仿宋" w:eastAsia="仿宋" w:cs="仿宋"/>
          <w:kern w:val="0"/>
          <w:sz w:val="28"/>
          <w:szCs w:val="28"/>
        </w:rPr>
        <w:t>询价人：广州市净水有限公司</w:t>
      </w:r>
    </w:p>
    <w:p>
      <w:pPr>
        <w:keepNext w:val="0"/>
        <w:keepLines w:val="0"/>
        <w:pageBreakBefore w:val="0"/>
        <w:widowControl w:val="0"/>
        <w:kinsoku/>
        <w:wordWrap/>
        <w:overflowPunct/>
        <w:topLinePunct w:val="0"/>
        <w:bidi w:val="0"/>
        <w:adjustRightInd/>
        <w:snapToGrid w:val="0"/>
        <w:spacing w:line="480" w:lineRule="auto"/>
        <w:ind w:firstLine="630" w:firstLineChars="225"/>
        <w:textAlignment w:val="auto"/>
        <w:rPr>
          <w:rFonts w:ascii="仿宋" w:hAnsi="仿宋" w:eastAsia="仿宋" w:cs="仿宋"/>
          <w:kern w:val="0"/>
          <w:sz w:val="28"/>
          <w:szCs w:val="28"/>
        </w:rPr>
      </w:pPr>
      <w:r>
        <w:rPr>
          <w:rFonts w:hint="eastAsia" w:ascii="仿宋" w:hAnsi="仿宋" w:eastAsia="仿宋" w:cs="仿宋"/>
          <w:kern w:val="0"/>
          <w:sz w:val="28"/>
          <w:szCs w:val="28"/>
        </w:rPr>
        <w:t xml:space="preserve">联系地址：广州市天河区临江大道501号            </w:t>
      </w:r>
    </w:p>
    <w:p>
      <w:pPr>
        <w:keepNext w:val="0"/>
        <w:keepLines w:val="0"/>
        <w:pageBreakBefore w:val="0"/>
        <w:widowControl w:val="0"/>
        <w:kinsoku/>
        <w:wordWrap/>
        <w:overflowPunct/>
        <w:topLinePunct w:val="0"/>
        <w:bidi w:val="0"/>
        <w:adjustRightInd/>
        <w:snapToGrid w:val="0"/>
        <w:spacing w:line="480" w:lineRule="auto"/>
        <w:ind w:firstLine="630" w:firstLineChars="225"/>
        <w:textAlignment w:val="auto"/>
        <w:rPr>
          <w:rFonts w:hint="eastAsia" w:ascii="仿宋" w:hAnsi="仿宋" w:eastAsia="仿宋" w:cs="仿宋"/>
          <w:kern w:val="0"/>
          <w:sz w:val="28"/>
          <w:szCs w:val="28"/>
        </w:rPr>
      </w:pPr>
    </w:p>
    <w:p>
      <w:pPr>
        <w:keepNext w:val="0"/>
        <w:keepLines w:val="0"/>
        <w:pageBreakBefore w:val="0"/>
        <w:widowControl w:val="0"/>
        <w:kinsoku/>
        <w:wordWrap/>
        <w:overflowPunct/>
        <w:topLinePunct w:val="0"/>
        <w:bidi w:val="0"/>
        <w:adjustRightInd/>
        <w:snapToGrid w:val="0"/>
        <w:spacing w:line="480" w:lineRule="auto"/>
        <w:ind w:firstLine="630" w:firstLineChars="225"/>
        <w:textAlignment w:val="auto"/>
        <w:rPr>
          <w:rFonts w:hint="eastAsia" w:ascii="仿宋" w:hAnsi="仿宋" w:eastAsia="仿宋" w:cs="仿宋"/>
          <w:kern w:val="0"/>
          <w:sz w:val="28"/>
          <w:szCs w:val="28"/>
        </w:rPr>
      </w:pPr>
      <w:r>
        <w:rPr>
          <w:rFonts w:hint="eastAsia" w:ascii="仿宋" w:hAnsi="仿宋" w:eastAsia="仿宋" w:cs="仿宋"/>
          <w:kern w:val="0"/>
          <w:sz w:val="28"/>
          <w:szCs w:val="28"/>
        </w:rPr>
        <w:t>联系人：黄工             联系方式：020-62315524</w:t>
      </w:r>
    </w:p>
    <w:p>
      <w:pPr>
        <w:keepNext w:val="0"/>
        <w:keepLines w:val="0"/>
        <w:pageBreakBefore w:val="0"/>
        <w:widowControl w:val="0"/>
        <w:kinsoku/>
        <w:wordWrap/>
        <w:overflowPunct/>
        <w:topLinePunct w:val="0"/>
        <w:bidi w:val="0"/>
        <w:adjustRightInd/>
        <w:spacing w:line="480" w:lineRule="auto"/>
        <w:ind w:firstLine="4340" w:firstLineChars="1550"/>
        <w:textAlignment w:val="auto"/>
        <w:rPr>
          <w:rFonts w:ascii="仿宋" w:hAnsi="仿宋" w:eastAsia="仿宋" w:cs="仿宋"/>
          <w:sz w:val="28"/>
          <w:szCs w:val="28"/>
        </w:rPr>
      </w:pPr>
      <w:r>
        <w:rPr>
          <w:rFonts w:hint="eastAsia" w:ascii="仿宋" w:hAnsi="仿宋" w:eastAsia="仿宋" w:cs="仿宋"/>
          <w:sz w:val="28"/>
          <w:szCs w:val="28"/>
        </w:rPr>
        <w:t xml:space="preserve">       广州市净水有限公司</w:t>
      </w:r>
    </w:p>
    <w:p>
      <w:pPr>
        <w:keepNext w:val="0"/>
        <w:keepLines w:val="0"/>
        <w:pageBreakBefore w:val="0"/>
        <w:widowControl w:val="0"/>
        <w:kinsoku/>
        <w:wordWrap/>
        <w:overflowPunct/>
        <w:topLinePunct w:val="0"/>
        <w:bidi w:val="0"/>
        <w:adjustRightInd/>
        <w:spacing w:line="480" w:lineRule="auto"/>
        <w:ind w:firstLine="5600" w:firstLineChars="20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u w:val="single"/>
        </w:rPr>
        <w:t>2020</w:t>
      </w:r>
      <w:r>
        <w:rPr>
          <w:rFonts w:hint="eastAsia" w:ascii="仿宋" w:hAnsi="仿宋" w:eastAsia="仿宋" w:cs="仿宋"/>
          <w:color w:val="000000"/>
          <w:sz w:val="28"/>
          <w:szCs w:val="28"/>
        </w:rPr>
        <w:t>年</w:t>
      </w:r>
      <w:r>
        <w:rPr>
          <w:rFonts w:hint="eastAsia" w:ascii="仿宋" w:hAnsi="仿宋" w:eastAsia="仿宋" w:cs="仿宋"/>
          <w:color w:val="000000"/>
          <w:sz w:val="28"/>
          <w:szCs w:val="28"/>
          <w:u w:val="single"/>
          <w:lang w:val="en-US" w:eastAsia="zh-CN"/>
        </w:rPr>
        <w:t>8</w:t>
      </w:r>
      <w:r>
        <w:rPr>
          <w:rFonts w:hint="eastAsia" w:ascii="仿宋" w:hAnsi="仿宋" w:eastAsia="仿宋" w:cs="仿宋"/>
          <w:color w:val="000000"/>
          <w:sz w:val="28"/>
          <w:szCs w:val="28"/>
        </w:rPr>
        <w:t>月</w:t>
      </w:r>
      <w:r>
        <w:rPr>
          <w:rFonts w:hint="eastAsia" w:ascii="仿宋" w:hAnsi="仿宋" w:eastAsia="仿宋" w:cs="仿宋"/>
          <w:color w:val="000000"/>
          <w:sz w:val="28"/>
          <w:szCs w:val="28"/>
          <w:u w:val="single"/>
          <w:lang w:val="en-US" w:eastAsia="zh-CN"/>
        </w:rPr>
        <w:t>13</w:t>
      </w:r>
      <w:r>
        <w:rPr>
          <w:rFonts w:hint="eastAsia" w:ascii="仿宋" w:hAnsi="仿宋" w:eastAsia="仿宋" w:cs="仿宋"/>
          <w:color w:val="000000"/>
          <w:sz w:val="28"/>
          <w:szCs w:val="28"/>
        </w:rPr>
        <w:t>日</w:t>
      </w:r>
    </w:p>
    <w:p>
      <w:pPr>
        <w:ind w:firstLine="5600" w:firstLineChars="2000"/>
        <w:rPr>
          <w:rFonts w:ascii="仿宋" w:hAnsi="仿宋" w:eastAsia="仿宋" w:cs="仿宋_GB2312"/>
          <w:sz w:val="28"/>
          <w:szCs w:val="28"/>
        </w:rPr>
        <w:sectPr>
          <w:headerReference r:id="rId3" w:type="default"/>
          <w:footerReference r:id="rId4" w:type="default"/>
          <w:footerReference r:id="rId5" w:type="even"/>
          <w:pgSz w:w="11906" w:h="16838"/>
          <w:pgMar w:top="1134" w:right="1531" w:bottom="1134" w:left="1531" w:header="851" w:footer="992" w:gutter="0"/>
          <w:cols w:space="720" w:num="1"/>
          <w:docGrid w:type="linesAndChars" w:linePitch="312" w:charSpace="0"/>
        </w:sectPr>
      </w:pPr>
    </w:p>
    <w:p>
      <w:pPr>
        <w:pStyle w:val="8"/>
        <w:adjustRightInd w:val="0"/>
        <w:snapToGrid w:val="0"/>
        <w:spacing w:line="300" w:lineRule="auto"/>
        <w:jc w:val="center"/>
        <w:rPr>
          <w:rFonts w:ascii="仿宋" w:hAnsi="仿宋" w:eastAsia="仿宋" w:cs="仿宋_GB2312"/>
          <w:b/>
          <w:sz w:val="28"/>
          <w:szCs w:val="28"/>
          <w:lang w:val="zh-CN"/>
        </w:rPr>
      </w:pPr>
      <w:r>
        <w:rPr>
          <w:rFonts w:hint="eastAsia" w:ascii="仿宋" w:hAnsi="仿宋" w:eastAsia="仿宋" w:cs="仿宋_GB2312"/>
          <w:b/>
          <w:sz w:val="28"/>
          <w:szCs w:val="28"/>
          <w:lang w:val="zh-CN"/>
        </w:rPr>
        <w:t xml:space="preserve">第二部分 </w:t>
      </w:r>
      <w:r>
        <w:rPr>
          <w:rFonts w:hint="eastAsia" w:ascii="仿宋" w:hAnsi="仿宋" w:eastAsia="仿宋" w:cs="仿宋_GB2312"/>
          <w:b/>
          <w:sz w:val="28"/>
          <w:szCs w:val="28"/>
        </w:rPr>
        <w:t xml:space="preserve"> </w:t>
      </w:r>
      <w:r>
        <w:rPr>
          <w:rFonts w:hint="eastAsia" w:ascii="仿宋" w:hAnsi="仿宋" w:eastAsia="仿宋" w:cs="仿宋_GB2312"/>
          <w:b/>
          <w:sz w:val="28"/>
          <w:szCs w:val="28"/>
          <w:lang w:val="zh-CN"/>
        </w:rPr>
        <w:t>项目内容</w:t>
      </w:r>
    </w:p>
    <w:p>
      <w:pPr>
        <w:pStyle w:val="8"/>
        <w:adjustRightInd w:val="0"/>
        <w:snapToGrid w:val="0"/>
        <w:spacing w:line="300" w:lineRule="auto"/>
        <w:rPr>
          <w:rFonts w:ascii="仿宋" w:hAnsi="仿宋" w:eastAsia="仿宋" w:cs="仿宋_GB2312"/>
          <w:b/>
          <w:sz w:val="28"/>
          <w:szCs w:val="28"/>
          <w:lang w:val="zh-CN"/>
        </w:rPr>
      </w:pPr>
    </w:p>
    <w:p>
      <w:pPr>
        <w:pStyle w:val="8"/>
        <w:numPr>
          <w:ilvl w:val="0"/>
          <w:numId w:val="1"/>
        </w:numPr>
        <w:adjustRightInd w:val="0"/>
        <w:snapToGrid w:val="0"/>
        <w:spacing w:line="300" w:lineRule="auto"/>
        <w:rPr>
          <w:rFonts w:ascii="仿宋" w:hAnsi="仿宋" w:eastAsia="仿宋" w:cs="仿宋_GB2312"/>
          <w:b/>
          <w:sz w:val="28"/>
          <w:szCs w:val="28"/>
          <w:lang w:val="zh-CN"/>
        </w:rPr>
      </w:pPr>
      <w:r>
        <w:rPr>
          <w:rFonts w:hint="eastAsia" w:ascii="仿宋" w:hAnsi="仿宋" w:eastAsia="仿宋" w:cs="仿宋_GB2312"/>
          <w:b/>
          <w:sz w:val="28"/>
          <w:szCs w:val="28"/>
          <w:lang w:val="zh-CN"/>
        </w:rPr>
        <w:t>项目情况介绍</w:t>
      </w:r>
    </w:p>
    <w:p>
      <w:pPr>
        <w:ind w:firstLine="542" w:firstLineChars="200"/>
        <w:rPr>
          <w:rFonts w:hint="eastAsia" w:ascii="仿宋" w:hAnsi="仿宋" w:eastAsia="仿宋" w:cs="仿宋_GB2312"/>
          <w:sz w:val="28"/>
          <w:szCs w:val="28"/>
          <w:lang w:val="en-US" w:eastAsia="zh-CN"/>
        </w:rPr>
      </w:pPr>
      <w:r>
        <w:rPr>
          <w:rFonts w:hint="eastAsia" w:ascii="仿宋" w:hAnsi="仿宋" w:eastAsia="仿宋" w:cs="仿宋_GB2312"/>
          <w:sz w:val="28"/>
          <w:szCs w:val="28"/>
        </w:rPr>
        <w:t>猎德</w:t>
      </w:r>
      <w:r>
        <w:rPr>
          <w:rFonts w:hint="eastAsia" w:ascii="仿宋" w:hAnsi="仿宋" w:eastAsia="仿宋" w:cs="仿宋_GB2312"/>
          <w:sz w:val="28"/>
          <w:szCs w:val="28"/>
          <w:lang w:eastAsia="zh-CN"/>
        </w:rPr>
        <w:t>现三期沉砂池原有</w:t>
      </w:r>
      <w:r>
        <w:rPr>
          <w:rFonts w:hint="eastAsia" w:ascii="仿宋" w:hAnsi="仿宋" w:eastAsia="仿宋" w:cs="仿宋_GB2312"/>
          <w:sz w:val="28"/>
          <w:szCs w:val="28"/>
          <w:lang w:val="en-US" w:eastAsia="zh-CN"/>
        </w:rPr>
        <w:t>4台</w:t>
      </w:r>
      <w:r>
        <w:rPr>
          <w:rFonts w:hint="eastAsia" w:ascii="仿宋" w:hAnsi="仿宋" w:eastAsia="仿宋" w:cs="仿宋_GB2312"/>
          <w:sz w:val="28"/>
          <w:szCs w:val="28"/>
          <w:lang w:eastAsia="zh-CN"/>
        </w:rPr>
        <w:t>转鼓格栅为转耙式格栅，这种形式的格栅是耙臂转动，耙齿及栅条等部位很容易受到积砂影响，已不适合进水含砂较多的工况，先鼓掌频繁，修复困难，难以使用。</w:t>
      </w:r>
      <w:r>
        <w:rPr>
          <w:rFonts w:hint="eastAsia" w:ascii="仿宋" w:hAnsi="仿宋" w:eastAsia="仿宋" w:cs="仿宋_GB2312"/>
          <w:sz w:val="28"/>
          <w:szCs w:val="28"/>
          <w:lang w:val="en-US" w:eastAsia="zh-CN"/>
        </w:rPr>
        <w:t>在前期选择了新型内进流式的细格栅设备进行替换1#、2#转鼓式细格栅改造，经过半年左右的运行认为该型内进流细格栅较为适合我厂的含砂较多这种工况，所以本期拟进行更换三期的3#、4#转鼓细格栅，替换为2台内进流式格栅（含拆装机附件及流道改造）</w:t>
      </w:r>
      <w:r>
        <w:rPr>
          <w:rFonts w:hint="eastAsia" w:ascii="仿宋" w:hAnsi="仿宋" w:eastAsia="仿宋" w:cs="仿宋_GB2312"/>
          <w:sz w:val="28"/>
          <w:szCs w:val="28"/>
          <w:lang w:eastAsia="zh-CN"/>
        </w:rPr>
        <w:t>。</w:t>
      </w:r>
      <w:r>
        <w:rPr>
          <w:rFonts w:hint="eastAsia" w:ascii="仿宋" w:hAnsi="仿宋" w:eastAsia="仿宋" w:cs="仿宋_GB2312"/>
          <w:sz w:val="28"/>
          <w:szCs w:val="28"/>
          <w:lang w:val="en-US" w:eastAsia="zh-CN"/>
        </w:rPr>
        <w:t>新、旧格栅的数据对比表如下：</w:t>
      </w:r>
    </w:p>
    <w:p>
      <w:pPr>
        <w:ind w:firstLine="542" w:firstLineChars="200"/>
        <w:rPr>
          <w:rFonts w:hint="default" w:ascii="仿宋" w:hAnsi="仿宋" w:eastAsia="仿宋" w:cs="仿宋_GB2312"/>
          <w:sz w:val="28"/>
          <w:szCs w:val="28"/>
          <w:lang w:val="en-US" w:eastAsia="zh-CN"/>
        </w:rPr>
      </w:pP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0"/>
        <w:gridCol w:w="2771"/>
        <w:gridCol w:w="35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8425" w:type="dxa"/>
            <w:gridSpan w:val="3"/>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eastAsiaTheme="minorEastAsia"/>
                <w:vertAlign w:val="baseline"/>
                <w:lang w:eastAsia="zh-CN"/>
              </w:rPr>
            </w:pPr>
            <w:r>
              <w:rPr>
                <w:rFonts w:hint="eastAsia"/>
                <w:sz w:val="32"/>
                <w:szCs w:val="32"/>
                <w:vertAlign w:val="baseline"/>
                <w:lang w:eastAsia="zh-CN"/>
              </w:rPr>
              <w:t>转鼓格栅及内进流格栅数据特征对比表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eastAsiaTheme="minorEastAsia"/>
                <w:b w:val="0"/>
                <w:bCs w:val="0"/>
                <w:vertAlign w:val="baseline"/>
                <w:lang w:eastAsia="zh-CN"/>
              </w:rPr>
            </w:pPr>
            <w:r>
              <w:rPr>
                <w:rFonts w:hint="eastAsia"/>
                <w:b w:val="0"/>
                <w:bCs w:val="0"/>
                <w:vertAlign w:val="baseline"/>
                <w:lang w:eastAsia="zh-CN"/>
              </w:rPr>
              <w:t>特征项目</w:t>
            </w:r>
          </w:p>
        </w:tc>
        <w:tc>
          <w:tcPr>
            <w:tcW w:w="2771"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heme="minorHAnsi" w:hAnsiTheme="minorHAnsi" w:eastAsiaTheme="minorEastAsia" w:cstheme="minorBidi"/>
                <w:b w:val="0"/>
                <w:bCs w:val="0"/>
                <w:kern w:val="2"/>
                <w:sz w:val="21"/>
                <w:szCs w:val="24"/>
                <w:vertAlign w:val="baseline"/>
                <w:lang w:val="en-US" w:eastAsia="zh-CN" w:bidi="ar-SA"/>
              </w:rPr>
            </w:pPr>
            <w:r>
              <w:rPr>
                <w:rFonts w:hint="eastAsia"/>
                <w:b w:val="0"/>
                <w:bCs w:val="0"/>
                <w:vertAlign w:val="baseline"/>
                <w:lang w:val="en-US" w:eastAsia="zh-CN"/>
              </w:rPr>
              <w:t>转鼓格栅（旧）</w:t>
            </w:r>
          </w:p>
        </w:tc>
        <w:tc>
          <w:tcPr>
            <w:tcW w:w="3524"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heme="minorHAnsi" w:hAnsiTheme="minorHAnsi" w:eastAsiaTheme="minorEastAsia" w:cstheme="minorBidi"/>
                <w:b w:val="0"/>
                <w:bCs w:val="0"/>
                <w:kern w:val="2"/>
                <w:sz w:val="21"/>
                <w:szCs w:val="24"/>
                <w:vertAlign w:val="baseline"/>
                <w:lang w:val="en-US" w:eastAsia="zh-CN" w:bidi="ar-SA"/>
              </w:rPr>
            </w:pPr>
            <w:r>
              <w:rPr>
                <w:rFonts w:hint="eastAsia"/>
                <w:b w:val="0"/>
                <w:bCs w:val="0"/>
                <w:vertAlign w:val="baseline"/>
                <w:lang w:eastAsia="zh-CN"/>
              </w:rPr>
              <w:t>内进流格栅（新）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宋体" w:hAnsi="宋体" w:eastAsiaTheme="minorEastAsia" w:cstheme="minorBidi"/>
                <w:color w:val="000000"/>
                <w:kern w:val="2"/>
                <w:sz w:val="21"/>
                <w:szCs w:val="24"/>
                <w:lang w:val="en-US" w:eastAsia="zh-CN" w:bidi="ar-SA"/>
              </w:rPr>
            </w:pPr>
            <w:r>
              <w:rPr>
                <w:rFonts w:ascii="宋体" w:hAnsi="宋体"/>
                <w:color w:val="000000"/>
                <w:szCs w:val="24"/>
              </w:rPr>
              <w:t>渠宽</w:t>
            </w:r>
          </w:p>
        </w:tc>
        <w:tc>
          <w:tcPr>
            <w:tcW w:w="2771"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宋体" w:hAnsi="宋体" w:eastAsiaTheme="minorEastAsia" w:cstheme="minorBidi"/>
                <w:color w:val="000000"/>
                <w:kern w:val="2"/>
                <w:sz w:val="21"/>
                <w:szCs w:val="24"/>
                <w:lang w:val="en-US" w:eastAsia="zh-CN" w:bidi="ar-SA"/>
              </w:rPr>
            </w:pPr>
            <w:r>
              <w:rPr>
                <w:rFonts w:hint="eastAsia" w:ascii="宋体" w:hAnsi="宋体"/>
                <w:color w:val="000000"/>
                <w:szCs w:val="24"/>
                <w:lang w:val="en-US" w:eastAsia="zh-CN"/>
              </w:rPr>
              <w:t>20</w:t>
            </w:r>
            <w:r>
              <w:rPr>
                <w:rFonts w:ascii="宋体" w:hAnsi="宋体"/>
                <w:color w:val="000000"/>
                <w:szCs w:val="24"/>
              </w:rPr>
              <w:t>00mm</w:t>
            </w:r>
          </w:p>
        </w:tc>
        <w:tc>
          <w:tcPr>
            <w:tcW w:w="3524"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宋体" w:hAnsi="宋体" w:eastAsiaTheme="minorEastAsia" w:cstheme="minorBidi"/>
                <w:color w:val="000000"/>
                <w:kern w:val="2"/>
                <w:sz w:val="21"/>
                <w:szCs w:val="24"/>
                <w:lang w:val="en-US" w:eastAsia="zh-CN" w:bidi="ar-SA"/>
              </w:rPr>
            </w:pPr>
            <w:r>
              <w:rPr>
                <w:rFonts w:hint="eastAsia" w:ascii="宋体" w:hAnsi="宋体"/>
                <w:color w:val="000000"/>
                <w:szCs w:val="24"/>
                <w:lang w:val="en-US" w:eastAsia="zh-CN"/>
              </w:rPr>
              <w:t>20</w:t>
            </w:r>
            <w:r>
              <w:rPr>
                <w:rFonts w:ascii="宋体" w:hAnsi="宋体"/>
                <w:color w:val="000000"/>
                <w:szCs w:val="24"/>
              </w:rPr>
              <w:t>00mm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130" w:type="dxa"/>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Theme="minorEastAsia" w:cstheme="minorBidi"/>
                <w:color w:val="000000"/>
                <w:kern w:val="2"/>
                <w:sz w:val="21"/>
                <w:szCs w:val="24"/>
                <w:lang w:val="en-US" w:eastAsia="zh-CN" w:bidi="ar-SA"/>
              </w:rPr>
            </w:pPr>
            <w:r>
              <w:rPr>
                <w:rFonts w:ascii="宋体" w:hAnsi="宋体"/>
                <w:color w:val="000000"/>
                <w:szCs w:val="24"/>
              </w:rPr>
              <w:t>渠深</w:t>
            </w:r>
          </w:p>
        </w:tc>
        <w:tc>
          <w:tcPr>
            <w:tcW w:w="2771"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宋体" w:hAnsi="宋体" w:eastAsiaTheme="minorEastAsia" w:cstheme="minorBidi"/>
                <w:color w:val="000000"/>
                <w:kern w:val="2"/>
                <w:sz w:val="21"/>
                <w:szCs w:val="24"/>
                <w:lang w:val="en-US" w:eastAsia="zh-CN" w:bidi="ar-SA"/>
              </w:rPr>
            </w:pPr>
            <w:r>
              <w:rPr>
                <w:rFonts w:ascii="宋体" w:hAnsi="宋体"/>
                <w:color w:val="000000"/>
                <w:szCs w:val="24"/>
              </w:rPr>
              <w:t>2350mm</w:t>
            </w:r>
          </w:p>
        </w:tc>
        <w:tc>
          <w:tcPr>
            <w:tcW w:w="3524"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宋体" w:hAnsi="宋体" w:eastAsiaTheme="minorEastAsia" w:cstheme="minorBidi"/>
                <w:color w:val="000000"/>
                <w:kern w:val="2"/>
                <w:sz w:val="21"/>
                <w:szCs w:val="24"/>
                <w:lang w:val="en-US" w:eastAsia="zh-CN" w:bidi="ar-SA"/>
              </w:rPr>
            </w:pPr>
            <w:r>
              <w:rPr>
                <w:rFonts w:ascii="宋体" w:hAnsi="宋体"/>
                <w:color w:val="000000"/>
                <w:szCs w:val="24"/>
              </w:rPr>
              <w:t>2350mm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130" w:type="dxa"/>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Theme="minorEastAsia" w:cstheme="minorBidi"/>
                <w:color w:val="000000"/>
                <w:kern w:val="2"/>
                <w:sz w:val="21"/>
                <w:szCs w:val="24"/>
                <w:lang w:val="en-US" w:eastAsia="zh-CN" w:bidi="ar-SA"/>
              </w:rPr>
            </w:pPr>
            <w:r>
              <w:rPr>
                <w:rFonts w:ascii="宋体" w:hAnsi="宋体"/>
                <w:color w:val="000000"/>
                <w:szCs w:val="24"/>
              </w:rPr>
              <w:t>过滤装置结构型式</w:t>
            </w:r>
          </w:p>
        </w:tc>
        <w:tc>
          <w:tcPr>
            <w:tcW w:w="2771"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宋体" w:hAnsi="宋体" w:eastAsiaTheme="minorEastAsia" w:cstheme="minorBidi"/>
                <w:color w:val="000000"/>
                <w:kern w:val="2"/>
                <w:sz w:val="21"/>
                <w:szCs w:val="24"/>
                <w:lang w:val="en-US" w:eastAsia="zh-CN" w:bidi="ar-SA"/>
              </w:rPr>
            </w:pPr>
            <w:r>
              <w:rPr>
                <w:rFonts w:hint="eastAsia" w:ascii="宋体" w:hAnsi="宋体"/>
                <w:color w:val="000000"/>
                <w:szCs w:val="24"/>
                <w:lang w:eastAsia="zh-CN"/>
              </w:rPr>
              <w:t>转鼓耙转</w:t>
            </w:r>
            <w:r>
              <w:rPr>
                <w:rFonts w:ascii="宋体" w:hAnsi="宋体"/>
                <w:color w:val="000000"/>
                <w:szCs w:val="24"/>
              </w:rPr>
              <w:t>式</w:t>
            </w:r>
          </w:p>
        </w:tc>
        <w:tc>
          <w:tcPr>
            <w:tcW w:w="3524"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宋体" w:hAnsi="宋体" w:eastAsiaTheme="minorEastAsia" w:cstheme="minorBidi"/>
                <w:color w:val="000000"/>
                <w:kern w:val="2"/>
                <w:sz w:val="21"/>
                <w:szCs w:val="24"/>
                <w:lang w:val="en-US" w:eastAsia="zh-CN" w:bidi="ar-SA"/>
              </w:rPr>
            </w:pPr>
            <w:r>
              <w:rPr>
                <w:rFonts w:ascii="宋体" w:hAnsi="宋体"/>
                <w:color w:val="000000"/>
                <w:szCs w:val="24"/>
              </w:rPr>
              <w:t>滤孔板式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Theme="minorEastAsia" w:cstheme="minorBidi"/>
                <w:color w:val="000000"/>
                <w:kern w:val="2"/>
                <w:sz w:val="21"/>
                <w:szCs w:val="24"/>
                <w:lang w:val="en-US" w:eastAsia="zh-CN" w:bidi="ar-SA"/>
              </w:rPr>
            </w:pPr>
            <w:r>
              <w:rPr>
                <w:rFonts w:ascii="宋体" w:hAnsi="宋体"/>
                <w:color w:val="000000"/>
                <w:szCs w:val="24"/>
              </w:rPr>
              <w:t>过滤精度</w:t>
            </w:r>
          </w:p>
        </w:tc>
        <w:tc>
          <w:tcPr>
            <w:tcW w:w="2771"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宋体" w:hAnsi="宋体" w:eastAsiaTheme="minorEastAsia" w:cstheme="minorBidi"/>
                <w:color w:val="000000"/>
                <w:kern w:val="2"/>
                <w:sz w:val="21"/>
                <w:szCs w:val="24"/>
                <w:lang w:val="en-US" w:eastAsia="zh-CN" w:bidi="ar-SA"/>
              </w:rPr>
            </w:pPr>
            <w:r>
              <w:rPr>
                <w:rFonts w:ascii="宋体" w:hAnsi="宋体"/>
                <w:color w:val="000000"/>
                <w:szCs w:val="24"/>
              </w:rPr>
              <w:sym w:font="Symbol" w:char="F0C6"/>
            </w:r>
            <w:r>
              <w:rPr>
                <w:rFonts w:hint="eastAsia" w:ascii="宋体" w:hAnsi="宋体"/>
                <w:color w:val="000000"/>
                <w:szCs w:val="24"/>
                <w:lang w:val="en-US" w:eastAsia="zh-CN"/>
              </w:rPr>
              <w:t>5</w:t>
            </w:r>
            <w:r>
              <w:rPr>
                <w:rFonts w:ascii="宋体" w:hAnsi="宋体"/>
                <w:color w:val="000000"/>
                <w:szCs w:val="24"/>
              </w:rPr>
              <w:t>mm</w:t>
            </w:r>
          </w:p>
        </w:tc>
        <w:tc>
          <w:tcPr>
            <w:tcW w:w="3524"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宋体" w:hAnsi="宋体" w:eastAsiaTheme="minorEastAsia" w:cstheme="minorBidi"/>
                <w:color w:val="000000"/>
                <w:kern w:val="2"/>
                <w:sz w:val="21"/>
                <w:szCs w:val="24"/>
                <w:lang w:val="en-US" w:eastAsia="zh-CN" w:bidi="ar-SA"/>
              </w:rPr>
            </w:pPr>
            <w:r>
              <w:rPr>
                <w:rFonts w:ascii="宋体" w:hAnsi="宋体"/>
                <w:color w:val="000000"/>
                <w:szCs w:val="24"/>
              </w:rPr>
              <w:sym w:font="Symbol" w:char="F0C6"/>
            </w:r>
            <w:r>
              <w:rPr>
                <w:rFonts w:hint="eastAsia" w:ascii="宋体" w:hAnsi="宋体"/>
                <w:color w:val="000000"/>
                <w:szCs w:val="24"/>
                <w:lang w:val="en-US" w:eastAsia="zh-CN"/>
              </w:rPr>
              <w:t>5</w:t>
            </w:r>
            <w:r>
              <w:rPr>
                <w:rFonts w:ascii="宋体" w:hAnsi="宋体"/>
                <w:color w:val="000000"/>
                <w:szCs w:val="24"/>
              </w:rPr>
              <w:t>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130" w:type="dxa"/>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Theme="minorEastAsia" w:cstheme="minorBidi"/>
                <w:color w:val="000000"/>
                <w:kern w:val="2"/>
                <w:sz w:val="21"/>
                <w:szCs w:val="24"/>
                <w:lang w:val="en-US" w:eastAsia="zh-CN" w:bidi="ar-SA"/>
              </w:rPr>
            </w:pPr>
            <w:r>
              <w:rPr>
                <w:rFonts w:ascii="宋体" w:hAnsi="宋体"/>
                <w:color w:val="000000"/>
                <w:szCs w:val="24"/>
              </w:rPr>
              <w:t>单台设备过水能力</w:t>
            </w:r>
          </w:p>
        </w:tc>
        <w:tc>
          <w:tcPr>
            <w:tcW w:w="2771"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宋体" w:hAnsi="宋体" w:eastAsiaTheme="minorEastAsia" w:cstheme="minorBidi"/>
                <w:color w:val="000000"/>
                <w:kern w:val="2"/>
                <w:sz w:val="21"/>
                <w:szCs w:val="24"/>
                <w:lang w:val="en-US" w:eastAsia="zh-CN" w:bidi="ar-SA"/>
              </w:rPr>
            </w:pPr>
            <w:r>
              <w:rPr>
                <w:rFonts w:hint="eastAsia" w:ascii="宋体" w:hAnsi="宋体"/>
                <w:color w:val="000000"/>
                <w:szCs w:val="24"/>
                <w:lang w:eastAsia="zh-CN"/>
              </w:rPr>
              <w:t>＜</w:t>
            </w:r>
            <w:r>
              <w:rPr>
                <w:rFonts w:ascii="宋体" w:hAnsi="宋体"/>
                <w:color w:val="000000"/>
                <w:szCs w:val="24"/>
              </w:rPr>
              <w:t>2709m</w:t>
            </w:r>
            <w:r>
              <w:rPr>
                <w:rFonts w:ascii="宋体" w:hAnsi="宋体"/>
                <w:color w:val="000000"/>
                <w:szCs w:val="24"/>
                <w:vertAlign w:val="superscript"/>
              </w:rPr>
              <w:t>3</w:t>
            </w:r>
            <w:r>
              <w:rPr>
                <w:rFonts w:ascii="宋体" w:hAnsi="宋体"/>
                <w:color w:val="000000"/>
                <w:szCs w:val="24"/>
              </w:rPr>
              <w:t>/h</w:t>
            </w:r>
          </w:p>
        </w:tc>
        <w:tc>
          <w:tcPr>
            <w:tcW w:w="3524"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宋体" w:hAnsi="宋体" w:eastAsiaTheme="minorEastAsia" w:cstheme="minorBidi"/>
                <w:color w:val="000000"/>
                <w:kern w:val="2"/>
                <w:sz w:val="21"/>
                <w:szCs w:val="24"/>
                <w:lang w:val="en-US" w:eastAsia="zh-CN" w:bidi="ar-SA"/>
              </w:rPr>
            </w:pPr>
            <w:r>
              <w:rPr>
                <w:rFonts w:ascii="宋体" w:hAnsi="宋体"/>
                <w:color w:val="000000"/>
                <w:szCs w:val="24"/>
              </w:rPr>
              <w:sym w:font="Symbol" w:char="F0B3"/>
            </w:r>
            <w:r>
              <w:rPr>
                <w:rFonts w:ascii="宋体" w:hAnsi="宋体"/>
                <w:color w:val="000000"/>
                <w:szCs w:val="24"/>
              </w:rPr>
              <w:t>2709m</w:t>
            </w:r>
            <w:r>
              <w:rPr>
                <w:rFonts w:ascii="宋体" w:hAnsi="宋体"/>
                <w:color w:val="000000"/>
                <w:szCs w:val="24"/>
                <w:vertAlign w:val="superscript"/>
              </w:rPr>
              <w:t>3</w:t>
            </w:r>
            <w:r>
              <w:rPr>
                <w:rFonts w:ascii="宋体" w:hAnsi="宋体"/>
                <w:color w:val="000000"/>
                <w:szCs w:val="24"/>
              </w:rPr>
              <w: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130" w:type="dxa"/>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Theme="minorEastAsia" w:cstheme="minorBidi"/>
                <w:color w:val="000000"/>
                <w:kern w:val="2"/>
                <w:sz w:val="21"/>
                <w:szCs w:val="24"/>
                <w:lang w:val="en-US" w:eastAsia="zh-CN" w:bidi="ar-SA"/>
              </w:rPr>
            </w:pPr>
            <w:r>
              <w:rPr>
                <w:rFonts w:ascii="宋体" w:hAnsi="宋体"/>
                <w:color w:val="000000"/>
                <w:szCs w:val="24"/>
              </w:rPr>
              <w:t>格栅进水流速</w:t>
            </w:r>
          </w:p>
        </w:tc>
        <w:tc>
          <w:tcPr>
            <w:tcW w:w="2771"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宋体" w:hAnsi="宋体" w:eastAsiaTheme="minorEastAsia" w:cstheme="minorBidi"/>
                <w:color w:val="000000"/>
                <w:kern w:val="2"/>
                <w:sz w:val="21"/>
                <w:szCs w:val="24"/>
                <w:lang w:val="en-US" w:eastAsia="zh-CN" w:bidi="ar-SA"/>
              </w:rPr>
            </w:pPr>
            <w:r>
              <w:rPr>
                <w:rFonts w:ascii="宋体" w:hAnsi="宋体"/>
                <w:color w:val="000000"/>
                <w:szCs w:val="24"/>
              </w:rPr>
              <w:t>&lt;1m/s</w:t>
            </w:r>
          </w:p>
        </w:tc>
        <w:tc>
          <w:tcPr>
            <w:tcW w:w="3524"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宋体" w:hAnsi="宋体" w:eastAsiaTheme="minorEastAsia" w:cstheme="minorBidi"/>
                <w:color w:val="000000"/>
                <w:kern w:val="2"/>
                <w:sz w:val="21"/>
                <w:szCs w:val="24"/>
                <w:lang w:val="en-US" w:eastAsia="zh-CN" w:bidi="ar-SA"/>
              </w:rPr>
            </w:pPr>
            <w:r>
              <w:rPr>
                <w:rFonts w:ascii="宋体" w:hAnsi="宋体"/>
                <w:color w:val="000000"/>
                <w:szCs w:val="24"/>
              </w:rPr>
              <w:t>&lt;1m/s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Theme="minorEastAsia" w:cstheme="minorBidi"/>
                <w:color w:val="000000"/>
                <w:kern w:val="2"/>
                <w:sz w:val="21"/>
                <w:szCs w:val="24"/>
                <w:lang w:val="en-US" w:eastAsia="zh-CN" w:bidi="ar-SA"/>
              </w:rPr>
            </w:pPr>
            <w:r>
              <w:rPr>
                <w:rFonts w:ascii="宋体" w:hAnsi="宋体"/>
                <w:color w:val="000000"/>
                <w:szCs w:val="24"/>
              </w:rPr>
              <w:t>格栅过孔流速</w:t>
            </w:r>
          </w:p>
        </w:tc>
        <w:tc>
          <w:tcPr>
            <w:tcW w:w="2771"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宋体" w:hAnsi="宋体" w:eastAsiaTheme="minorEastAsia" w:cstheme="minorBidi"/>
                <w:color w:val="000000"/>
                <w:kern w:val="2"/>
                <w:sz w:val="21"/>
                <w:szCs w:val="24"/>
                <w:lang w:val="en-US" w:eastAsia="zh-CN" w:bidi="ar-SA"/>
              </w:rPr>
            </w:pPr>
            <w:r>
              <w:rPr>
                <w:rFonts w:ascii="宋体" w:hAnsi="宋体"/>
                <w:color w:val="000000"/>
                <w:szCs w:val="24"/>
              </w:rPr>
              <w:t>&lt;0.5m/s</w:t>
            </w:r>
          </w:p>
        </w:tc>
        <w:tc>
          <w:tcPr>
            <w:tcW w:w="3524"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宋体" w:hAnsi="宋体" w:eastAsiaTheme="minorEastAsia" w:cstheme="minorBidi"/>
                <w:color w:val="000000"/>
                <w:kern w:val="2"/>
                <w:sz w:val="21"/>
                <w:szCs w:val="24"/>
                <w:lang w:val="en-US" w:eastAsia="zh-CN" w:bidi="ar-SA"/>
              </w:rPr>
            </w:pPr>
            <w:r>
              <w:rPr>
                <w:rFonts w:ascii="宋体" w:hAnsi="宋体"/>
                <w:color w:val="000000"/>
                <w:szCs w:val="24"/>
              </w:rPr>
              <w:t>&lt;0.5m/s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Theme="minorEastAsia" w:cstheme="minorBidi"/>
                <w:color w:val="000000"/>
                <w:kern w:val="2"/>
                <w:sz w:val="21"/>
                <w:szCs w:val="24"/>
                <w:lang w:val="en-US" w:eastAsia="zh-CN" w:bidi="ar-SA"/>
              </w:rPr>
            </w:pPr>
            <w:r>
              <w:rPr>
                <w:rFonts w:ascii="宋体" w:hAnsi="宋体"/>
                <w:color w:val="000000"/>
                <w:szCs w:val="24"/>
              </w:rPr>
              <w:t>格栅出水流速</w:t>
            </w:r>
          </w:p>
        </w:tc>
        <w:tc>
          <w:tcPr>
            <w:tcW w:w="2771"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宋体" w:hAnsi="宋体" w:eastAsiaTheme="minorEastAsia" w:cstheme="minorBidi"/>
                <w:color w:val="000000"/>
                <w:kern w:val="2"/>
                <w:sz w:val="21"/>
                <w:szCs w:val="24"/>
                <w:lang w:val="en-US" w:eastAsia="zh-CN" w:bidi="ar-SA"/>
              </w:rPr>
            </w:pPr>
            <w:r>
              <w:rPr>
                <w:rFonts w:ascii="宋体" w:hAnsi="宋体"/>
                <w:color w:val="000000"/>
                <w:szCs w:val="24"/>
              </w:rPr>
              <w:t>&lt;1m/s</w:t>
            </w:r>
          </w:p>
        </w:tc>
        <w:tc>
          <w:tcPr>
            <w:tcW w:w="3524"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宋体" w:hAnsi="宋体" w:eastAsiaTheme="minorEastAsia" w:cstheme="minorBidi"/>
                <w:color w:val="000000"/>
                <w:kern w:val="2"/>
                <w:sz w:val="21"/>
                <w:szCs w:val="24"/>
                <w:lang w:val="en-US" w:eastAsia="zh-CN" w:bidi="ar-SA"/>
              </w:rPr>
            </w:pPr>
            <w:r>
              <w:rPr>
                <w:rFonts w:ascii="宋体" w:hAnsi="宋体"/>
                <w:color w:val="000000"/>
                <w:szCs w:val="24"/>
              </w:rPr>
              <w:t>&lt;1m/s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Theme="minorEastAsia" w:cstheme="minorBidi"/>
                <w:color w:val="000000"/>
                <w:kern w:val="2"/>
                <w:sz w:val="21"/>
                <w:szCs w:val="24"/>
                <w:lang w:val="en-US" w:eastAsia="zh-CN" w:bidi="ar-SA"/>
              </w:rPr>
            </w:pPr>
            <w:r>
              <w:rPr>
                <w:rFonts w:ascii="宋体" w:hAnsi="宋体"/>
                <w:color w:val="000000"/>
                <w:szCs w:val="24"/>
              </w:rPr>
              <w:t>过栅总水头损失</w:t>
            </w:r>
          </w:p>
        </w:tc>
        <w:tc>
          <w:tcPr>
            <w:tcW w:w="2771"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theme="minorBidi"/>
                <w:color w:val="000000"/>
                <w:kern w:val="2"/>
                <w:sz w:val="21"/>
                <w:szCs w:val="24"/>
                <w:lang w:val="en-US" w:eastAsia="zh-CN" w:bidi="ar-SA"/>
              </w:rPr>
            </w:pPr>
            <w:r>
              <w:rPr>
                <w:rFonts w:hint="eastAsia" w:ascii="宋体" w:hAnsi="宋体"/>
                <w:color w:val="000000"/>
                <w:szCs w:val="24"/>
                <w:lang w:val="en-US" w:eastAsia="zh-CN"/>
              </w:rPr>
              <w:t>/</w:t>
            </w:r>
          </w:p>
        </w:tc>
        <w:tc>
          <w:tcPr>
            <w:tcW w:w="3524"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宋体" w:hAnsi="宋体" w:eastAsiaTheme="minorEastAsia" w:cstheme="minorBidi"/>
                <w:color w:val="000000"/>
                <w:kern w:val="2"/>
                <w:sz w:val="21"/>
                <w:szCs w:val="24"/>
                <w:lang w:val="en-US" w:eastAsia="zh-CN" w:bidi="ar-SA"/>
              </w:rPr>
            </w:pPr>
            <w:r>
              <w:rPr>
                <w:rFonts w:ascii="宋体" w:hAnsi="宋体"/>
                <w:color w:val="000000"/>
                <w:szCs w:val="24"/>
              </w:rPr>
              <w:sym w:font="Symbol" w:char="F0A3"/>
            </w:r>
            <w:r>
              <w:rPr>
                <w:rFonts w:ascii="宋体" w:hAnsi="宋体"/>
                <w:color w:val="000000"/>
                <w:szCs w:val="24"/>
              </w:rPr>
              <w:t>400mm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Theme="minorEastAsia" w:cstheme="minorBidi"/>
                <w:color w:val="000000"/>
                <w:kern w:val="2"/>
                <w:sz w:val="21"/>
                <w:szCs w:val="24"/>
                <w:lang w:val="en-US" w:eastAsia="zh-CN" w:bidi="ar-SA"/>
              </w:rPr>
            </w:pPr>
            <w:r>
              <w:rPr>
                <w:rFonts w:ascii="宋体" w:hAnsi="宋体"/>
                <w:color w:val="000000"/>
                <w:szCs w:val="24"/>
              </w:rPr>
              <w:t>栅前水深</w:t>
            </w:r>
          </w:p>
        </w:tc>
        <w:tc>
          <w:tcPr>
            <w:tcW w:w="2771"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theme="minorBidi"/>
                <w:color w:val="000000"/>
                <w:kern w:val="2"/>
                <w:sz w:val="21"/>
                <w:szCs w:val="24"/>
                <w:lang w:val="en-US" w:eastAsia="zh-CN" w:bidi="ar-SA"/>
              </w:rPr>
            </w:pPr>
            <w:r>
              <w:rPr>
                <w:rFonts w:hint="eastAsia" w:ascii="宋体" w:hAnsi="宋体"/>
                <w:color w:val="000000"/>
                <w:szCs w:val="24"/>
                <w:lang w:val="en-US" w:eastAsia="zh-CN"/>
              </w:rPr>
              <w:t>/</w:t>
            </w:r>
          </w:p>
        </w:tc>
        <w:tc>
          <w:tcPr>
            <w:tcW w:w="3524"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宋体" w:hAnsi="宋体" w:eastAsiaTheme="minorEastAsia" w:cstheme="minorBidi"/>
                <w:color w:val="000000"/>
                <w:kern w:val="2"/>
                <w:sz w:val="21"/>
                <w:szCs w:val="24"/>
                <w:lang w:val="en-US" w:eastAsia="zh-CN" w:bidi="ar-SA"/>
              </w:rPr>
            </w:pPr>
            <w:r>
              <w:rPr>
                <w:rFonts w:ascii="宋体" w:hAnsi="宋体"/>
                <w:color w:val="000000"/>
                <w:szCs w:val="24"/>
              </w:rPr>
              <w:t>~1700m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Theme="minorEastAsia" w:cstheme="minorBidi"/>
                <w:color w:val="000000"/>
                <w:kern w:val="2"/>
                <w:sz w:val="21"/>
                <w:szCs w:val="24"/>
                <w:lang w:val="en-US" w:eastAsia="zh-CN" w:bidi="ar-SA"/>
              </w:rPr>
            </w:pPr>
            <w:r>
              <w:rPr>
                <w:rFonts w:ascii="宋体" w:hAnsi="宋体"/>
                <w:color w:val="000000"/>
                <w:szCs w:val="24"/>
              </w:rPr>
              <w:t>安装倾角</w:t>
            </w:r>
          </w:p>
        </w:tc>
        <w:tc>
          <w:tcPr>
            <w:tcW w:w="2771"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theme="minorBidi"/>
                <w:color w:val="000000"/>
                <w:kern w:val="2"/>
                <w:sz w:val="21"/>
                <w:szCs w:val="24"/>
                <w:lang w:val="en-US" w:eastAsia="zh-CN" w:bidi="ar-SA"/>
              </w:rPr>
            </w:pPr>
            <w:r>
              <w:rPr>
                <w:rFonts w:hint="eastAsia" w:ascii="宋体" w:hAnsi="宋体"/>
                <w:color w:val="000000"/>
                <w:szCs w:val="24"/>
                <w:lang w:val="en-US" w:eastAsia="zh-CN"/>
              </w:rPr>
              <w:t>45°</w:t>
            </w:r>
          </w:p>
        </w:tc>
        <w:tc>
          <w:tcPr>
            <w:tcW w:w="3524"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宋体" w:hAnsi="宋体" w:eastAsiaTheme="minorEastAsia" w:cstheme="minorBidi"/>
                <w:color w:val="000000"/>
                <w:kern w:val="2"/>
                <w:sz w:val="21"/>
                <w:szCs w:val="24"/>
                <w:lang w:val="en-US" w:eastAsia="zh-CN" w:bidi="ar-SA"/>
              </w:rPr>
            </w:pPr>
            <w:r>
              <w:rPr>
                <w:rFonts w:ascii="宋体" w:hAnsi="宋体"/>
                <w:color w:val="000000"/>
                <w:szCs w:val="24"/>
              </w:rPr>
              <w:t>90</w:t>
            </w:r>
            <w:r>
              <w:rPr>
                <w:rFonts w:ascii="宋体" w:hAnsi="宋体"/>
                <w:color w:val="000000"/>
                <w:szCs w:val="24"/>
              </w:rPr>
              <w:sym w:font="Symbol" w:char="F0B0"/>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Theme="minorEastAsia" w:cstheme="minorBidi"/>
                <w:color w:val="000000"/>
                <w:kern w:val="2"/>
                <w:sz w:val="21"/>
                <w:szCs w:val="24"/>
                <w:lang w:val="en-US" w:eastAsia="zh-CN" w:bidi="ar-SA"/>
              </w:rPr>
            </w:pPr>
            <w:r>
              <w:rPr>
                <w:rFonts w:hint="eastAsia" w:ascii="宋体" w:hAnsi="宋体"/>
                <w:color w:val="000000"/>
                <w:szCs w:val="24"/>
                <w:lang w:eastAsia="zh-CN"/>
              </w:rPr>
              <w:t>固液</w:t>
            </w:r>
            <w:r>
              <w:rPr>
                <w:rFonts w:ascii="宋体" w:hAnsi="宋体"/>
                <w:color w:val="000000"/>
                <w:szCs w:val="24"/>
              </w:rPr>
              <w:t>分离效率</w:t>
            </w:r>
          </w:p>
        </w:tc>
        <w:tc>
          <w:tcPr>
            <w:tcW w:w="2771"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宋体" w:hAnsi="宋体" w:eastAsiaTheme="minorEastAsia" w:cstheme="minorBidi"/>
                <w:color w:val="000000"/>
                <w:kern w:val="2"/>
                <w:sz w:val="21"/>
                <w:szCs w:val="24"/>
                <w:lang w:val="en-US" w:eastAsia="zh-CN" w:bidi="ar-SA"/>
              </w:rPr>
            </w:pPr>
            <w:r>
              <w:rPr>
                <w:rFonts w:ascii="宋体" w:hAnsi="宋体"/>
                <w:color w:val="000000"/>
                <w:szCs w:val="24"/>
              </w:rPr>
              <w:t>&lt;</w:t>
            </w:r>
            <w:r>
              <w:rPr>
                <w:rFonts w:hint="eastAsia" w:ascii="宋体" w:hAnsi="宋体"/>
                <w:color w:val="000000"/>
                <w:szCs w:val="24"/>
                <w:lang w:val="en-US" w:eastAsia="zh-CN"/>
              </w:rPr>
              <w:t>87</w:t>
            </w:r>
            <w:r>
              <w:rPr>
                <w:rFonts w:ascii="宋体" w:hAnsi="宋体"/>
                <w:color w:val="000000"/>
                <w:szCs w:val="24"/>
              </w:rPr>
              <w:t>%</w:t>
            </w:r>
          </w:p>
        </w:tc>
        <w:tc>
          <w:tcPr>
            <w:tcW w:w="3524"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宋体" w:hAnsi="宋体" w:eastAsiaTheme="minorEastAsia" w:cstheme="minorBidi"/>
                <w:color w:val="000000"/>
                <w:kern w:val="2"/>
                <w:sz w:val="21"/>
                <w:szCs w:val="24"/>
                <w:lang w:val="en-US" w:eastAsia="zh-CN" w:bidi="ar-SA"/>
              </w:rPr>
            </w:pPr>
            <w:r>
              <w:rPr>
                <w:rFonts w:ascii="宋体" w:hAnsi="宋体"/>
                <w:color w:val="000000"/>
                <w:szCs w:val="24"/>
              </w:rPr>
              <w:sym w:font="Symbol" w:char="F0B3"/>
            </w:r>
            <w:r>
              <w:rPr>
                <w:rFonts w:hint="eastAsia" w:ascii="宋体" w:hAnsi="宋体"/>
                <w:color w:val="000000"/>
                <w:szCs w:val="24"/>
                <w:lang w:val="en-US" w:eastAsia="zh-CN"/>
              </w:rPr>
              <w:t>87</w:t>
            </w:r>
            <w:r>
              <w:rPr>
                <w:rFonts w:ascii="宋体" w:hAnsi="宋体"/>
                <w:color w:val="000000"/>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130" w:type="dxa"/>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Theme="minorEastAsia" w:cstheme="minorBidi"/>
                <w:color w:val="000000"/>
                <w:kern w:val="2"/>
                <w:sz w:val="21"/>
                <w:szCs w:val="24"/>
                <w:lang w:val="en-US" w:eastAsia="zh-CN" w:bidi="ar-SA"/>
              </w:rPr>
            </w:pPr>
            <w:r>
              <w:rPr>
                <w:rFonts w:ascii="宋体" w:hAnsi="宋体"/>
                <w:color w:val="000000"/>
                <w:szCs w:val="24"/>
              </w:rPr>
              <w:t>冲洗水水质</w:t>
            </w:r>
          </w:p>
        </w:tc>
        <w:tc>
          <w:tcPr>
            <w:tcW w:w="2771"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theme="minorBidi"/>
                <w:color w:val="000000"/>
                <w:kern w:val="2"/>
                <w:sz w:val="21"/>
                <w:szCs w:val="24"/>
                <w:lang w:val="it-IT" w:eastAsia="zh-CN" w:bidi="ar-SA"/>
              </w:rPr>
            </w:pPr>
            <w:r>
              <w:rPr>
                <w:rFonts w:hint="eastAsia" w:ascii="宋体" w:hAnsi="宋体"/>
                <w:color w:val="000000"/>
                <w:szCs w:val="24"/>
                <w:lang w:eastAsia="zh-CN"/>
              </w:rPr>
              <w:t>无</w:t>
            </w:r>
          </w:p>
        </w:tc>
        <w:tc>
          <w:tcPr>
            <w:tcW w:w="3524"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Theme="minorEastAsia" w:cstheme="minorBidi"/>
                <w:color w:val="000000"/>
                <w:kern w:val="2"/>
                <w:sz w:val="21"/>
                <w:szCs w:val="24"/>
                <w:lang w:val="it-IT" w:eastAsia="zh-CN" w:bidi="ar-SA"/>
              </w:rPr>
            </w:pPr>
            <w:r>
              <w:rPr>
                <w:rFonts w:ascii="宋体" w:hAnsi="宋体"/>
                <w:color w:val="000000"/>
                <w:szCs w:val="24"/>
              </w:rPr>
              <w:t>再生水</w:t>
            </w:r>
            <w:r>
              <w:rPr>
                <w:rFonts w:hint="eastAsia" w:ascii="宋体" w:hAnsi="宋体"/>
                <w:color w:val="000000"/>
                <w:szCs w:val="24"/>
                <w:lang w:eastAsia="zh-CN"/>
              </w:rPr>
              <w:t>或自来水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130" w:type="dxa"/>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Theme="minorEastAsia" w:cstheme="minorBidi"/>
                <w:color w:val="000000"/>
                <w:kern w:val="2"/>
                <w:sz w:val="21"/>
                <w:szCs w:val="24"/>
                <w:lang w:val="en-US" w:eastAsia="zh-CN" w:bidi="ar-SA"/>
              </w:rPr>
            </w:pPr>
            <w:r>
              <w:rPr>
                <w:rFonts w:ascii="宋体" w:hAnsi="宋体"/>
                <w:color w:val="000000"/>
                <w:szCs w:val="24"/>
              </w:rPr>
              <w:t>冲洗水压力</w:t>
            </w:r>
          </w:p>
        </w:tc>
        <w:tc>
          <w:tcPr>
            <w:tcW w:w="2771"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theme="minorBidi"/>
                <w:color w:val="000000"/>
                <w:kern w:val="2"/>
                <w:sz w:val="21"/>
                <w:szCs w:val="24"/>
                <w:lang w:val="en-US" w:eastAsia="zh-CN" w:bidi="ar-SA"/>
              </w:rPr>
            </w:pPr>
            <w:r>
              <w:rPr>
                <w:rFonts w:hint="eastAsia" w:ascii="宋体" w:hAnsi="宋体"/>
                <w:color w:val="000000"/>
                <w:szCs w:val="24"/>
                <w:lang w:eastAsia="zh-CN"/>
              </w:rPr>
              <w:t>无</w:t>
            </w:r>
          </w:p>
        </w:tc>
        <w:tc>
          <w:tcPr>
            <w:tcW w:w="3524"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宋体" w:hAnsi="宋体" w:eastAsiaTheme="minorEastAsia" w:cstheme="minorBidi"/>
                <w:color w:val="000000"/>
                <w:kern w:val="2"/>
                <w:sz w:val="21"/>
                <w:szCs w:val="24"/>
                <w:lang w:val="en-US" w:eastAsia="zh-CN" w:bidi="ar-SA"/>
              </w:rPr>
            </w:pPr>
            <w:r>
              <w:rPr>
                <w:rFonts w:ascii="宋体" w:hAnsi="宋体"/>
                <w:color w:val="000000"/>
                <w:szCs w:val="24"/>
              </w:rPr>
              <w:t>0.</w:t>
            </w:r>
            <w:r>
              <w:rPr>
                <w:rFonts w:hint="eastAsia" w:ascii="宋体" w:hAnsi="宋体"/>
                <w:color w:val="000000"/>
                <w:szCs w:val="24"/>
              </w:rPr>
              <w:t>6</w:t>
            </w:r>
            <w:r>
              <w:rPr>
                <w:rFonts w:ascii="宋体" w:hAnsi="宋体"/>
                <w:color w:val="000000"/>
                <w:szCs w:val="24"/>
              </w:rPr>
              <w:t>MPa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Theme="minorEastAsia" w:cstheme="minorBidi"/>
                <w:color w:val="000000"/>
                <w:kern w:val="2"/>
                <w:sz w:val="21"/>
                <w:szCs w:val="24"/>
                <w:lang w:val="en-US" w:eastAsia="zh-CN" w:bidi="ar-SA"/>
              </w:rPr>
            </w:pPr>
            <w:r>
              <w:rPr>
                <w:rFonts w:ascii="宋体" w:hAnsi="宋体"/>
                <w:color w:val="000000"/>
                <w:szCs w:val="24"/>
              </w:rPr>
              <w:t>栅渣及冲洗水收集槽排放高度</w:t>
            </w:r>
          </w:p>
        </w:tc>
        <w:tc>
          <w:tcPr>
            <w:tcW w:w="2771"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theme="minorBidi"/>
                <w:color w:val="000000"/>
                <w:kern w:val="2"/>
                <w:sz w:val="21"/>
                <w:szCs w:val="24"/>
                <w:lang w:val="en-US" w:eastAsia="zh-CN" w:bidi="ar-SA"/>
              </w:rPr>
            </w:pPr>
            <w:r>
              <w:rPr>
                <w:rFonts w:hint="eastAsia" w:ascii="宋体" w:hAnsi="宋体"/>
                <w:color w:val="000000"/>
                <w:szCs w:val="24"/>
                <w:lang w:eastAsia="zh-CN"/>
              </w:rPr>
              <w:t>无</w:t>
            </w:r>
          </w:p>
        </w:tc>
        <w:tc>
          <w:tcPr>
            <w:tcW w:w="3524"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宋体" w:hAnsi="宋体" w:eastAsiaTheme="minorEastAsia" w:cstheme="minorBidi"/>
                <w:color w:val="000000"/>
                <w:kern w:val="2"/>
                <w:sz w:val="21"/>
                <w:szCs w:val="24"/>
                <w:lang w:val="en-US" w:eastAsia="zh-CN" w:bidi="ar-SA"/>
              </w:rPr>
            </w:pPr>
            <w:r>
              <w:rPr>
                <w:rFonts w:ascii="宋体" w:hAnsi="宋体"/>
                <w:color w:val="000000"/>
                <w:szCs w:val="24"/>
              </w:rPr>
              <w:t>与栅渣输送槽相配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Theme="minorEastAsia" w:cstheme="minorBidi"/>
                <w:color w:val="000000"/>
                <w:kern w:val="2"/>
                <w:sz w:val="21"/>
                <w:szCs w:val="24"/>
                <w:lang w:val="en-US" w:eastAsia="zh-CN" w:bidi="ar-SA"/>
              </w:rPr>
            </w:pPr>
            <w:r>
              <w:rPr>
                <w:rFonts w:ascii="宋体" w:hAnsi="宋体"/>
                <w:color w:val="000000"/>
                <w:szCs w:val="24"/>
              </w:rPr>
              <w:t>工作制</w:t>
            </w:r>
          </w:p>
        </w:tc>
        <w:tc>
          <w:tcPr>
            <w:tcW w:w="2771"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宋体" w:hAnsi="宋体" w:eastAsiaTheme="minorEastAsia" w:cstheme="minorBidi"/>
                <w:color w:val="000000"/>
                <w:kern w:val="2"/>
                <w:sz w:val="21"/>
                <w:szCs w:val="24"/>
                <w:lang w:val="en-US" w:eastAsia="zh-CN" w:bidi="ar-SA"/>
              </w:rPr>
            </w:pPr>
            <w:r>
              <w:rPr>
                <w:rFonts w:hint="eastAsia" w:ascii="宋体" w:hAnsi="宋体"/>
                <w:color w:val="000000"/>
                <w:szCs w:val="24"/>
                <w:lang w:val="en-US" w:eastAsia="zh-CN"/>
              </w:rPr>
              <w:t>24小时</w:t>
            </w:r>
            <w:r>
              <w:rPr>
                <w:rFonts w:ascii="宋体" w:hAnsi="宋体"/>
                <w:color w:val="000000"/>
                <w:szCs w:val="24"/>
              </w:rPr>
              <w:t>连续和间断</w:t>
            </w:r>
          </w:p>
        </w:tc>
        <w:tc>
          <w:tcPr>
            <w:tcW w:w="3524"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宋体" w:hAnsi="宋体" w:eastAsiaTheme="minorEastAsia" w:cstheme="minorBidi"/>
                <w:color w:val="000000"/>
                <w:kern w:val="2"/>
                <w:sz w:val="21"/>
                <w:szCs w:val="24"/>
                <w:lang w:val="en-US" w:eastAsia="zh-CN" w:bidi="ar-SA"/>
              </w:rPr>
            </w:pPr>
            <w:r>
              <w:rPr>
                <w:rFonts w:hint="eastAsia" w:ascii="宋体" w:hAnsi="宋体"/>
                <w:color w:val="000000"/>
                <w:szCs w:val="24"/>
                <w:lang w:val="en-US" w:eastAsia="zh-CN"/>
              </w:rPr>
              <w:t>24小时</w:t>
            </w:r>
            <w:r>
              <w:rPr>
                <w:rFonts w:ascii="宋体" w:hAnsi="宋体"/>
                <w:color w:val="000000"/>
                <w:szCs w:val="24"/>
              </w:rPr>
              <w:t>连续和间断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Theme="minorEastAsia" w:cstheme="minorBidi"/>
                <w:color w:val="000000"/>
                <w:kern w:val="2"/>
                <w:sz w:val="21"/>
                <w:szCs w:val="24"/>
                <w:lang w:val="en-US" w:eastAsia="zh-CN" w:bidi="ar-SA"/>
              </w:rPr>
            </w:pPr>
            <w:r>
              <w:rPr>
                <w:rFonts w:hint="eastAsia" w:ascii="宋体" w:hAnsi="宋体"/>
                <w:color w:val="000000"/>
                <w:szCs w:val="24"/>
              </w:rPr>
              <w:t>电机功率</w:t>
            </w:r>
          </w:p>
        </w:tc>
        <w:tc>
          <w:tcPr>
            <w:tcW w:w="2771"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Theme="minorEastAsia" w:cstheme="minorBidi"/>
                <w:color w:val="000000"/>
                <w:kern w:val="2"/>
                <w:sz w:val="21"/>
                <w:szCs w:val="24"/>
                <w:lang w:val="en-US" w:eastAsia="zh-CN" w:bidi="ar-SA"/>
              </w:rPr>
            </w:pPr>
            <w:r>
              <w:rPr>
                <w:rFonts w:hint="eastAsia" w:ascii="宋体" w:hAnsi="宋体"/>
                <w:color w:val="000000"/>
                <w:szCs w:val="24"/>
              </w:rPr>
              <w:t>1.5kw</w:t>
            </w:r>
          </w:p>
        </w:tc>
        <w:tc>
          <w:tcPr>
            <w:tcW w:w="3524"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Theme="minorEastAsia" w:cstheme="minorBidi"/>
                <w:color w:val="000000"/>
                <w:kern w:val="2"/>
                <w:sz w:val="21"/>
                <w:szCs w:val="24"/>
                <w:lang w:val="en-US" w:eastAsia="zh-CN" w:bidi="ar-SA"/>
              </w:rPr>
            </w:pPr>
            <w:r>
              <w:rPr>
                <w:rFonts w:hint="eastAsia" w:ascii="宋体" w:hAnsi="宋体"/>
                <w:color w:val="000000"/>
                <w:szCs w:val="24"/>
              </w:rPr>
              <w:t>1.5kw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Theme="minorEastAsia" w:cstheme="minorBidi"/>
                <w:color w:val="000000"/>
                <w:kern w:val="2"/>
                <w:sz w:val="21"/>
                <w:szCs w:val="24"/>
                <w:lang w:val="en-US" w:eastAsia="zh-CN" w:bidi="ar-SA"/>
              </w:rPr>
            </w:pPr>
            <w:r>
              <w:rPr>
                <w:rFonts w:ascii="宋体" w:hAnsi="宋体"/>
                <w:color w:val="000000"/>
                <w:szCs w:val="24"/>
              </w:rPr>
              <w:t>电源</w:t>
            </w:r>
          </w:p>
        </w:tc>
        <w:tc>
          <w:tcPr>
            <w:tcW w:w="2771"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宋体" w:hAnsi="宋体" w:eastAsiaTheme="minorEastAsia" w:cstheme="minorBidi"/>
                <w:color w:val="000000"/>
                <w:kern w:val="2"/>
                <w:sz w:val="21"/>
                <w:szCs w:val="24"/>
                <w:lang w:val="en-US" w:eastAsia="zh-CN" w:bidi="ar-SA"/>
              </w:rPr>
            </w:pPr>
            <w:r>
              <w:rPr>
                <w:rFonts w:ascii="宋体" w:hAnsi="宋体"/>
                <w:color w:val="000000"/>
                <w:szCs w:val="24"/>
              </w:rPr>
              <w:t>380V/3ph/50Hz</w:t>
            </w:r>
          </w:p>
        </w:tc>
        <w:tc>
          <w:tcPr>
            <w:tcW w:w="3524"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宋体" w:hAnsi="宋体" w:eastAsiaTheme="minorEastAsia" w:cstheme="minorBidi"/>
                <w:color w:val="000000"/>
                <w:kern w:val="2"/>
                <w:sz w:val="21"/>
                <w:szCs w:val="24"/>
                <w:lang w:val="en-US" w:eastAsia="zh-CN" w:bidi="ar-SA"/>
              </w:rPr>
            </w:pPr>
            <w:r>
              <w:rPr>
                <w:rFonts w:ascii="宋体" w:hAnsi="宋体"/>
                <w:color w:val="000000"/>
                <w:szCs w:val="24"/>
              </w:rPr>
              <w:t>380V/3ph/50Hz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Theme="minorEastAsia" w:cstheme="minorBidi"/>
                <w:color w:val="000000"/>
                <w:kern w:val="2"/>
                <w:sz w:val="21"/>
                <w:szCs w:val="24"/>
                <w:lang w:val="en-US" w:eastAsia="zh-CN" w:bidi="ar-SA"/>
              </w:rPr>
            </w:pPr>
            <w:r>
              <w:rPr>
                <w:rFonts w:ascii="宋体" w:hAnsi="宋体"/>
                <w:color w:val="000000"/>
                <w:szCs w:val="24"/>
              </w:rPr>
              <w:t>电机防护等级/绝缘等级</w:t>
            </w:r>
          </w:p>
        </w:tc>
        <w:tc>
          <w:tcPr>
            <w:tcW w:w="2771"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宋体" w:hAnsi="宋体" w:eastAsiaTheme="minorEastAsia" w:cstheme="minorBidi"/>
                <w:color w:val="000000"/>
                <w:kern w:val="2"/>
                <w:sz w:val="21"/>
                <w:szCs w:val="24"/>
                <w:lang w:val="en-US" w:eastAsia="zh-CN" w:bidi="ar-SA"/>
              </w:rPr>
            </w:pPr>
            <w:r>
              <w:rPr>
                <w:rFonts w:ascii="宋体" w:hAnsi="宋体"/>
                <w:color w:val="000000"/>
                <w:szCs w:val="24"/>
              </w:rPr>
              <w:t>IP54/F</w:t>
            </w:r>
          </w:p>
        </w:tc>
        <w:tc>
          <w:tcPr>
            <w:tcW w:w="3524"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宋体" w:hAnsi="宋体" w:eastAsiaTheme="minorEastAsia" w:cstheme="minorBidi"/>
                <w:color w:val="000000"/>
                <w:kern w:val="2"/>
                <w:sz w:val="21"/>
                <w:szCs w:val="24"/>
                <w:lang w:val="en-US" w:eastAsia="zh-CN" w:bidi="ar-SA"/>
              </w:rPr>
            </w:pPr>
            <w:r>
              <w:rPr>
                <w:rFonts w:ascii="宋体" w:hAnsi="宋体"/>
                <w:color w:val="000000"/>
                <w:szCs w:val="24"/>
              </w:rPr>
              <w:t>IP54/F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Theme="minorEastAsia" w:cstheme="minorBidi"/>
                <w:color w:val="000000"/>
                <w:kern w:val="2"/>
                <w:sz w:val="21"/>
                <w:szCs w:val="24"/>
                <w:lang w:val="en-US" w:eastAsia="zh-CN" w:bidi="ar-SA"/>
              </w:rPr>
            </w:pPr>
            <w:r>
              <w:rPr>
                <w:rFonts w:ascii="宋体" w:hAnsi="宋体"/>
                <w:color w:val="000000"/>
                <w:szCs w:val="24"/>
              </w:rPr>
              <w:t>噪声</w:t>
            </w:r>
          </w:p>
        </w:tc>
        <w:tc>
          <w:tcPr>
            <w:tcW w:w="2771"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宋体" w:hAnsi="宋体" w:eastAsiaTheme="minorEastAsia" w:cstheme="minorBidi"/>
                <w:color w:val="000000"/>
                <w:kern w:val="2"/>
                <w:sz w:val="21"/>
                <w:szCs w:val="24"/>
                <w:lang w:val="en-US" w:eastAsia="zh-CN" w:bidi="ar-SA"/>
              </w:rPr>
            </w:pPr>
            <w:r>
              <w:rPr>
                <w:rFonts w:ascii="宋体" w:hAnsi="宋体"/>
                <w:color w:val="000000"/>
                <w:szCs w:val="24"/>
              </w:rPr>
              <w:sym w:font="Symbol" w:char="F0A3"/>
            </w:r>
            <w:r>
              <w:rPr>
                <w:rFonts w:ascii="宋体" w:hAnsi="宋体"/>
                <w:color w:val="000000"/>
                <w:szCs w:val="24"/>
              </w:rPr>
              <w:t>78dB(A)</w:t>
            </w:r>
          </w:p>
        </w:tc>
        <w:tc>
          <w:tcPr>
            <w:tcW w:w="3524"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宋体" w:hAnsi="宋体" w:eastAsiaTheme="minorEastAsia" w:cstheme="minorBidi"/>
                <w:color w:val="000000"/>
                <w:kern w:val="2"/>
                <w:sz w:val="21"/>
                <w:szCs w:val="24"/>
                <w:lang w:val="en-US" w:eastAsia="zh-CN" w:bidi="ar-SA"/>
              </w:rPr>
            </w:pPr>
            <w:r>
              <w:rPr>
                <w:rFonts w:ascii="宋体" w:hAnsi="宋体"/>
                <w:color w:val="000000"/>
                <w:szCs w:val="24"/>
              </w:rPr>
              <w:sym w:font="Symbol" w:char="F0A3"/>
            </w:r>
            <w:r>
              <w:rPr>
                <w:rFonts w:ascii="宋体" w:hAnsi="宋体"/>
                <w:color w:val="000000"/>
                <w:szCs w:val="24"/>
              </w:rPr>
              <w:t>78dB(A)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Theme="minorEastAsia" w:cstheme="minorBidi"/>
                <w:color w:val="000000"/>
                <w:kern w:val="2"/>
                <w:sz w:val="21"/>
                <w:szCs w:val="24"/>
                <w:lang w:val="en-US" w:eastAsia="zh-CN" w:bidi="ar-SA"/>
              </w:rPr>
            </w:pPr>
            <w:r>
              <w:rPr>
                <w:rFonts w:ascii="宋体" w:hAnsi="宋体"/>
                <w:color w:val="000000"/>
                <w:szCs w:val="24"/>
              </w:rPr>
              <w:t>安装场所</w:t>
            </w:r>
          </w:p>
        </w:tc>
        <w:tc>
          <w:tcPr>
            <w:tcW w:w="2771"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宋体" w:hAnsi="宋体" w:eastAsiaTheme="minorEastAsia" w:cstheme="minorBidi"/>
                <w:color w:val="000000"/>
                <w:kern w:val="2"/>
                <w:sz w:val="21"/>
                <w:szCs w:val="24"/>
                <w:lang w:val="en-US" w:eastAsia="zh-CN" w:bidi="ar-SA"/>
              </w:rPr>
            </w:pPr>
            <w:r>
              <w:rPr>
                <w:rFonts w:ascii="宋体" w:hAnsi="宋体"/>
                <w:color w:val="000000"/>
                <w:szCs w:val="24"/>
              </w:rPr>
              <w:t>曝气沉砂池前</w:t>
            </w:r>
          </w:p>
        </w:tc>
        <w:tc>
          <w:tcPr>
            <w:tcW w:w="3524"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宋体" w:hAnsi="宋体" w:eastAsiaTheme="minorEastAsia" w:cstheme="minorBidi"/>
                <w:color w:val="000000"/>
                <w:kern w:val="2"/>
                <w:sz w:val="21"/>
                <w:szCs w:val="24"/>
                <w:lang w:val="en-US" w:eastAsia="zh-CN" w:bidi="ar-SA"/>
              </w:rPr>
            </w:pPr>
            <w:r>
              <w:rPr>
                <w:rFonts w:ascii="宋体" w:hAnsi="宋体"/>
                <w:color w:val="000000"/>
                <w:szCs w:val="24"/>
              </w:rPr>
              <w:t>曝气沉砂池前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Theme="minorEastAsia" w:cstheme="minorBidi"/>
                <w:bCs/>
                <w:color w:val="000000"/>
                <w:kern w:val="2"/>
                <w:sz w:val="21"/>
                <w:szCs w:val="24"/>
                <w:lang w:val="en-US" w:eastAsia="zh-CN" w:bidi="ar-SA"/>
              </w:rPr>
            </w:pPr>
            <w:r>
              <w:rPr>
                <w:rFonts w:ascii="宋体" w:hAnsi="宋体"/>
                <w:bCs/>
                <w:color w:val="000000"/>
                <w:szCs w:val="24"/>
              </w:rPr>
              <w:t>平均无故障工作时间</w:t>
            </w:r>
          </w:p>
        </w:tc>
        <w:tc>
          <w:tcPr>
            <w:tcW w:w="2771"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theme="minorBidi"/>
                <w:bCs/>
                <w:color w:val="000000"/>
                <w:kern w:val="2"/>
                <w:sz w:val="21"/>
                <w:szCs w:val="24"/>
                <w:lang w:val="en-US" w:eastAsia="zh-CN" w:bidi="ar-SA"/>
              </w:rPr>
            </w:pPr>
            <w:r>
              <w:rPr>
                <w:rFonts w:hint="eastAsia" w:ascii="宋体" w:hAnsi="宋体"/>
                <w:bCs/>
                <w:color w:val="000000"/>
                <w:szCs w:val="24"/>
                <w:lang w:val="en-US" w:eastAsia="zh-CN"/>
              </w:rPr>
              <w:t>/</w:t>
            </w:r>
          </w:p>
        </w:tc>
        <w:tc>
          <w:tcPr>
            <w:tcW w:w="3524"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宋体" w:hAnsi="宋体" w:eastAsiaTheme="minorEastAsia" w:cstheme="minorBidi"/>
                <w:bCs/>
                <w:color w:val="000000"/>
                <w:kern w:val="2"/>
                <w:sz w:val="21"/>
                <w:szCs w:val="24"/>
                <w:lang w:val="en-US" w:eastAsia="zh-CN" w:bidi="ar-SA"/>
              </w:rPr>
            </w:pPr>
            <w:r>
              <w:rPr>
                <w:rFonts w:ascii="宋体" w:hAnsi="宋体"/>
                <w:bCs/>
                <w:color w:val="000000"/>
                <w:szCs w:val="24"/>
              </w:rPr>
              <w:t>8000小时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Theme="minorEastAsia" w:cstheme="minorBidi"/>
                <w:bCs/>
                <w:color w:val="000000"/>
                <w:kern w:val="2"/>
                <w:sz w:val="21"/>
                <w:szCs w:val="24"/>
                <w:lang w:val="en-US" w:eastAsia="zh-CN" w:bidi="ar-SA"/>
              </w:rPr>
            </w:pPr>
            <w:r>
              <w:rPr>
                <w:rFonts w:ascii="宋体" w:hAnsi="宋体"/>
                <w:bCs/>
                <w:color w:val="000000"/>
                <w:szCs w:val="24"/>
              </w:rPr>
              <w:t>整机寿命</w:t>
            </w:r>
          </w:p>
        </w:tc>
        <w:tc>
          <w:tcPr>
            <w:tcW w:w="2771"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宋体" w:hAnsi="宋体" w:eastAsiaTheme="minorEastAsia" w:cstheme="minorBidi"/>
                <w:bCs/>
                <w:color w:val="000000"/>
                <w:kern w:val="2"/>
                <w:sz w:val="21"/>
                <w:szCs w:val="24"/>
                <w:lang w:val="en-US" w:eastAsia="zh-CN" w:bidi="ar-SA"/>
              </w:rPr>
            </w:pPr>
            <w:r>
              <w:rPr>
                <w:rFonts w:hint="eastAsia" w:ascii="宋体" w:hAnsi="宋体"/>
                <w:bCs/>
                <w:color w:val="000000"/>
                <w:szCs w:val="24"/>
                <w:lang w:val="en-US" w:eastAsia="zh-CN"/>
              </w:rPr>
              <w:t>2</w:t>
            </w:r>
            <w:r>
              <w:rPr>
                <w:rFonts w:ascii="宋体" w:hAnsi="宋体"/>
                <w:bCs/>
                <w:color w:val="000000"/>
                <w:szCs w:val="24"/>
              </w:rPr>
              <w:t>0年</w:t>
            </w:r>
          </w:p>
        </w:tc>
        <w:tc>
          <w:tcPr>
            <w:tcW w:w="3524"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宋体" w:hAnsi="宋体" w:eastAsiaTheme="minorEastAsia" w:cstheme="minorBidi"/>
                <w:bCs/>
                <w:color w:val="000000"/>
                <w:kern w:val="2"/>
                <w:sz w:val="21"/>
                <w:szCs w:val="24"/>
                <w:lang w:val="en-US" w:eastAsia="zh-CN" w:bidi="ar-SA"/>
              </w:rPr>
            </w:pPr>
            <w:r>
              <w:rPr>
                <w:rFonts w:hint="eastAsia" w:ascii="宋体" w:hAnsi="宋体"/>
                <w:bCs/>
                <w:color w:val="000000"/>
                <w:szCs w:val="24"/>
                <w:lang w:val="en-US" w:eastAsia="zh-CN"/>
              </w:rPr>
              <w:t>2</w:t>
            </w:r>
            <w:r>
              <w:rPr>
                <w:rFonts w:ascii="宋体" w:hAnsi="宋体"/>
                <w:bCs/>
                <w:color w:val="000000"/>
                <w:szCs w:val="24"/>
              </w:rPr>
              <w:t>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Theme="minorEastAsia"/>
                <w:bCs/>
                <w:color w:val="000000"/>
                <w:szCs w:val="24"/>
                <w:lang w:eastAsia="zh-CN"/>
              </w:rPr>
            </w:pPr>
            <w:r>
              <w:rPr>
                <w:rFonts w:hint="eastAsia" w:ascii="宋体" w:hAnsi="宋体"/>
                <w:bCs/>
                <w:color w:val="000000"/>
                <w:szCs w:val="24"/>
                <w:lang w:eastAsia="zh-CN"/>
              </w:rPr>
              <w:t>截污能力对比</w:t>
            </w:r>
          </w:p>
        </w:tc>
        <w:tc>
          <w:tcPr>
            <w:tcW w:w="2771"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宋体" w:hAnsi="宋体" w:eastAsiaTheme="minorEastAsia" w:cstheme="minorBidi"/>
                <w:bCs/>
                <w:color w:val="000000"/>
                <w:kern w:val="2"/>
                <w:sz w:val="21"/>
                <w:szCs w:val="24"/>
                <w:lang w:val="en-US" w:eastAsia="zh-CN" w:bidi="ar-SA"/>
              </w:rPr>
            </w:pPr>
            <w:r>
              <w:rPr>
                <w:rFonts w:ascii="宋体" w:hAnsi="宋体"/>
              </w:rPr>
              <w:t>清污机所拦截的垃圾有可能被再次带入格栅后的渠道中，不能达到理想的处理效果</w:t>
            </w:r>
          </w:p>
        </w:tc>
        <w:tc>
          <w:tcPr>
            <w:tcW w:w="3524"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宋体" w:hAnsi="宋体"/>
                <w:bCs/>
                <w:color w:val="000000"/>
                <w:szCs w:val="24"/>
              </w:rPr>
            </w:pPr>
            <w:r>
              <w:rPr>
                <w:rFonts w:ascii="宋体" w:hAnsi="宋体"/>
                <w:szCs w:val="24"/>
              </w:rPr>
              <w:t>连续穿孔栅板平行于水流方向安装，并带有固定在网板上的垃圾提升装置。采用的设计进水方式确保使得所有污水均从格栅中间进入并从两侧排出，垃圾无法溢流到格栅后方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bCs/>
                <w:color w:val="000000"/>
                <w:szCs w:val="24"/>
                <w:lang w:eastAsia="zh-CN"/>
              </w:rPr>
            </w:pPr>
            <w:r>
              <w:rPr>
                <w:rFonts w:hint="eastAsia" w:ascii="宋体" w:hAnsi="宋体"/>
                <w:bCs/>
                <w:color w:val="000000"/>
                <w:szCs w:val="24"/>
                <w:lang w:eastAsia="zh-CN"/>
              </w:rPr>
              <w:t>过水能力对比</w:t>
            </w:r>
          </w:p>
        </w:tc>
        <w:tc>
          <w:tcPr>
            <w:tcW w:w="2771"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宋体" w:hAnsi="宋体"/>
                <w:lang w:val="en-US" w:eastAsia="zh-CN"/>
              </w:rPr>
            </w:pPr>
            <w:r>
              <w:rPr>
                <w:rFonts w:hint="eastAsia" w:ascii="宋体" w:hAnsi="宋体"/>
                <w:lang w:val="en-US" w:eastAsia="zh-CN"/>
              </w:rPr>
              <w:t>由于栅条容易堵塞，实际过水能力远低于设计过水能力</w:t>
            </w:r>
          </w:p>
        </w:tc>
        <w:tc>
          <w:tcPr>
            <w:tcW w:w="3524"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宋体" w:hAnsi="宋体"/>
              </w:rPr>
            </w:pPr>
            <w:r>
              <w:rPr>
                <w:rFonts w:ascii="宋体" w:hAnsi="宋体"/>
              </w:rPr>
              <w:t>内进流式旋转格栅采用单道栅板的过水设计，大大提高了过水流量和减少水头损失，格栅采用垂直式安装，有效的节省了空间。且旋转格栅的栅板采用活动联接，便于拆卸和更换</w:t>
            </w:r>
          </w:p>
        </w:tc>
      </w:tr>
    </w:tbl>
    <w:p>
      <w:pPr>
        <w:ind w:firstLine="542" w:firstLineChars="200"/>
        <w:rPr>
          <w:rFonts w:hint="eastAsia" w:ascii="仿宋" w:hAnsi="仿宋" w:eastAsia="仿宋" w:cs="仿宋_GB2312"/>
          <w:sz w:val="28"/>
          <w:szCs w:val="28"/>
          <w:lang w:val="en-US" w:eastAsia="zh-CN"/>
        </w:rPr>
      </w:pPr>
    </w:p>
    <w:p>
      <w:pPr>
        <w:pStyle w:val="8"/>
        <w:numPr>
          <w:ilvl w:val="0"/>
          <w:numId w:val="2"/>
        </w:numPr>
        <w:adjustRightInd w:val="0"/>
        <w:snapToGrid w:val="0"/>
        <w:spacing w:line="300" w:lineRule="auto"/>
        <w:rPr>
          <w:rFonts w:ascii="仿宋" w:hAnsi="仿宋" w:eastAsia="仿宋" w:cs="仿宋_GB2312"/>
          <w:sz w:val="28"/>
          <w:szCs w:val="28"/>
          <w:lang w:val="zh-CN"/>
        </w:rPr>
      </w:pPr>
      <w:r>
        <w:rPr>
          <w:rFonts w:hint="eastAsia" w:ascii="仿宋" w:hAnsi="仿宋" w:eastAsia="仿宋" w:cs="仿宋_GB2312"/>
          <w:b/>
          <w:sz w:val="28"/>
          <w:szCs w:val="28"/>
          <w:lang w:val="zh-CN"/>
        </w:rPr>
        <w:t>项目技术要求</w:t>
      </w:r>
    </w:p>
    <w:p>
      <w:pPr>
        <w:pStyle w:val="8"/>
        <w:numPr>
          <w:ilvl w:val="0"/>
          <w:numId w:val="3"/>
        </w:numPr>
        <w:adjustRightInd w:val="0"/>
        <w:snapToGrid w:val="0"/>
        <w:spacing w:line="300" w:lineRule="auto"/>
        <w:ind w:left="272" w:leftChars="0" w:firstLine="0" w:firstLineChars="0"/>
        <w:rPr>
          <w:rFonts w:hint="eastAsia" w:ascii="仿宋" w:hAnsi="仿宋" w:eastAsia="仿宋" w:cs="仿宋_GB2312"/>
          <w:b/>
          <w:sz w:val="28"/>
          <w:szCs w:val="28"/>
          <w:lang w:val="en-US" w:eastAsia="zh-CN"/>
        </w:rPr>
      </w:pPr>
      <w:r>
        <w:rPr>
          <w:rFonts w:hint="eastAsia" w:ascii="仿宋" w:hAnsi="仿宋" w:eastAsia="仿宋" w:cs="仿宋_GB2312"/>
          <w:b/>
          <w:sz w:val="28"/>
          <w:szCs w:val="28"/>
          <w:lang w:val="en-US" w:eastAsia="zh-CN"/>
        </w:rPr>
        <w:t>项目清单及技术要求</w:t>
      </w:r>
    </w:p>
    <w:p>
      <w:pPr>
        <w:spacing w:line="360" w:lineRule="auto"/>
        <w:ind w:firstLine="542"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本合同的工作范围应包括提供所有需要的材料、机械、劳力、以及其他设施、完成合同文件里规定的工作和服务，并达到预期的目标。</w:t>
      </w:r>
      <w:r>
        <w:rPr>
          <w:rFonts w:hint="eastAsia" w:ascii="仿宋_GB2312" w:hAnsi="仿宋_GB2312" w:eastAsia="仿宋_GB2312" w:cs="仿宋_GB2312"/>
          <w:sz w:val="28"/>
          <w:szCs w:val="28"/>
          <w:lang w:eastAsia="zh-CN"/>
        </w:rPr>
        <w:t>报价</w:t>
      </w:r>
      <w:r>
        <w:rPr>
          <w:rFonts w:hint="eastAsia" w:ascii="仿宋_GB2312" w:hAnsi="仿宋_GB2312" w:eastAsia="仿宋_GB2312" w:cs="仿宋_GB2312"/>
          <w:sz w:val="28"/>
          <w:szCs w:val="28"/>
        </w:rPr>
        <w:t>人向</w:t>
      </w:r>
      <w:r>
        <w:rPr>
          <w:rFonts w:hint="eastAsia" w:ascii="仿宋_GB2312" w:hAnsi="仿宋_GB2312" w:eastAsia="仿宋_GB2312" w:cs="仿宋_GB2312"/>
          <w:sz w:val="28"/>
          <w:szCs w:val="28"/>
          <w:lang w:val="en-US" w:eastAsia="zh-CN"/>
        </w:rPr>
        <w:t>询价</w:t>
      </w:r>
      <w:r>
        <w:rPr>
          <w:rFonts w:hint="eastAsia" w:ascii="仿宋_GB2312" w:hAnsi="仿宋_GB2312" w:eastAsia="仿宋_GB2312" w:cs="仿宋_GB2312"/>
          <w:sz w:val="28"/>
          <w:szCs w:val="28"/>
        </w:rPr>
        <w:t>人承诺按照合同约定进行施工、竣工并在质量保修期内承担工程质量保修责任。</w:t>
      </w:r>
    </w:p>
    <w:p>
      <w:pPr>
        <w:pStyle w:val="8"/>
        <w:numPr>
          <w:ilvl w:val="0"/>
          <w:numId w:val="0"/>
        </w:numPr>
        <w:adjustRightInd w:val="0"/>
        <w:snapToGrid w:val="0"/>
        <w:spacing w:line="300" w:lineRule="auto"/>
        <w:ind w:left="272" w:leftChars="0" w:firstLine="542" w:firstLineChars="200"/>
        <w:rPr>
          <w:rFonts w:hint="default" w:ascii="仿宋" w:hAnsi="仿宋" w:eastAsia="仿宋" w:cs="仿宋_GB2312"/>
          <w:b/>
          <w:sz w:val="28"/>
          <w:szCs w:val="28"/>
          <w:lang w:val="en-US" w:eastAsia="zh-CN"/>
        </w:rPr>
      </w:pPr>
      <w:r>
        <w:rPr>
          <w:rFonts w:hint="eastAsia" w:ascii="仿宋_GB2312" w:hAnsi="仿宋_GB2312" w:eastAsia="仿宋_GB2312" w:cs="仿宋_GB2312"/>
          <w:sz w:val="28"/>
          <w:szCs w:val="28"/>
          <w:lang w:val="en-US" w:eastAsia="zh-CN"/>
        </w:rPr>
        <w:t>三期细格栅改造工程</w:t>
      </w:r>
      <w:r>
        <w:rPr>
          <w:rFonts w:hint="eastAsia" w:ascii="仿宋_GB2312" w:hAnsi="仿宋_GB2312" w:eastAsia="仿宋_GB2312" w:cs="仿宋_GB2312"/>
          <w:sz w:val="28"/>
          <w:szCs w:val="28"/>
        </w:rPr>
        <w:t>按照厂家</w:t>
      </w:r>
      <w:r>
        <w:rPr>
          <w:rFonts w:hint="eastAsia" w:ascii="仿宋" w:hAnsi="仿宋" w:eastAsia="仿宋"/>
          <w:color w:val="000000"/>
          <w:sz w:val="28"/>
          <w:szCs w:val="28"/>
        </w:rPr>
        <w:t>改造</w:t>
      </w:r>
      <w:r>
        <w:rPr>
          <w:rFonts w:hint="eastAsia" w:ascii="仿宋_GB2312" w:hAnsi="仿宋_GB2312" w:eastAsia="仿宋_GB2312" w:cs="仿宋_GB2312"/>
          <w:sz w:val="28"/>
          <w:szCs w:val="28"/>
        </w:rPr>
        <w:t>和</w:t>
      </w:r>
      <w:r>
        <w:rPr>
          <w:rFonts w:hint="eastAsia" w:ascii="仿宋_GB2312" w:hAnsi="仿宋_GB2312" w:eastAsia="仿宋_GB2312" w:cs="仿宋_GB2312"/>
          <w:sz w:val="28"/>
          <w:szCs w:val="28"/>
          <w:lang w:eastAsia="zh-CN"/>
        </w:rPr>
        <w:t>安装</w:t>
      </w:r>
      <w:r>
        <w:rPr>
          <w:rFonts w:hint="eastAsia" w:ascii="仿宋_GB2312" w:hAnsi="仿宋_GB2312" w:eastAsia="仿宋_GB2312" w:cs="仿宋_GB2312"/>
          <w:sz w:val="28"/>
          <w:szCs w:val="28"/>
        </w:rPr>
        <w:t>规范进行</w:t>
      </w:r>
      <w:r>
        <w:rPr>
          <w:rFonts w:hint="eastAsia" w:ascii="仿宋_GB2312" w:hAnsi="仿宋_GB2312" w:eastAsia="仿宋_GB2312" w:cs="仿宋_GB2312"/>
          <w:sz w:val="28"/>
          <w:szCs w:val="28"/>
          <w:lang w:eastAsia="zh-CN"/>
        </w:rPr>
        <w:t>维修</w:t>
      </w:r>
      <w:r>
        <w:rPr>
          <w:rFonts w:hint="eastAsia" w:ascii="仿宋_GB2312" w:hAnsi="仿宋_GB2312" w:eastAsia="仿宋_GB2312" w:cs="仿宋_GB2312"/>
          <w:sz w:val="28"/>
          <w:szCs w:val="28"/>
        </w:rPr>
        <w:t>和</w:t>
      </w:r>
      <w:r>
        <w:rPr>
          <w:rFonts w:hint="eastAsia" w:ascii="仿宋_GB2312" w:hAnsi="仿宋_GB2312" w:eastAsia="仿宋_GB2312" w:cs="仿宋_GB2312"/>
          <w:sz w:val="28"/>
          <w:szCs w:val="28"/>
          <w:lang w:eastAsia="zh-CN"/>
        </w:rPr>
        <w:t>安装</w:t>
      </w:r>
      <w:r>
        <w:rPr>
          <w:rFonts w:hint="eastAsia" w:ascii="仿宋_GB2312" w:hAnsi="仿宋_GB2312" w:eastAsia="仿宋_GB2312" w:cs="仿宋_GB2312"/>
          <w:sz w:val="28"/>
          <w:szCs w:val="28"/>
        </w:rPr>
        <w:t>，并做好检测记录，包括但不限于以下内容：</w:t>
      </w:r>
    </w:p>
    <w:tbl>
      <w:tblPr>
        <w:tblStyle w:val="14"/>
        <w:tblW w:w="8370" w:type="dxa"/>
        <w:tblInd w:w="479" w:type="dxa"/>
        <w:shd w:val="clear" w:color="auto" w:fill="auto"/>
        <w:tblLayout w:type="autofit"/>
        <w:tblCellMar>
          <w:top w:w="0" w:type="dxa"/>
          <w:left w:w="0" w:type="dxa"/>
          <w:bottom w:w="0" w:type="dxa"/>
          <w:right w:w="0" w:type="dxa"/>
        </w:tblCellMar>
      </w:tblPr>
      <w:tblGrid>
        <w:gridCol w:w="795"/>
        <w:gridCol w:w="1965"/>
        <w:gridCol w:w="2625"/>
        <w:gridCol w:w="735"/>
        <w:gridCol w:w="765"/>
        <w:gridCol w:w="1485"/>
      </w:tblGrid>
      <w:tr>
        <w:tblPrEx>
          <w:shd w:val="clear" w:color="auto" w:fill="auto"/>
          <w:tblCellMar>
            <w:top w:w="0" w:type="dxa"/>
            <w:left w:w="0" w:type="dxa"/>
            <w:bottom w:w="0" w:type="dxa"/>
            <w:right w:w="0" w:type="dxa"/>
          </w:tblCellMar>
        </w:tblPrEx>
        <w:trPr>
          <w:trHeight w:val="285" w:hRule="atLeast"/>
        </w:trPr>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ascii="仿宋" w:hAnsi="仿宋" w:eastAsia="仿宋" w:cs="仿宋"/>
                <w:b/>
                <w:i w:val="0"/>
                <w:color w:val="000000"/>
                <w:sz w:val="21"/>
                <w:szCs w:val="21"/>
                <w:u w:val="none"/>
              </w:rPr>
            </w:pPr>
            <w:r>
              <w:rPr>
                <w:rFonts w:hint="eastAsia" w:ascii="仿宋" w:hAnsi="仿宋" w:eastAsia="仿宋" w:cs="仿宋"/>
                <w:b/>
                <w:i w:val="0"/>
                <w:color w:val="000000"/>
                <w:kern w:val="0"/>
                <w:sz w:val="21"/>
                <w:szCs w:val="21"/>
                <w:u w:val="none"/>
                <w:lang w:val="en-US" w:eastAsia="zh-CN" w:bidi="ar"/>
              </w:rPr>
              <w:t>序号</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b/>
                <w:i w:val="0"/>
                <w:color w:val="000000"/>
                <w:sz w:val="21"/>
                <w:szCs w:val="21"/>
                <w:u w:val="none"/>
              </w:rPr>
            </w:pPr>
            <w:r>
              <w:rPr>
                <w:rFonts w:hint="eastAsia" w:ascii="仿宋" w:hAnsi="仿宋" w:eastAsia="仿宋" w:cs="仿宋"/>
                <w:b/>
                <w:i w:val="0"/>
                <w:color w:val="000000"/>
                <w:kern w:val="0"/>
                <w:sz w:val="21"/>
                <w:szCs w:val="21"/>
                <w:u w:val="none"/>
                <w:lang w:val="en-US" w:eastAsia="zh-CN" w:bidi="ar"/>
              </w:rPr>
              <w:t>名称</w:t>
            </w:r>
          </w:p>
        </w:tc>
        <w:tc>
          <w:tcPr>
            <w:tcW w:w="2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b/>
                <w:i w:val="0"/>
                <w:color w:val="000000"/>
                <w:sz w:val="21"/>
                <w:szCs w:val="21"/>
                <w:u w:val="none"/>
              </w:rPr>
            </w:pPr>
            <w:r>
              <w:rPr>
                <w:rFonts w:hint="eastAsia" w:ascii="仿宋" w:hAnsi="仿宋" w:eastAsia="仿宋" w:cs="仿宋"/>
                <w:b/>
                <w:i w:val="0"/>
                <w:color w:val="000000"/>
                <w:kern w:val="0"/>
                <w:sz w:val="21"/>
                <w:szCs w:val="21"/>
                <w:u w:val="none"/>
                <w:lang w:val="en-US" w:eastAsia="zh-CN" w:bidi="ar"/>
              </w:rPr>
              <w:t>参数</w:t>
            </w: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b/>
                <w:i w:val="0"/>
                <w:color w:val="000000"/>
                <w:sz w:val="21"/>
                <w:szCs w:val="21"/>
                <w:u w:val="none"/>
              </w:rPr>
            </w:pPr>
            <w:r>
              <w:rPr>
                <w:rFonts w:hint="eastAsia" w:ascii="仿宋" w:hAnsi="仿宋" w:eastAsia="仿宋" w:cs="仿宋"/>
                <w:b/>
                <w:i w:val="0"/>
                <w:color w:val="000000"/>
                <w:kern w:val="0"/>
                <w:sz w:val="21"/>
                <w:szCs w:val="21"/>
                <w:u w:val="none"/>
                <w:lang w:val="en-US" w:eastAsia="zh-CN" w:bidi="ar"/>
              </w:rPr>
              <w:t>单位</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b/>
                <w:i w:val="0"/>
                <w:color w:val="000000"/>
                <w:sz w:val="21"/>
                <w:szCs w:val="21"/>
                <w:u w:val="none"/>
              </w:rPr>
            </w:pPr>
            <w:r>
              <w:rPr>
                <w:rFonts w:hint="eastAsia" w:ascii="仿宋" w:hAnsi="仿宋" w:eastAsia="仿宋" w:cs="仿宋"/>
                <w:b/>
                <w:i w:val="0"/>
                <w:color w:val="000000"/>
                <w:kern w:val="0"/>
                <w:sz w:val="21"/>
                <w:szCs w:val="21"/>
                <w:u w:val="none"/>
                <w:lang w:val="en-US" w:eastAsia="zh-CN" w:bidi="ar"/>
              </w:rPr>
              <w:t>数量</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备注</w:t>
            </w:r>
          </w:p>
        </w:tc>
      </w:tr>
      <w:tr>
        <w:tblPrEx>
          <w:shd w:val="clear" w:color="auto" w:fill="auto"/>
          <w:tblCellMar>
            <w:top w:w="0" w:type="dxa"/>
            <w:left w:w="0" w:type="dxa"/>
            <w:bottom w:w="0" w:type="dxa"/>
            <w:right w:w="0" w:type="dxa"/>
          </w:tblCellMar>
        </w:tblPrEx>
        <w:trPr>
          <w:trHeight w:val="285" w:hRule="atLeast"/>
        </w:trPr>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b/>
                <w:i w:val="0"/>
                <w:color w:val="000000"/>
                <w:sz w:val="21"/>
                <w:szCs w:val="21"/>
                <w:u w:val="none"/>
              </w:rPr>
            </w:pPr>
            <w:r>
              <w:rPr>
                <w:rFonts w:hint="eastAsia" w:ascii="仿宋" w:hAnsi="仿宋" w:eastAsia="仿宋" w:cs="仿宋"/>
                <w:b/>
                <w:i w:val="0"/>
                <w:color w:val="000000"/>
                <w:kern w:val="0"/>
                <w:sz w:val="21"/>
                <w:szCs w:val="21"/>
                <w:u w:val="none"/>
                <w:lang w:val="en-US" w:eastAsia="zh-CN" w:bidi="ar"/>
              </w:rPr>
              <w:t>一</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b/>
                <w:i w:val="0"/>
                <w:color w:val="000000"/>
                <w:sz w:val="21"/>
                <w:szCs w:val="21"/>
                <w:u w:val="none"/>
              </w:rPr>
            </w:pPr>
            <w:r>
              <w:rPr>
                <w:rFonts w:hint="eastAsia" w:ascii="仿宋" w:hAnsi="仿宋" w:eastAsia="仿宋" w:cs="仿宋"/>
                <w:b/>
                <w:i w:val="0"/>
                <w:color w:val="000000"/>
                <w:kern w:val="0"/>
                <w:sz w:val="21"/>
                <w:szCs w:val="21"/>
                <w:u w:val="none"/>
                <w:lang w:val="en-US" w:eastAsia="zh-CN" w:bidi="ar"/>
              </w:rPr>
              <w:t>设备材料费用</w:t>
            </w:r>
          </w:p>
        </w:tc>
        <w:tc>
          <w:tcPr>
            <w:tcW w:w="2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spacing w:line="300" w:lineRule="exact"/>
              <w:jc w:val="center"/>
              <w:rPr>
                <w:rFonts w:hint="eastAsia" w:ascii="仿宋" w:hAnsi="仿宋" w:eastAsia="仿宋" w:cs="仿宋"/>
                <w:b/>
                <w:i w:val="0"/>
                <w:color w:val="000000"/>
                <w:sz w:val="21"/>
                <w:szCs w:val="21"/>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spacing w:line="300" w:lineRule="exact"/>
              <w:jc w:val="center"/>
              <w:rPr>
                <w:rFonts w:hint="eastAsia" w:ascii="仿宋" w:hAnsi="仿宋" w:eastAsia="仿宋" w:cs="仿宋"/>
                <w:b/>
                <w:i w:val="0"/>
                <w:color w:val="000000"/>
                <w:sz w:val="21"/>
                <w:szCs w:val="21"/>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spacing w:line="300" w:lineRule="exact"/>
              <w:jc w:val="center"/>
              <w:rPr>
                <w:rFonts w:hint="eastAsia" w:ascii="仿宋" w:hAnsi="仿宋" w:eastAsia="仿宋" w:cs="仿宋"/>
                <w:b/>
                <w:i w:val="0"/>
                <w:color w:val="000000"/>
                <w:sz w:val="21"/>
                <w:szCs w:val="21"/>
                <w:u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spacing w:line="300" w:lineRule="exact"/>
              <w:rPr>
                <w:rFonts w:hint="eastAsia" w:ascii="宋体" w:hAnsi="宋体" w:eastAsia="宋体" w:cs="宋体"/>
                <w:b/>
                <w:i w:val="0"/>
                <w:color w:val="000000"/>
                <w:sz w:val="21"/>
                <w:szCs w:val="21"/>
                <w:u w:val="none"/>
              </w:rPr>
            </w:pPr>
          </w:p>
        </w:tc>
      </w:tr>
      <w:tr>
        <w:tblPrEx>
          <w:tblCellMar>
            <w:top w:w="0" w:type="dxa"/>
            <w:left w:w="0" w:type="dxa"/>
            <w:bottom w:w="0" w:type="dxa"/>
            <w:right w:w="0" w:type="dxa"/>
          </w:tblCellMar>
        </w:tblPrEx>
        <w:trPr>
          <w:trHeight w:val="855" w:hRule="atLeast"/>
        </w:trPr>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300" w:lineRule="exact"/>
              <w:jc w:val="left"/>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内进流细格栅</w:t>
            </w:r>
          </w:p>
        </w:tc>
        <w:tc>
          <w:tcPr>
            <w:tcW w:w="2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300" w:lineRule="exact"/>
              <w:jc w:val="left"/>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宽2m*深2.15m，有效水深：1.5m，孔径：5mm</w:t>
            </w: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套</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2</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300" w:lineRule="exact"/>
              <w:jc w:val="left"/>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304不锈钢材质，NORD减速机</w:t>
            </w:r>
          </w:p>
        </w:tc>
      </w:tr>
      <w:tr>
        <w:tblPrEx>
          <w:shd w:val="clear" w:color="auto" w:fill="auto"/>
          <w:tblCellMar>
            <w:top w:w="0" w:type="dxa"/>
            <w:left w:w="0" w:type="dxa"/>
            <w:bottom w:w="0" w:type="dxa"/>
            <w:right w:w="0" w:type="dxa"/>
          </w:tblCellMar>
        </w:tblPrEx>
        <w:trPr>
          <w:trHeight w:val="1140" w:hRule="atLeast"/>
        </w:trPr>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2</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300" w:lineRule="exact"/>
              <w:jc w:val="left"/>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进水两侧挡板</w:t>
            </w:r>
          </w:p>
        </w:tc>
        <w:tc>
          <w:tcPr>
            <w:tcW w:w="2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300" w:lineRule="exact"/>
              <w:jc w:val="left"/>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304不锈钢,宽400*深2150*厚4，与细格栅配套，根据实际安装位置调整</w:t>
            </w: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套</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4</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300" w:lineRule="exact"/>
              <w:jc w:val="left"/>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包干，具体按实际尺寸需求</w:t>
            </w:r>
          </w:p>
        </w:tc>
      </w:tr>
      <w:tr>
        <w:tblPrEx>
          <w:shd w:val="clear" w:color="auto" w:fill="auto"/>
          <w:tblCellMar>
            <w:top w:w="0" w:type="dxa"/>
            <w:left w:w="0" w:type="dxa"/>
            <w:bottom w:w="0" w:type="dxa"/>
            <w:right w:w="0" w:type="dxa"/>
          </w:tblCellMar>
        </w:tblPrEx>
        <w:trPr>
          <w:trHeight w:val="1425" w:hRule="atLeast"/>
        </w:trPr>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3</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300" w:lineRule="exact"/>
              <w:jc w:val="left"/>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溜槽</w:t>
            </w:r>
          </w:p>
        </w:tc>
        <w:tc>
          <w:tcPr>
            <w:tcW w:w="2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300" w:lineRule="exact"/>
              <w:jc w:val="left"/>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304不锈钢,直径D=400，厚=5mm，长=26米与细格栅配套，根据实际安装位置调整</w:t>
            </w: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套</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300" w:lineRule="exact"/>
              <w:jc w:val="left"/>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包干，具体按实际尺寸需求</w:t>
            </w:r>
          </w:p>
        </w:tc>
      </w:tr>
      <w:tr>
        <w:tblPrEx>
          <w:shd w:val="clear" w:color="auto" w:fill="auto"/>
          <w:tblCellMar>
            <w:top w:w="0" w:type="dxa"/>
            <w:left w:w="0" w:type="dxa"/>
            <w:bottom w:w="0" w:type="dxa"/>
            <w:right w:w="0" w:type="dxa"/>
          </w:tblCellMar>
        </w:tblPrEx>
        <w:trPr>
          <w:trHeight w:val="855" w:hRule="atLeast"/>
        </w:trPr>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4</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300" w:lineRule="exact"/>
              <w:jc w:val="left"/>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高排水压榨机</w:t>
            </w:r>
          </w:p>
        </w:tc>
        <w:tc>
          <w:tcPr>
            <w:tcW w:w="2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300" w:lineRule="exact"/>
              <w:jc w:val="left"/>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NORD减速机,压榨机过流介质材质：ss304</w:t>
            </w: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套</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300" w:lineRule="exact"/>
              <w:jc w:val="left"/>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NORD减速机,过流介质材质：ss304</w:t>
            </w:r>
          </w:p>
        </w:tc>
      </w:tr>
      <w:tr>
        <w:tblPrEx>
          <w:tblCellMar>
            <w:top w:w="0" w:type="dxa"/>
            <w:left w:w="0" w:type="dxa"/>
            <w:bottom w:w="0" w:type="dxa"/>
            <w:right w:w="0" w:type="dxa"/>
          </w:tblCellMar>
        </w:tblPrEx>
        <w:trPr>
          <w:trHeight w:val="1140" w:hRule="atLeast"/>
        </w:trPr>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5</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300" w:lineRule="exact"/>
              <w:jc w:val="left"/>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冲洗水泵</w:t>
            </w:r>
          </w:p>
        </w:tc>
        <w:tc>
          <w:tcPr>
            <w:tcW w:w="2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300" w:lineRule="exact"/>
              <w:jc w:val="left"/>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32m3/h，多级泵，叶轮过流材质：ss304,P=6bar，压力具体须与内进流匹配</w:t>
            </w: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台</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2</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300" w:lineRule="exact"/>
              <w:jc w:val="left"/>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叶轮过流材质：ss304</w:t>
            </w:r>
          </w:p>
        </w:tc>
      </w:tr>
      <w:tr>
        <w:tblPrEx>
          <w:tblCellMar>
            <w:top w:w="0" w:type="dxa"/>
            <w:left w:w="0" w:type="dxa"/>
            <w:bottom w:w="0" w:type="dxa"/>
            <w:right w:w="0" w:type="dxa"/>
          </w:tblCellMar>
        </w:tblPrEx>
        <w:trPr>
          <w:trHeight w:val="570" w:hRule="atLeast"/>
        </w:trPr>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6</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300" w:lineRule="exact"/>
              <w:jc w:val="left"/>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管道阀门</w:t>
            </w:r>
          </w:p>
        </w:tc>
        <w:tc>
          <w:tcPr>
            <w:tcW w:w="2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300" w:lineRule="exact"/>
              <w:jc w:val="left"/>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304不锈钢，DN80</w:t>
            </w: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台</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6</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300" w:lineRule="exact"/>
              <w:jc w:val="left"/>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按实际功能需求匹配</w:t>
            </w:r>
          </w:p>
        </w:tc>
      </w:tr>
      <w:tr>
        <w:tblPrEx>
          <w:tblCellMar>
            <w:top w:w="0" w:type="dxa"/>
            <w:left w:w="0" w:type="dxa"/>
            <w:bottom w:w="0" w:type="dxa"/>
            <w:right w:w="0" w:type="dxa"/>
          </w:tblCellMar>
        </w:tblPrEx>
        <w:trPr>
          <w:trHeight w:val="570" w:hRule="atLeast"/>
        </w:trPr>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7</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300" w:lineRule="exact"/>
              <w:jc w:val="left"/>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冲洗阀门</w:t>
            </w:r>
          </w:p>
        </w:tc>
        <w:tc>
          <w:tcPr>
            <w:tcW w:w="2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300" w:lineRule="exact"/>
              <w:jc w:val="left"/>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电磁阀，DN50</w:t>
            </w: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台</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2</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300" w:lineRule="exact"/>
              <w:jc w:val="left"/>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按实际功能需求匹配</w:t>
            </w:r>
          </w:p>
        </w:tc>
      </w:tr>
      <w:tr>
        <w:tblPrEx>
          <w:tblCellMar>
            <w:top w:w="0" w:type="dxa"/>
            <w:left w:w="0" w:type="dxa"/>
            <w:bottom w:w="0" w:type="dxa"/>
            <w:right w:w="0" w:type="dxa"/>
          </w:tblCellMar>
        </w:tblPrEx>
        <w:trPr>
          <w:trHeight w:val="1140" w:hRule="atLeast"/>
        </w:trPr>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8</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300" w:lineRule="exact"/>
              <w:jc w:val="left"/>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冲洗水箱</w:t>
            </w:r>
          </w:p>
        </w:tc>
        <w:tc>
          <w:tcPr>
            <w:tcW w:w="2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300" w:lineRule="exact"/>
              <w:jc w:val="left"/>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304不锈钢，15m3，含自动液位控制器及高低液位信号反馈节点</w:t>
            </w: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套</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300" w:lineRule="exact"/>
              <w:jc w:val="left"/>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材质：ss304</w:t>
            </w:r>
          </w:p>
        </w:tc>
      </w:tr>
      <w:tr>
        <w:trPr>
          <w:trHeight w:val="855" w:hRule="atLeast"/>
        </w:trPr>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9</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300" w:lineRule="exact"/>
              <w:jc w:val="left"/>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水箱水泵集成安装组合撬架</w:t>
            </w:r>
          </w:p>
        </w:tc>
        <w:tc>
          <w:tcPr>
            <w:tcW w:w="2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300" w:lineRule="exact"/>
              <w:jc w:val="left"/>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水箱+2台水泵阀门集成安装组合撬架，3.5m*2.8m,碳钢防腐</w:t>
            </w: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套</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spacing w:line="300" w:lineRule="exact"/>
              <w:jc w:val="left"/>
              <w:rPr>
                <w:rFonts w:hint="eastAsia" w:ascii="仿宋" w:hAnsi="仿宋" w:eastAsia="仿宋" w:cs="仿宋"/>
                <w:i w:val="0"/>
                <w:color w:val="000000"/>
                <w:sz w:val="21"/>
                <w:szCs w:val="21"/>
                <w:u w:val="none"/>
              </w:rPr>
            </w:pPr>
          </w:p>
        </w:tc>
      </w:tr>
      <w:tr>
        <w:tblPrEx>
          <w:shd w:val="clear" w:color="auto" w:fill="auto"/>
          <w:tblCellMar>
            <w:top w:w="0" w:type="dxa"/>
            <w:left w:w="0" w:type="dxa"/>
            <w:bottom w:w="0" w:type="dxa"/>
            <w:right w:w="0" w:type="dxa"/>
          </w:tblCellMar>
        </w:tblPrEx>
        <w:trPr>
          <w:trHeight w:val="855" w:hRule="atLeast"/>
        </w:trPr>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10</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300" w:lineRule="exact"/>
              <w:jc w:val="left"/>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PLC电控柜</w:t>
            </w:r>
          </w:p>
        </w:tc>
        <w:tc>
          <w:tcPr>
            <w:tcW w:w="2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300" w:lineRule="exact"/>
              <w:jc w:val="left"/>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施耐德PLC，含进线配电、系统各设备配电及保护等</w:t>
            </w: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套</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300" w:lineRule="exact"/>
              <w:jc w:val="left"/>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施耐德PLC，以太网接口</w:t>
            </w:r>
          </w:p>
        </w:tc>
      </w:tr>
      <w:tr>
        <w:tblPrEx>
          <w:shd w:val="clear" w:color="auto" w:fill="auto"/>
        </w:tblPrEx>
        <w:trPr>
          <w:trHeight w:val="855" w:hRule="atLeast"/>
        </w:trPr>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11</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300" w:lineRule="exact"/>
              <w:jc w:val="left"/>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不锈钢管道</w:t>
            </w:r>
          </w:p>
        </w:tc>
        <w:tc>
          <w:tcPr>
            <w:tcW w:w="2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300" w:lineRule="exact"/>
              <w:jc w:val="left"/>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DN80,304不锈钢</w:t>
            </w: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米</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39</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300" w:lineRule="exact"/>
              <w:jc w:val="left"/>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包干，具体按实际尺寸需求</w:t>
            </w:r>
          </w:p>
        </w:tc>
      </w:tr>
      <w:tr>
        <w:tblPrEx>
          <w:shd w:val="clear" w:color="auto" w:fill="auto"/>
          <w:tblCellMar>
            <w:top w:w="0" w:type="dxa"/>
            <w:left w:w="0" w:type="dxa"/>
            <w:bottom w:w="0" w:type="dxa"/>
            <w:right w:w="0" w:type="dxa"/>
          </w:tblCellMar>
        </w:tblPrEx>
        <w:trPr>
          <w:trHeight w:val="855" w:hRule="atLeast"/>
        </w:trPr>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12</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300" w:lineRule="exact"/>
              <w:jc w:val="left"/>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PVC管道</w:t>
            </w:r>
          </w:p>
        </w:tc>
        <w:tc>
          <w:tcPr>
            <w:tcW w:w="2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300" w:lineRule="exact"/>
              <w:jc w:val="left"/>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DN80,PVC,10bar</w:t>
            </w: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米</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100</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300" w:lineRule="exact"/>
              <w:jc w:val="left"/>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包干，具体按实际尺寸需求</w:t>
            </w:r>
          </w:p>
        </w:tc>
      </w:tr>
      <w:tr>
        <w:tblPrEx>
          <w:shd w:val="clear" w:color="auto" w:fill="auto"/>
          <w:tblCellMar>
            <w:top w:w="0" w:type="dxa"/>
            <w:left w:w="0" w:type="dxa"/>
            <w:bottom w:w="0" w:type="dxa"/>
            <w:right w:w="0" w:type="dxa"/>
          </w:tblCellMar>
        </w:tblPrEx>
        <w:trPr>
          <w:trHeight w:val="855" w:hRule="atLeast"/>
        </w:trPr>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13</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300" w:lineRule="exact"/>
              <w:jc w:val="left"/>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电力电缆</w:t>
            </w:r>
          </w:p>
        </w:tc>
        <w:tc>
          <w:tcPr>
            <w:tcW w:w="2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300" w:lineRule="exact"/>
              <w:jc w:val="left"/>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YJV-5*16</w:t>
            </w: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米</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20</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300" w:lineRule="exact"/>
              <w:jc w:val="left"/>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包干，具体按实际尺寸需求</w:t>
            </w:r>
          </w:p>
        </w:tc>
      </w:tr>
      <w:tr>
        <w:tblPrEx>
          <w:tblCellMar>
            <w:top w:w="0" w:type="dxa"/>
            <w:left w:w="0" w:type="dxa"/>
            <w:bottom w:w="0" w:type="dxa"/>
            <w:right w:w="0" w:type="dxa"/>
          </w:tblCellMar>
        </w:tblPrEx>
        <w:trPr>
          <w:trHeight w:val="855" w:hRule="atLeast"/>
        </w:trPr>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14</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300" w:lineRule="exact"/>
              <w:jc w:val="left"/>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电力电缆</w:t>
            </w:r>
          </w:p>
        </w:tc>
        <w:tc>
          <w:tcPr>
            <w:tcW w:w="2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300" w:lineRule="exact"/>
              <w:jc w:val="left"/>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YJV-4*10</w:t>
            </w: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米</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80</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300" w:lineRule="exact"/>
              <w:jc w:val="left"/>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包干，具体按实际尺寸需求</w:t>
            </w:r>
          </w:p>
        </w:tc>
      </w:tr>
      <w:tr>
        <w:tblPrEx>
          <w:shd w:val="clear" w:color="auto" w:fill="auto"/>
          <w:tblCellMar>
            <w:top w:w="0" w:type="dxa"/>
            <w:left w:w="0" w:type="dxa"/>
            <w:bottom w:w="0" w:type="dxa"/>
            <w:right w:w="0" w:type="dxa"/>
          </w:tblCellMar>
        </w:tblPrEx>
        <w:trPr>
          <w:trHeight w:val="855" w:hRule="atLeast"/>
        </w:trPr>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15</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300" w:lineRule="exact"/>
              <w:jc w:val="left"/>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电力电缆</w:t>
            </w:r>
          </w:p>
        </w:tc>
        <w:tc>
          <w:tcPr>
            <w:tcW w:w="2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300" w:lineRule="exact"/>
              <w:jc w:val="left"/>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YJV-4*4</w:t>
            </w: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米</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40</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300" w:lineRule="exact"/>
              <w:jc w:val="left"/>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包干，具体按实际尺寸需求</w:t>
            </w:r>
          </w:p>
        </w:tc>
      </w:tr>
      <w:tr>
        <w:tblPrEx>
          <w:shd w:val="clear" w:color="auto" w:fill="auto"/>
          <w:tblCellMar>
            <w:top w:w="0" w:type="dxa"/>
            <w:left w:w="0" w:type="dxa"/>
            <w:bottom w:w="0" w:type="dxa"/>
            <w:right w:w="0" w:type="dxa"/>
          </w:tblCellMar>
        </w:tblPrEx>
        <w:trPr>
          <w:trHeight w:val="855" w:hRule="atLeast"/>
        </w:trPr>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16</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300" w:lineRule="exact"/>
              <w:jc w:val="left"/>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电力电缆</w:t>
            </w:r>
          </w:p>
        </w:tc>
        <w:tc>
          <w:tcPr>
            <w:tcW w:w="2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300" w:lineRule="exact"/>
              <w:jc w:val="left"/>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YJV-4*2.5</w:t>
            </w: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米</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220</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300" w:lineRule="exact"/>
              <w:jc w:val="left"/>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包干，具体按实际尺寸需求</w:t>
            </w:r>
          </w:p>
        </w:tc>
      </w:tr>
      <w:tr>
        <w:trPr>
          <w:trHeight w:val="855" w:hRule="atLeast"/>
        </w:trPr>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17</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300" w:lineRule="exact"/>
              <w:jc w:val="left"/>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钢制门窗拆除及安装</w:t>
            </w:r>
          </w:p>
        </w:tc>
        <w:tc>
          <w:tcPr>
            <w:tcW w:w="2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300" w:lineRule="exact"/>
              <w:jc w:val="left"/>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32㎡钢制门窗拆卸及恢复，10㎡见光板安装</w:t>
            </w: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项</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300" w:lineRule="exact"/>
              <w:jc w:val="left"/>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包干，具体按现场实际需求</w:t>
            </w:r>
          </w:p>
        </w:tc>
      </w:tr>
      <w:tr>
        <w:tblPrEx>
          <w:shd w:val="clear" w:color="auto" w:fill="auto"/>
          <w:tblCellMar>
            <w:top w:w="0" w:type="dxa"/>
            <w:left w:w="0" w:type="dxa"/>
            <w:bottom w:w="0" w:type="dxa"/>
            <w:right w:w="0" w:type="dxa"/>
          </w:tblCellMar>
        </w:tblPrEx>
        <w:trPr>
          <w:trHeight w:val="1659" w:hRule="atLeast"/>
        </w:trPr>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18</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300" w:lineRule="exact"/>
              <w:jc w:val="left"/>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旧转鼓细格栅拆除</w:t>
            </w:r>
          </w:p>
        </w:tc>
        <w:tc>
          <w:tcPr>
            <w:tcW w:w="2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300" w:lineRule="exact"/>
              <w:jc w:val="left"/>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每套2吨重细格栅切割拆除，采用25吨轮式起重机分4个台班吊装，4架次低空作业自制葫芦吊，42个人工,1公里内转运及运输指定地堆放</w:t>
            </w: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套</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2</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spacing w:line="300" w:lineRule="exact"/>
              <w:jc w:val="left"/>
              <w:rPr>
                <w:rFonts w:hint="eastAsia" w:ascii="仿宋" w:hAnsi="仿宋" w:eastAsia="仿宋" w:cs="仿宋"/>
                <w:i w:val="0"/>
                <w:color w:val="000000"/>
                <w:sz w:val="21"/>
                <w:szCs w:val="21"/>
                <w:u w:val="none"/>
              </w:rPr>
            </w:pPr>
          </w:p>
        </w:tc>
      </w:tr>
      <w:tr>
        <w:tblPrEx>
          <w:tblCellMar>
            <w:top w:w="0" w:type="dxa"/>
            <w:left w:w="0" w:type="dxa"/>
            <w:bottom w:w="0" w:type="dxa"/>
            <w:right w:w="0" w:type="dxa"/>
          </w:tblCellMar>
        </w:tblPrEx>
        <w:trPr>
          <w:trHeight w:val="1710" w:hRule="atLeast"/>
        </w:trPr>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19</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300" w:lineRule="exact"/>
              <w:jc w:val="left"/>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旧螺旋输送机拆除</w:t>
            </w:r>
          </w:p>
        </w:tc>
        <w:tc>
          <w:tcPr>
            <w:tcW w:w="2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300" w:lineRule="exact"/>
              <w:jc w:val="left"/>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每套2吨重螺旋输送机切割拆除，采用25吨轮式起重机分2个台班吊装，12个人工,1公里内转运及运输指定地堆放</w:t>
            </w: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套</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spacing w:line="300" w:lineRule="exact"/>
              <w:jc w:val="left"/>
              <w:rPr>
                <w:rFonts w:hint="eastAsia" w:ascii="仿宋" w:hAnsi="仿宋" w:eastAsia="仿宋" w:cs="仿宋"/>
                <w:i w:val="0"/>
                <w:color w:val="000000"/>
                <w:sz w:val="21"/>
                <w:szCs w:val="21"/>
                <w:u w:val="none"/>
              </w:rPr>
            </w:pPr>
          </w:p>
        </w:tc>
      </w:tr>
      <w:tr>
        <w:tblPrEx>
          <w:shd w:val="clear" w:color="auto" w:fill="auto"/>
          <w:tblCellMar>
            <w:top w:w="0" w:type="dxa"/>
            <w:left w:w="0" w:type="dxa"/>
            <w:bottom w:w="0" w:type="dxa"/>
            <w:right w:w="0" w:type="dxa"/>
          </w:tblCellMar>
        </w:tblPrEx>
        <w:trPr>
          <w:trHeight w:val="570" w:hRule="atLeast"/>
        </w:trPr>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20</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300" w:lineRule="exact"/>
              <w:jc w:val="left"/>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电气拆除</w:t>
            </w:r>
          </w:p>
        </w:tc>
        <w:tc>
          <w:tcPr>
            <w:tcW w:w="2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300" w:lineRule="exact"/>
              <w:jc w:val="left"/>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2套转鼓细格栅、输送机电柜、电缆拆除</w:t>
            </w: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项</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spacing w:line="300" w:lineRule="exact"/>
              <w:jc w:val="left"/>
              <w:rPr>
                <w:rFonts w:hint="eastAsia" w:ascii="仿宋" w:hAnsi="仿宋" w:eastAsia="仿宋" w:cs="仿宋"/>
                <w:i w:val="0"/>
                <w:color w:val="000000"/>
                <w:sz w:val="21"/>
                <w:szCs w:val="21"/>
                <w:u w:val="none"/>
              </w:rPr>
            </w:pPr>
          </w:p>
        </w:tc>
      </w:tr>
      <w:tr>
        <w:tblPrEx>
          <w:shd w:val="clear" w:color="auto" w:fill="auto"/>
          <w:tblCellMar>
            <w:top w:w="0" w:type="dxa"/>
            <w:left w:w="0" w:type="dxa"/>
            <w:bottom w:w="0" w:type="dxa"/>
            <w:right w:w="0" w:type="dxa"/>
          </w:tblCellMar>
        </w:tblPrEx>
        <w:trPr>
          <w:trHeight w:val="2280" w:hRule="atLeast"/>
        </w:trPr>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21</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300" w:lineRule="exact"/>
              <w:jc w:val="left"/>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流道改造</w:t>
            </w:r>
          </w:p>
        </w:tc>
        <w:tc>
          <w:tcPr>
            <w:tcW w:w="2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300" w:lineRule="exact"/>
              <w:jc w:val="left"/>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2米*4米*0.6米钢混水泥基础拆除；10立方混凝土石块废渣袋装搬运50米以内；10立方混凝土石块废渣槽式汽车运输至25公里内处理场；3立方砂石混凝土浇筑密封</w:t>
            </w: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套</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2</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spacing w:line="300" w:lineRule="exact"/>
              <w:rPr>
                <w:rFonts w:hint="eastAsia" w:ascii="宋体" w:hAnsi="宋体" w:eastAsia="宋体" w:cs="宋体"/>
                <w:i w:val="0"/>
                <w:color w:val="000000"/>
                <w:sz w:val="21"/>
                <w:szCs w:val="21"/>
                <w:u w:val="none"/>
              </w:rPr>
            </w:pPr>
          </w:p>
        </w:tc>
      </w:tr>
      <w:tr>
        <w:tblPrEx>
          <w:shd w:val="clear" w:color="auto" w:fill="auto"/>
          <w:tblCellMar>
            <w:top w:w="0" w:type="dxa"/>
            <w:left w:w="0" w:type="dxa"/>
            <w:bottom w:w="0" w:type="dxa"/>
            <w:right w:w="0" w:type="dxa"/>
          </w:tblCellMar>
        </w:tblPrEx>
        <w:trPr>
          <w:trHeight w:val="855" w:hRule="atLeast"/>
        </w:trPr>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22</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300" w:lineRule="exact"/>
              <w:jc w:val="left"/>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栏杆拆除及安装</w:t>
            </w:r>
          </w:p>
        </w:tc>
        <w:tc>
          <w:tcPr>
            <w:tcW w:w="2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300" w:lineRule="exact"/>
              <w:jc w:val="left"/>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对转鼓格栅及四周的栏杆拆除及恢复安装（18米）</w:t>
            </w: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套</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2</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spacing w:line="300" w:lineRule="exact"/>
              <w:rPr>
                <w:rFonts w:hint="eastAsia" w:ascii="宋体" w:hAnsi="宋体" w:eastAsia="宋体" w:cs="宋体"/>
                <w:i w:val="0"/>
                <w:color w:val="000000"/>
                <w:sz w:val="21"/>
                <w:szCs w:val="21"/>
                <w:u w:val="none"/>
              </w:rPr>
            </w:pPr>
          </w:p>
        </w:tc>
      </w:tr>
      <w:tr>
        <w:tblPrEx>
          <w:shd w:val="clear" w:color="auto" w:fill="auto"/>
          <w:tblCellMar>
            <w:top w:w="0" w:type="dxa"/>
            <w:left w:w="0" w:type="dxa"/>
            <w:bottom w:w="0" w:type="dxa"/>
            <w:right w:w="0" w:type="dxa"/>
          </w:tblCellMar>
        </w:tblPrEx>
        <w:trPr>
          <w:trHeight w:val="570" w:hRule="atLeast"/>
        </w:trPr>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23</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300" w:lineRule="exact"/>
              <w:jc w:val="left"/>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设备安装调试</w:t>
            </w:r>
          </w:p>
        </w:tc>
        <w:tc>
          <w:tcPr>
            <w:tcW w:w="2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300" w:lineRule="exact"/>
              <w:jc w:val="left"/>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上述1-16项的设备安装费</w:t>
            </w: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项</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spacing w:line="300" w:lineRule="exact"/>
              <w:rPr>
                <w:rFonts w:hint="eastAsia" w:ascii="宋体" w:hAnsi="宋体" w:eastAsia="宋体" w:cs="宋体"/>
                <w:i w:val="0"/>
                <w:color w:val="000000"/>
                <w:sz w:val="21"/>
                <w:szCs w:val="21"/>
                <w:u w:val="none"/>
              </w:rPr>
            </w:pPr>
          </w:p>
        </w:tc>
      </w:tr>
    </w:tbl>
    <w:p>
      <w:pPr>
        <w:keepNext w:val="0"/>
        <w:keepLines w:val="0"/>
        <w:pageBreakBefore w:val="0"/>
        <w:kinsoku/>
        <w:wordWrap/>
        <w:overflowPunct/>
        <w:topLinePunct w:val="0"/>
        <w:autoSpaceDE/>
        <w:autoSpaceDN/>
        <w:bidi w:val="0"/>
        <w:spacing w:line="300" w:lineRule="exact"/>
        <w:ind w:firstLine="542" w:firstLineChars="200"/>
        <w:rPr>
          <w:rFonts w:hint="eastAsia" w:ascii="仿宋" w:hAnsi="仿宋" w:eastAsia="仿宋" w:cs="仿宋_GB2312"/>
          <w:sz w:val="28"/>
          <w:szCs w:val="28"/>
          <w:lang w:val="en-US" w:eastAsia="zh-CN"/>
        </w:rPr>
      </w:pPr>
    </w:p>
    <w:p>
      <w:pPr>
        <w:autoSpaceDE w:val="0"/>
        <w:autoSpaceDN w:val="0"/>
        <w:ind w:left="560"/>
        <w:rPr>
          <w:rFonts w:hint="eastAsia" w:ascii="仿宋" w:hAnsi="仿宋" w:eastAsia="仿宋" w:cs="仿宋_GB2312"/>
          <w:sz w:val="28"/>
          <w:szCs w:val="28"/>
          <w:lang w:val="en-US" w:eastAsia="zh-CN"/>
        </w:rPr>
      </w:pPr>
      <w:r>
        <w:rPr>
          <w:rFonts w:hint="eastAsia" w:ascii="仿宋" w:hAnsi="仿宋" w:eastAsia="仿宋" w:cs="仿宋_GB2312"/>
          <w:sz w:val="28"/>
          <w:szCs w:val="28"/>
          <w:lang w:val="en-US" w:eastAsia="zh-CN"/>
        </w:rPr>
        <w:t>内进流格栅单台设备过流能力：≥2709m3/h；安装倾角：90°；固液分离效率：≥87%；冲洗水质：中水或自来水；冲洗压力：≥0.6MPa；电机防护等级/绝缘等级：IP54/F。</w:t>
      </w:r>
    </w:p>
    <w:p>
      <w:pPr>
        <w:widowControl/>
        <w:spacing w:line="360" w:lineRule="auto"/>
        <w:ind w:firstLine="542" w:firstLineChars="200"/>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lang w:val="en-US" w:eastAsia="zh-CN"/>
        </w:rPr>
        <w:t>2</w:t>
      </w:r>
      <w:r>
        <w:rPr>
          <w:rFonts w:hint="eastAsia" w:ascii="仿宋_GB2312" w:hAnsi="仿宋_GB2312" w:eastAsia="仿宋_GB2312" w:cs="仿宋_GB2312"/>
          <w:b/>
          <w:sz w:val="28"/>
          <w:szCs w:val="28"/>
        </w:rPr>
        <w:t>、验收项目</w:t>
      </w:r>
    </w:p>
    <w:p>
      <w:pPr>
        <w:widowControl/>
        <w:spacing w:line="360" w:lineRule="auto"/>
        <w:ind w:left="360" w:firstLine="542" w:firstLineChars="200"/>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1．设备安装及施工方案要求</w:t>
      </w:r>
      <w:bookmarkStart w:id="0" w:name="_Toc252539737"/>
    </w:p>
    <w:p>
      <w:pPr>
        <w:widowControl/>
        <w:spacing w:line="360" w:lineRule="auto"/>
        <w:ind w:left="360" w:firstLine="542" w:firstLineChars="200"/>
        <w:rPr>
          <w:rFonts w:hint="eastAsia"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必须提供设备系统改造施工期间的全面的、周密的、符合安全技术规范的施工方案，包括施工组织安排，现场管理人员、技术人员、施工人员配置及安排，应急防范措施，工程计划进度，及应急方案等等。具体方案，以厂方最后审核确认为准。</w:t>
      </w:r>
      <w:bookmarkEnd w:id="0"/>
      <w:bookmarkStart w:id="1" w:name="_Toc252539739"/>
      <w:bookmarkStart w:id="2" w:name="_Toc202771737"/>
    </w:p>
    <w:p>
      <w:pPr>
        <w:widowControl/>
        <w:spacing w:line="360" w:lineRule="auto"/>
        <w:ind w:left="360" w:firstLine="542" w:firstLineChars="200"/>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2</w:t>
      </w:r>
      <w:bookmarkEnd w:id="1"/>
      <w:bookmarkEnd w:id="2"/>
      <w:r>
        <w:rPr>
          <w:rFonts w:hint="eastAsia" w:ascii="仿宋_GB2312" w:hAnsi="仿宋_GB2312" w:eastAsia="仿宋_GB2312" w:cs="仿宋_GB2312"/>
          <w:b/>
          <w:sz w:val="28"/>
          <w:szCs w:val="28"/>
        </w:rPr>
        <w:t xml:space="preserve">．验收标准 </w:t>
      </w:r>
    </w:p>
    <w:p>
      <w:pPr>
        <w:widowControl/>
        <w:spacing w:line="360" w:lineRule="auto"/>
        <w:ind w:left="360" w:firstLine="542" w:firstLineChars="200"/>
        <w:rPr>
          <w:rFonts w:hint="eastAsia"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报价人须派技术人员到用户现场安装、调试设备、现场操作使用培训。设备所有技术参数经改造后，应符合原设计的技术要求及相关规范，满足厂家技术文件的具体指标及询价文件的要求，并且按国家相关规范进行验收。</w:t>
      </w:r>
    </w:p>
    <w:p>
      <w:pPr>
        <w:widowControl/>
        <w:spacing w:line="360" w:lineRule="auto"/>
        <w:ind w:left="360" w:firstLine="542" w:firstLineChars="200"/>
        <w:rPr>
          <w:rFonts w:hint="eastAsia" w:ascii="仿宋_GB2312" w:hAnsi="仿宋_GB2312" w:eastAsia="仿宋_GB2312" w:cs="仿宋_GB2312"/>
          <w:b/>
          <w:sz w:val="28"/>
          <w:szCs w:val="28"/>
        </w:rPr>
      </w:pPr>
      <w:r>
        <w:rPr>
          <w:rFonts w:hint="eastAsia" w:ascii="仿宋_GB2312" w:hAnsi="仿宋_GB2312" w:eastAsia="仿宋_GB2312" w:cs="仿宋_GB2312"/>
          <w:sz w:val="28"/>
          <w:szCs w:val="28"/>
          <w:lang w:val="zh-CN"/>
        </w:rPr>
        <w:t>在任何时候，报价人均不能免除因设备本身的缺陷所应负的责任。所有需采购的设备运输到采购人指定地点，水、电及气源费用和所有附件由供货方负责。设备必须符合国家标准并附质量合格证书。</w:t>
      </w:r>
    </w:p>
    <w:p>
      <w:pPr>
        <w:widowControl/>
        <w:spacing w:line="360" w:lineRule="auto"/>
        <w:ind w:left="360" w:firstLine="542" w:firstLineChars="200"/>
        <w:rPr>
          <w:rFonts w:hint="eastAsia" w:ascii="仿宋_GB2312" w:hAnsi="仿宋_GB2312" w:eastAsia="仿宋_GB2312" w:cs="仿宋_GB2312"/>
          <w:b/>
          <w:sz w:val="28"/>
          <w:szCs w:val="28"/>
        </w:rPr>
      </w:pPr>
      <w:r>
        <w:rPr>
          <w:rFonts w:hint="eastAsia" w:ascii="仿宋_GB2312" w:hAnsi="仿宋_GB2312" w:eastAsia="仿宋_GB2312" w:cs="仿宋_GB2312"/>
          <w:sz w:val="28"/>
          <w:szCs w:val="28"/>
          <w:lang w:val="zh-CN"/>
        </w:rPr>
        <w:t>所有新更换的设备在保修期内，如非人为原因而出现的产品质量问题，维修三次后仍然有故障，则必须无条件更换同品牌、同型号的新设备。</w:t>
      </w:r>
    </w:p>
    <w:p>
      <w:pPr>
        <w:widowControl/>
        <w:spacing w:line="360" w:lineRule="auto"/>
        <w:ind w:left="360" w:firstLine="542" w:firstLineChars="200"/>
        <w:rPr>
          <w:rFonts w:hint="eastAsia" w:ascii="仿宋_GB2312" w:hAnsi="仿宋_GB2312" w:eastAsia="仿宋_GB2312" w:cs="仿宋_GB2312"/>
          <w:b/>
          <w:sz w:val="28"/>
          <w:szCs w:val="28"/>
        </w:rPr>
      </w:pPr>
      <w:r>
        <w:rPr>
          <w:rFonts w:hint="eastAsia" w:ascii="仿宋_GB2312" w:hAnsi="仿宋_GB2312" w:eastAsia="仿宋_GB2312" w:cs="仿宋_GB2312"/>
          <w:sz w:val="28"/>
          <w:szCs w:val="28"/>
          <w:lang w:val="zh-CN"/>
        </w:rPr>
        <w:t>新更换的设备必须有相应的技术资料、使用说明资料和维护维修资料，除此之外，有需要时应提供外文资料及对应的中文资料；</w:t>
      </w:r>
    </w:p>
    <w:p>
      <w:pPr>
        <w:widowControl/>
        <w:spacing w:line="360" w:lineRule="auto"/>
        <w:ind w:left="360" w:firstLine="542"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lang w:val="zh-CN"/>
        </w:rPr>
        <w:t>新更换的设备必须符合中华人民共和国有关环保和安全要求以及检测标准、规范。</w:t>
      </w:r>
    </w:p>
    <w:p>
      <w:pPr>
        <w:autoSpaceDE w:val="0"/>
        <w:autoSpaceDN w:val="0"/>
        <w:ind w:left="560"/>
        <w:rPr>
          <w:rFonts w:hint="default" w:ascii="仿宋" w:hAnsi="仿宋" w:eastAsia="仿宋" w:cs="仿宋_GB2312"/>
          <w:sz w:val="28"/>
          <w:szCs w:val="28"/>
          <w:lang w:val="en-US" w:eastAsia="zh-CN"/>
        </w:rPr>
      </w:pPr>
    </w:p>
    <w:p>
      <w:pPr>
        <w:pStyle w:val="8"/>
        <w:keepNext w:val="0"/>
        <w:keepLines w:val="0"/>
        <w:pageBreakBefore w:val="0"/>
        <w:kinsoku/>
        <w:wordWrap/>
        <w:overflowPunct/>
        <w:topLinePunct w:val="0"/>
        <w:autoSpaceDE/>
        <w:autoSpaceDN/>
        <w:bidi w:val="0"/>
        <w:adjustRightInd w:val="0"/>
        <w:snapToGrid w:val="0"/>
        <w:spacing w:line="300" w:lineRule="exact"/>
        <w:rPr>
          <w:rFonts w:ascii="仿宋" w:hAnsi="仿宋" w:eastAsia="仿宋" w:cs="仿宋_GB2312"/>
          <w:b/>
          <w:sz w:val="28"/>
          <w:szCs w:val="28"/>
          <w:lang w:val="zh-CN"/>
        </w:rPr>
      </w:pPr>
    </w:p>
    <w:p>
      <w:pPr>
        <w:pStyle w:val="8"/>
        <w:adjustRightInd w:val="0"/>
        <w:snapToGrid w:val="0"/>
        <w:spacing w:line="300" w:lineRule="auto"/>
        <w:rPr>
          <w:rFonts w:ascii="仿宋" w:hAnsi="仿宋" w:eastAsia="仿宋" w:cs="仿宋_GB2312"/>
          <w:b/>
          <w:sz w:val="28"/>
          <w:szCs w:val="28"/>
          <w:lang w:val="zh-CN"/>
        </w:rPr>
      </w:pPr>
      <w:r>
        <w:rPr>
          <w:rFonts w:hint="eastAsia" w:ascii="仿宋" w:hAnsi="仿宋" w:eastAsia="仿宋" w:cs="仿宋_GB2312"/>
          <w:b/>
          <w:sz w:val="28"/>
          <w:szCs w:val="28"/>
          <w:lang w:val="zh-CN"/>
        </w:rPr>
        <w:t>三、项目商务要求</w:t>
      </w:r>
    </w:p>
    <w:p>
      <w:pPr>
        <w:ind w:firstLine="542"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hint="eastAsia" w:ascii="仿宋_GB2312" w:hAnsi="仿宋_GB2312" w:eastAsia="仿宋_GB2312" w:cs="仿宋_GB2312"/>
          <w:b/>
          <w:sz w:val="28"/>
          <w:szCs w:val="28"/>
        </w:rPr>
        <w:t xml:space="preserve"> </w:t>
      </w:r>
      <w:r>
        <w:rPr>
          <w:rFonts w:hint="eastAsia" w:ascii="仿宋_GB2312" w:hAnsi="仿宋_GB2312" w:eastAsia="仿宋_GB2312" w:cs="仿宋_GB2312"/>
          <w:sz w:val="28"/>
          <w:szCs w:val="28"/>
        </w:rPr>
        <w:t>工期：合同签订后</w:t>
      </w:r>
      <w:r>
        <w:rPr>
          <w:rFonts w:hint="eastAsia" w:ascii="仿宋_GB2312" w:hAnsi="仿宋_GB2312" w:eastAsia="仿宋_GB2312" w:cs="仿宋_GB2312"/>
          <w:sz w:val="28"/>
          <w:szCs w:val="28"/>
          <w:lang w:val="en-US" w:eastAsia="zh-CN"/>
        </w:rPr>
        <w:t>xx</w:t>
      </w:r>
      <w:r>
        <w:rPr>
          <w:rFonts w:hint="eastAsia" w:ascii="仿宋_GB2312" w:hAnsi="仿宋_GB2312" w:eastAsia="仿宋_GB2312" w:cs="仿宋_GB2312"/>
          <w:sz w:val="28"/>
          <w:szCs w:val="28"/>
        </w:rPr>
        <w:t>天内将</w:t>
      </w:r>
      <w:r>
        <w:rPr>
          <w:rFonts w:hint="eastAsia" w:ascii="仿宋_GB2312" w:hAnsi="仿宋_GB2312" w:eastAsia="仿宋_GB2312" w:cs="仿宋_GB2312"/>
          <w:sz w:val="28"/>
          <w:szCs w:val="28"/>
          <w:lang w:eastAsia="zh-CN"/>
        </w:rPr>
        <w:t>封闭</w:t>
      </w:r>
      <w:r>
        <w:rPr>
          <w:rFonts w:hint="eastAsia" w:ascii="仿宋_GB2312" w:hAnsi="仿宋_GB2312" w:eastAsia="仿宋_GB2312" w:cs="仿宋_GB2312"/>
          <w:sz w:val="28"/>
          <w:szCs w:val="28"/>
        </w:rPr>
        <w:t>改造需要的货物运到广州市净水有限公司猎德分公司（具体仓库由</w:t>
      </w:r>
      <w:r>
        <w:rPr>
          <w:rFonts w:hint="eastAsia" w:ascii="仿宋_GB2312" w:hAnsi="仿宋_GB2312" w:eastAsia="仿宋_GB2312" w:cs="仿宋_GB2312"/>
          <w:sz w:val="28"/>
          <w:szCs w:val="28"/>
          <w:lang w:eastAsia="zh-CN"/>
        </w:rPr>
        <w:t>询价</w:t>
      </w:r>
      <w:r>
        <w:rPr>
          <w:rFonts w:hint="eastAsia" w:ascii="仿宋_GB2312" w:hAnsi="仿宋_GB2312" w:eastAsia="仿宋_GB2312" w:cs="仿宋_GB2312"/>
          <w:sz w:val="28"/>
          <w:szCs w:val="28"/>
        </w:rPr>
        <w:t>人指定），通知</w:t>
      </w:r>
      <w:r>
        <w:rPr>
          <w:rFonts w:hint="eastAsia" w:ascii="仿宋_GB2312" w:hAnsi="仿宋_GB2312" w:eastAsia="仿宋_GB2312" w:cs="仿宋_GB2312"/>
          <w:sz w:val="28"/>
          <w:szCs w:val="28"/>
          <w:lang w:eastAsia="zh-CN"/>
        </w:rPr>
        <w:t>询价</w:t>
      </w:r>
      <w:r>
        <w:rPr>
          <w:rFonts w:hint="eastAsia" w:ascii="仿宋_GB2312" w:hAnsi="仿宋_GB2312" w:eastAsia="仿宋_GB2312" w:cs="仿宋_GB2312"/>
          <w:sz w:val="28"/>
          <w:szCs w:val="28"/>
        </w:rPr>
        <w:t xml:space="preserve">人进行到货验收。 </w:t>
      </w:r>
    </w:p>
    <w:p>
      <w:pPr>
        <w:ind w:firstLine="542"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2、现场</w:t>
      </w:r>
      <w:r>
        <w:rPr>
          <w:rFonts w:hint="eastAsia" w:ascii="仿宋_GB2312" w:hAnsi="仿宋_GB2312" w:eastAsia="仿宋_GB2312" w:cs="仿宋_GB2312"/>
          <w:sz w:val="28"/>
          <w:szCs w:val="28"/>
          <w:lang w:eastAsia="zh-CN"/>
        </w:rPr>
        <w:t>封闭</w:t>
      </w:r>
      <w:r>
        <w:rPr>
          <w:rFonts w:hint="eastAsia" w:ascii="仿宋_GB2312" w:hAnsi="仿宋_GB2312" w:eastAsia="仿宋_GB2312" w:cs="仿宋_GB2312"/>
          <w:sz w:val="28"/>
          <w:szCs w:val="28"/>
        </w:rPr>
        <w:t>改造工作时间：工期</w:t>
      </w:r>
      <w:r>
        <w:rPr>
          <w:rFonts w:hint="eastAsia" w:ascii="仿宋_GB2312" w:hAnsi="仿宋_GB2312" w:eastAsia="仿宋_GB2312" w:cs="仿宋_GB2312"/>
          <w:sz w:val="28"/>
          <w:szCs w:val="28"/>
          <w:lang w:val="en-US" w:eastAsia="zh-CN"/>
        </w:rPr>
        <w:t>xx</w:t>
      </w:r>
      <w:r>
        <w:rPr>
          <w:rFonts w:hint="eastAsia" w:ascii="仿宋_GB2312" w:hAnsi="仿宋_GB2312" w:eastAsia="仿宋_GB2312" w:cs="仿宋_GB2312"/>
          <w:sz w:val="28"/>
          <w:szCs w:val="28"/>
        </w:rPr>
        <w:t>天，具体开工时间由</w:t>
      </w:r>
      <w:r>
        <w:rPr>
          <w:rFonts w:hint="eastAsia" w:ascii="仿宋_GB2312" w:hAnsi="仿宋_GB2312" w:eastAsia="仿宋_GB2312" w:cs="仿宋_GB2312"/>
          <w:sz w:val="28"/>
          <w:szCs w:val="28"/>
          <w:lang w:eastAsia="zh-CN"/>
        </w:rPr>
        <w:t>询价</w:t>
      </w:r>
      <w:r>
        <w:rPr>
          <w:rFonts w:hint="eastAsia" w:ascii="仿宋_GB2312" w:hAnsi="仿宋_GB2312" w:eastAsia="仿宋_GB2312" w:cs="仿宋_GB2312"/>
          <w:sz w:val="28"/>
          <w:szCs w:val="28"/>
        </w:rPr>
        <w:t>人于正式开工前15天通知，施工期间需配合</w:t>
      </w:r>
      <w:r>
        <w:rPr>
          <w:rFonts w:hint="eastAsia" w:ascii="仿宋_GB2312" w:hAnsi="仿宋_GB2312" w:eastAsia="仿宋_GB2312" w:cs="仿宋_GB2312"/>
          <w:sz w:val="28"/>
          <w:szCs w:val="28"/>
          <w:lang w:eastAsia="zh-CN"/>
        </w:rPr>
        <w:t>询价</w:t>
      </w:r>
      <w:r>
        <w:rPr>
          <w:rFonts w:hint="eastAsia" w:ascii="仿宋_GB2312" w:hAnsi="仿宋_GB2312" w:eastAsia="仿宋_GB2312" w:cs="仿宋_GB2312"/>
          <w:sz w:val="28"/>
          <w:szCs w:val="28"/>
        </w:rPr>
        <w:t>人正常生产 ，若由于生产影响进度，施工工期应适当顺延。</w:t>
      </w:r>
    </w:p>
    <w:p>
      <w:pPr>
        <w:ind w:firstLine="542"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3、质量保质期：验收合格之日起</w:t>
      </w:r>
      <w:r>
        <w:rPr>
          <w:rFonts w:hint="eastAsia" w:ascii="仿宋_GB2312" w:hAnsi="仿宋_GB2312" w:eastAsia="仿宋_GB2312" w:cs="仿宋_GB2312"/>
          <w:sz w:val="28"/>
          <w:szCs w:val="28"/>
          <w:lang w:eastAsia="zh-CN"/>
        </w:rPr>
        <w:t>一</w:t>
      </w:r>
      <w:r>
        <w:rPr>
          <w:rFonts w:hint="eastAsia" w:ascii="仿宋_GB2312" w:hAnsi="仿宋_GB2312" w:eastAsia="仿宋_GB2312" w:cs="仿宋_GB2312"/>
          <w:sz w:val="28"/>
          <w:szCs w:val="28"/>
        </w:rPr>
        <w:t>年，在质保期期间如设备发生故障，</w:t>
      </w:r>
      <w:r>
        <w:rPr>
          <w:rFonts w:hint="eastAsia" w:ascii="仿宋_GB2312" w:hAnsi="仿宋_GB2312" w:eastAsia="仿宋_GB2312" w:cs="仿宋_GB2312"/>
          <w:sz w:val="28"/>
          <w:szCs w:val="28"/>
          <w:lang w:eastAsia="zh-CN"/>
        </w:rPr>
        <w:t>中选单位</w:t>
      </w:r>
      <w:r>
        <w:rPr>
          <w:rFonts w:hint="eastAsia" w:ascii="仿宋_GB2312" w:hAnsi="仿宋_GB2312" w:eastAsia="仿宋_GB2312" w:cs="仿宋_GB2312"/>
          <w:sz w:val="28"/>
          <w:szCs w:val="28"/>
        </w:rPr>
        <w:t>必须在12小时内到达现场处理。</w:t>
      </w:r>
    </w:p>
    <w:p>
      <w:pPr>
        <w:autoSpaceDE w:val="0"/>
        <w:autoSpaceDN w:val="0"/>
        <w:ind w:left="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4、质量要求：</w:t>
      </w:r>
    </w:p>
    <w:p>
      <w:pPr>
        <w:ind w:firstLine="542"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询价</w:t>
      </w:r>
      <w:r>
        <w:rPr>
          <w:rFonts w:hint="eastAsia" w:ascii="仿宋_GB2312" w:hAnsi="仿宋_GB2312" w:eastAsia="仿宋_GB2312" w:cs="仿宋_GB2312"/>
          <w:sz w:val="28"/>
          <w:szCs w:val="28"/>
        </w:rPr>
        <w:t>人将自承包商履行完合同义务之日起十个工作日内组织验收，验收要求、验收标准及方法如下：</w:t>
      </w:r>
      <w:r>
        <w:rPr>
          <w:rFonts w:ascii="仿宋_GB2312" w:hAnsi="仿宋_GB2312" w:eastAsia="仿宋_GB2312" w:cs="仿宋_GB2312"/>
          <w:sz w:val="28"/>
          <w:szCs w:val="28"/>
        </w:rPr>
        <w:t>有关安全和功能的检测</w:t>
      </w:r>
      <w:r>
        <w:rPr>
          <w:rFonts w:hint="eastAsia" w:ascii="仿宋_GB2312" w:hAnsi="仿宋_GB2312" w:eastAsia="仿宋_GB2312" w:cs="仿宋_GB2312"/>
          <w:sz w:val="28"/>
          <w:szCs w:val="28"/>
        </w:rPr>
        <w:t>、感观质量应符合要求。</w:t>
      </w:r>
    </w:p>
    <w:p>
      <w:pPr>
        <w:ind w:firstLine="542"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封闭</w:t>
      </w:r>
      <w:r>
        <w:rPr>
          <w:rFonts w:hint="eastAsia" w:ascii="仿宋_GB2312" w:hAnsi="仿宋_GB2312" w:eastAsia="仿宋_GB2312" w:cs="仿宋_GB2312"/>
          <w:sz w:val="28"/>
          <w:szCs w:val="28"/>
        </w:rPr>
        <w:t>改造完成后，各设备材料必须满足设计的要求，设备厂家的相关技术规范，并不低于上述标准和国家相关规定。</w:t>
      </w:r>
    </w:p>
    <w:p>
      <w:pPr>
        <w:autoSpaceDE w:val="0"/>
        <w:autoSpaceDN w:val="0"/>
        <w:ind w:left="560"/>
        <w:rPr>
          <w:rFonts w:ascii="仿宋_GB2312" w:hAnsi="仿宋_GB2312" w:eastAsia="仿宋_GB2312" w:cs="仿宋_GB2312"/>
          <w:sz w:val="28"/>
          <w:szCs w:val="28"/>
        </w:rPr>
      </w:pPr>
      <w:r>
        <w:rPr>
          <w:rFonts w:hint="eastAsia" w:ascii="仿宋_GB2312" w:hAnsi="仿宋_GB2312" w:eastAsia="仿宋_GB2312" w:cs="仿宋_GB2312"/>
          <w:sz w:val="28"/>
          <w:szCs w:val="28"/>
        </w:rPr>
        <w:t>5、付款方式：按合同要求。</w:t>
      </w:r>
    </w:p>
    <w:p>
      <w:pPr>
        <w:tabs>
          <w:tab w:val="center" w:pos="5156"/>
        </w:tabs>
        <w:autoSpaceDE w:val="0"/>
        <w:autoSpaceDN w:val="0"/>
        <w:ind w:left="560"/>
        <w:rPr>
          <w:rFonts w:ascii="仿宋" w:hAnsi="仿宋" w:eastAsia="仿宋" w:cs="仿宋_GB2312"/>
          <w:sz w:val="28"/>
          <w:szCs w:val="28"/>
        </w:rPr>
      </w:pPr>
      <w:r>
        <w:rPr>
          <w:rFonts w:ascii="仿宋" w:hAnsi="仿宋" w:eastAsia="仿宋" w:cs="仿宋_GB2312"/>
          <w:sz w:val="28"/>
          <w:szCs w:val="28"/>
        </w:rPr>
        <w:tab/>
      </w:r>
    </w:p>
    <w:p>
      <w:pPr>
        <w:tabs>
          <w:tab w:val="center" w:pos="5156"/>
        </w:tabs>
        <w:autoSpaceDE w:val="0"/>
        <w:autoSpaceDN w:val="0"/>
        <w:ind w:left="560"/>
        <w:rPr>
          <w:rFonts w:ascii="仿宋" w:hAnsi="仿宋" w:eastAsia="仿宋" w:cs="仿宋_GB2312"/>
          <w:sz w:val="28"/>
          <w:szCs w:val="28"/>
        </w:rPr>
      </w:pPr>
    </w:p>
    <w:p>
      <w:pPr>
        <w:rPr>
          <w:rFonts w:ascii="仿宋" w:hAnsi="仿宋" w:eastAsia="仿宋" w:cs="仿宋_GB2312"/>
          <w:sz w:val="28"/>
          <w:szCs w:val="28"/>
        </w:rPr>
      </w:pPr>
    </w:p>
    <w:p>
      <w:pPr>
        <w:rPr>
          <w:rFonts w:ascii="仿宋" w:hAnsi="仿宋" w:eastAsia="仿宋" w:cs="仿宋_GB2312"/>
          <w:b/>
          <w:sz w:val="28"/>
          <w:szCs w:val="28"/>
        </w:rPr>
      </w:pPr>
    </w:p>
    <w:p>
      <w:pPr>
        <w:rPr>
          <w:rFonts w:hint="eastAsia" w:ascii="仿宋_GB2312" w:hAnsi="仿宋_GB2312" w:eastAsia="仿宋_GB2312" w:cs="仿宋_GB2312"/>
          <w:b/>
          <w:sz w:val="28"/>
          <w:szCs w:val="28"/>
          <w:lang w:val="zh-CN"/>
        </w:rPr>
      </w:pPr>
      <w:r>
        <w:rPr>
          <w:rFonts w:hint="eastAsia" w:ascii="仿宋_GB2312" w:hAnsi="仿宋_GB2312" w:eastAsia="仿宋_GB2312" w:cs="仿宋_GB2312"/>
          <w:b/>
          <w:sz w:val="28"/>
          <w:szCs w:val="28"/>
          <w:lang w:val="zh-CN"/>
        </w:rPr>
        <w:br w:type="page"/>
      </w:r>
    </w:p>
    <w:p>
      <w:pPr>
        <w:pStyle w:val="8"/>
        <w:adjustRightInd w:val="0"/>
        <w:snapToGrid w:val="0"/>
        <w:spacing w:line="300" w:lineRule="auto"/>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lang w:val="zh-CN"/>
        </w:rPr>
        <w:t xml:space="preserve">第三部分 </w:t>
      </w:r>
      <w:r>
        <w:rPr>
          <w:rFonts w:hint="eastAsia" w:ascii="仿宋_GB2312" w:hAnsi="仿宋_GB2312" w:eastAsia="仿宋_GB2312" w:cs="仿宋_GB2312"/>
          <w:b/>
          <w:sz w:val="28"/>
          <w:szCs w:val="28"/>
        </w:rPr>
        <w:t xml:space="preserve"> 报价须知</w:t>
      </w:r>
    </w:p>
    <w:p>
      <w:pPr>
        <w:pStyle w:val="8"/>
        <w:adjustRightInd w:val="0"/>
        <w:snapToGrid w:val="0"/>
        <w:spacing w:line="360" w:lineRule="auto"/>
        <w:rPr>
          <w:rFonts w:ascii="仿宋_GB2312" w:hAnsi="仿宋_GB2312" w:eastAsia="仿宋_GB2312" w:cs="仿宋_GB2312"/>
          <w:b/>
          <w:sz w:val="28"/>
          <w:szCs w:val="28"/>
        </w:rPr>
      </w:pPr>
      <w:r>
        <w:rPr>
          <w:rFonts w:hint="eastAsia" w:ascii="仿宋_GB2312" w:hAnsi="仿宋_GB2312" w:eastAsia="仿宋_GB2312" w:cs="仿宋_GB2312"/>
          <w:b/>
          <w:sz w:val="28"/>
          <w:szCs w:val="28"/>
        </w:rPr>
        <w:t>一、概念释义</w:t>
      </w:r>
    </w:p>
    <w:p>
      <w:pPr>
        <w:pStyle w:val="8"/>
        <w:adjustRightInd w:val="0"/>
        <w:snapToGrid w:val="0"/>
        <w:spacing w:line="360" w:lineRule="auto"/>
        <w:ind w:left="560" w:hanging="542" w:hangingChars="200"/>
        <w:rPr>
          <w:rFonts w:ascii="仿宋" w:hAnsi="仿宋" w:eastAsia="仿宋" w:cs="仿宋"/>
          <w:sz w:val="28"/>
          <w:szCs w:val="28"/>
        </w:rPr>
      </w:pPr>
      <w:r>
        <w:rPr>
          <w:rFonts w:hint="eastAsia" w:ascii="仿宋" w:hAnsi="仿宋" w:eastAsia="仿宋" w:cs="仿宋"/>
          <w:sz w:val="28"/>
          <w:szCs w:val="28"/>
        </w:rPr>
        <w:t>1.“询价人”是指：广州市净水有限公司。</w:t>
      </w:r>
    </w:p>
    <w:p>
      <w:pPr>
        <w:pStyle w:val="8"/>
        <w:tabs>
          <w:tab w:val="left" w:pos="360"/>
        </w:tabs>
        <w:adjustRightInd w:val="0"/>
        <w:snapToGrid w:val="0"/>
        <w:spacing w:line="360" w:lineRule="auto"/>
        <w:ind w:left="560" w:hanging="542" w:hangingChars="200"/>
        <w:rPr>
          <w:rFonts w:ascii="仿宋" w:hAnsi="仿宋" w:eastAsia="仿宋" w:cs="仿宋"/>
          <w:sz w:val="28"/>
          <w:szCs w:val="28"/>
        </w:rPr>
      </w:pPr>
      <w:r>
        <w:rPr>
          <w:rFonts w:hint="eastAsia" w:ascii="仿宋" w:hAnsi="仿宋" w:eastAsia="仿宋" w:cs="仿宋"/>
          <w:sz w:val="28"/>
          <w:szCs w:val="28"/>
        </w:rPr>
        <w:t>2. 合格的报价单位:符合询价文件规定资格</w:t>
      </w:r>
      <w:r>
        <w:rPr>
          <w:rFonts w:hint="eastAsia" w:ascii="仿宋" w:hAnsi="仿宋" w:eastAsia="仿宋" w:cs="仿宋"/>
          <w:sz w:val="28"/>
          <w:szCs w:val="28"/>
          <w:lang w:val="zh-CN"/>
        </w:rPr>
        <w:t>要求</w:t>
      </w:r>
      <w:r>
        <w:rPr>
          <w:rFonts w:hint="eastAsia" w:ascii="仿宋" w:hAnsi="仿宋" w:eastAsia="仿宋" w:cs="仿宋"/>
          <w:sz w:val="28"/>
          <w:szCs w:val="28"/>
        </w:rPr>
        <w:t>的报价单位。</w:t>
      </w:r>
    </w:p>
    <w:p>
      <w:pPr>
        <w:pStyle w:val="8"/>
        <w:adjustRightInd w:val="0"/>
        <w:snapToGrid w:val="0"/>
        <w:spacing w:line="360" w:lineRule="auto"/>
        <w:rPr>
          <w:rFonts w:ascii="仿宋" w:hAnsi="仿宋" w:eastAsia="仿宋" w:cs="仿宋"/>
          <w:sz w:val="28"/>
          <w:szCs w:val="28"/>
        </w:rPr>
      </w:pPr>
      <w:r>
        <w:rPr>
          <w:rFonts w:hint="eastAsia" w:ascii="仿宋" w:hAnsi="仿宋" w:eastAsia="仿宋" w:cs="仿宋"/>
          <w:sz w:val="28"/>
          <w:szCs w:val="28"/>
        </w:rPr>
        <w:t>3.“承包人”是指经法定程序确认并授以合同的承包单位。</w:t>
      </w:r>
    </w:p>
    <w:p>
      <w:pPr>
        <w:pStyle w:val="8"/>
        <w:adjustRightInd w:val="0"/>
        <w:snapToGrid w:val="0"/>
        <w:spacing w:line="360" w:lineRule="auto"/>
        <w:rPr>
          <w:rFonts w:ascii="仿宋" w:hAnsi="仿宋" w:eastAsia="仿宋" w:cs="仿宋"/>
          <w:sz w:val="28"/>
          <w:szCs w:val="28"/>
        </w:rPr>
      </w:pPr>
      <w:r>
        <w:rPr>
          <w:rFonts w:hint="eastAsia" w:ascii="仿宋" w:hAnsi="仿宋" w:eastAsia="仿宋" w:cs="仿宋"/>
          <w:sz w:val="28"/>
          <w:szCs w:val="28"/>
        </w:rPr>
        <w:t>4. 合格的工程：满足国家相关法律、法规、规章等规定，并符合本项目相关质量要求、安全文明施工要求的工程。</w:t>
      </w:r>
    </w:p>
    <w:p>
      <w:pPr>
        <w:pStyle w:val="8"/>
        <w:adjustRightInd w:val="0"/>
        <w:snapToGrid w:val="0"/>
        <w:spacing w:line="360" w:lineRule="auto"/>
        <w:ind w:left="420" w:hanging="420"/>
        <w:rPr>
          <w:rFonts w:ascii="仿宋_GB2312" w:hAnsi="仿宋_GB2312" w:eastAsia="仿宋_GB2312" w:cs="仿宋_GB2312"/>
          <w:b/>
          <w:sz w:val="28"/>
          <w:szCs w:val="28"/>
        </w:rPr>
      </w:pPr>
      <w:r>
        <w:rPr>
          <w:rFonts w:hint="eastAsia" w:ascii="仿宋_GB2312" w:hAnsi="仿宋_GB2312" w:eastAsia="仿宋_GB2312" w:cs="仿宋_GB2312"/>
          <w:b/>
          <w:sz w:val="28"/>
          <w:szCs w:val="28"/>
        </w:rPr>
        <w:t>二、询价文件</w:t>
      </w:r>
    </w:p>
    <w:p>
      <w:pPr>
        <w:pStyle w:val="8"/>
        <w:adjustRightInd w:val="0"/>
        <w:snapToGrid w:val="0"/>
        <w:spacing w:line="360" w:lineRule="auto"/>
        <w:ind w:left="560" w:hanging="542" w:hangingChars="200"/>
        <w:rPr>
          <w:rFonts w:ascii="仿宋" w:hAnsi="仿宋" w:eastAsia="仿宋" w:cs="仿宋"/>
          <w:sz w:val="28"/>
          <w:szCs w:val="28"/>
        </w:rPr>
      </w:pPr>
      <w:r>
        <w:rPr>
          <w:rFonts w:hint="eastAsia" w:ascii="仿宋" w:hAnsi="仿宋" w:eastAsia="仿宋" w:cs="仿宋"/>
          <w:sz w:val="28"/>
          <w:szCs w:val="28"/>
        </w:rPr>
        <w:t>5．适用范围:本询价文件适用于本报价邀请中所述项目的询价。</w:t>
      </w:r>
    </w:p>
    <w:p>
      <w:pPr>
        <w:pStyle w:val="8"/>
        <w:adjustRightInd w:val="0"/>
        <w:snapToGrid w:val="0"/>
        <w:spacing w:line="360" w:lineRule="auto"/>
        <w:ind w:left="560" w:hanging="542" w:hangingChars="200"/>
        <w:rPr>
          <w:rFonts w:ascii="仿宋" w:hAnsi="仿宋" w:eastAsia="仿宋" w:cs="仿宋"/>
          <w:sz w:val="28"/>
          <w:szCs w:val="28"/>
        </w:rPr>
      </w:pPr>
      <w:r>
        <w:rPr>
          <w:rFonts w:hint="eastAsia" w:ascii="仿宋" w:hAnsi="仿宋" w:eastAsia="仿宋" w:cs="仿宋"/>
          <w:sz w:val="28"/>
          <w:szCs w:val="28"/>
        </w:rPr>
        <w:t>6. 询价文件的构成</w:t>
      </w:r>
    </w:p>
    <w:p>
      <w:pPr>
        <w:pStyle w:val="8"/>
        <w:adjustRightInd w:val="0"/>
        <w:snapToGrid w:val="0"/>
        <w:spacing w:line="360" w:lineRule="auto"/>
        <w:ind w:left="560" w:hanging="542" w:hangingChars="200"/>
        <w:rPr>
          <w:rFonts w:ascii="仿宋" w:hAnsi="仿宋" w:eastAsia="仿宋" w:cs="仿宋"/>
          <w:sz w:val="28"/>
          <w:szCs w:val="28"/>
        </w:rPr>
      </w:pPr>
      <w:r>
        <w:rPr>
          <w:rFonts w:hint="eastAsia" w:ascii="仿宋" w:hAnsi="仿宋" w:eastAsia="仿宋" w:cs="仿宋"/>
          <w:sz w:val="28"/>
          <w:szCs w:val="28"/>
        </w:rPr>
        <w:t>6.1询价文件包括但不限于下列文件:</w:t>
      </w:r>
    </w:p>
    <w:p>
      <w:pPr>
        <w:pStyle w:val="8"/>
        <w:adjustRightInd w:val="0"/>
        <w:snapToGrid w:val="0"/>
        <w:spacing w:line="360" w:lineRule="auto"/>
        <w:ind w:left="560" w:hanging="542" w:hangingChars="200"/>
        <w:rPr>
          <w:rFonts w:ascii="仿宋" w:hAnsi="仿宋" w:eastAsia="仿宋" w:cs="仿宋"/>
          <w:sz w:val="28"/>
          <w:szCs w:val="28"/>
        </w:rPr>
      </w:pPr>
      <w:r>
        <w:rPr>
          <w:rFonts w:hint="eastAsia" w:ascii="仿宋" w:hAnsi="仿宋" w:eastAsia="仿宋" w:cs="仿宋"/>
          <w:sz w:val="28"/>
          <w:szCs w:val="28"/>
        </w:rPr>
        <w:t>1）报价邀请函</w:t>
      </w:r>
    </w:p>
    <w:p>
      <w:pPr>
        <w:pStyle w:val="8"/>
        <w:adjustRightInd w:val="0"/>
        <w:snapToGrid w:val="0"/>
        <w:spacing w:line="360" w:lineRule="auto"/>
        <w:ind w:left="560" w:hanging="542" w:hangingChars="200"/>
        <w:rPr>
          <w:rFonts w:ascii="仿宋" w:hAnsi="仿宋" w:eastAsia="仿宋" w:cs="仿宋"/>
          <w:sz w:val="28"/>
          <w:szCs w:val="28"/>
        </w:rPr>
      </w:pPr>
      <w:r>
        <w:rPr>
          <w:rFonts w:hint="eastAsia" w:ascii="仿宋" w:hAnsi="仿宋" w:eastAsia="仿宋" w:cs="仿宋"/>
          <w:sz w:val="28"/>
          <w:szCs w:val="28"/>
        </w:rPr>
        <w:t>2) 项目内容</w:t>
      </w:r>
    </w:p>
    <w:p>
      <w:pPr>
        <w:pStyle w:val="8"/>
        <w:adjustRightInd w:val="0"/>
        <w:snapToGrid w:val="0"/>
        <w:spacing w:line="360" w:lineRule="auto"/>
        <w:ind w:left="560" w:hanging="542" w:hangingChars="200"/>
        <w:rPr>
          <w:rFonts w:ascii="仿宋" w:hAnsi="仿宋" w:eastAsia="仿宋" w:cs="仿宋"/>
          <w:sz w:val="28"/>
          <w:szCs w:val="28"/>
        </w:rPr>
      </w:pPr>
      <w:r>
        <w:rPr>
          <w:rFonts w:hint="eastAsia" w:ascii="仿宋" w:hAnsi="仿宋" w:eastAsia="仿宋" w:cs="仿宋"/>
          <w:sz w:val="28"/>
          <w:szCs w:val="28"/>
        </w:rPr>
        <w:t>3) 报价单位须知</w:t>
      </w:r>
    </w:p>
    <w:p>
      <w:pPr>
        <w:pStyle w:val="8"/>
        <w:adjustRightInd w:val="0"/>
        <w:snapToGrid w:val="0"/>
        <w:spacing w:line="360" w:lineRule="auto"/>
        <w:ind w:left="560" w:hanging="542" w:hangingChars="200"/>
        <w:rPr>
          <w:rFonts w:ascii="仿宋" w:hAnsi="仿宋" w:eastAsia="仿宋" w:cs="仿宋"/>
          <w:sz w:val="28"/>
          <w:szCs w:val="28"/>
        </w:rPr>
      </w:pPr>
      <w:r>
        <w:rPr>
          <w:rFonts w:hint="eastAsia" w:ascii="仿宋" w:hAnsi="仿宋" w:eastAsia="仿宋" w:cs="仿宋"/>
          <w:sz w:val="28"/>
          <w:szCs w:val="28"/>
        </w:rPr>
        <w:t>4) 合同书格式</w:t>
      </w:r>
    </w:p>
    <w:p>
      <w:pPr>
        <w:pStyle w:val="8"/>
        <w:adjustRightInd w:val="0"/>
        <w:snapToGrid w:val="0"/>
        <w:spacing w:line="360" w:lineRule="auto"/>
        <w:ind w:left="560" w:hanging="542" w:hangingChars="200"/>
        <w:rPr>
          <w:rFonts w:ascii="仿宋" w:hAnsi="仿宋" w:eastAsia="仿宋" w:cs="仿宋"/>
          <w:sz w:val="28"/>
          <w:szCs w:val="28"/>
        </w:rPr>
      </w:pPr>
      <w:r>
        <w:rPr>
          <w:rFonts w:hint="eastAsia" w:ascii="仿宋" w:hAnsi="仿宋" w:eastAsia="仿宋" w:cs="仿宋"/>
          <w:sz w:val="28"/>
          <w:szCs w:val="28"/>
        </w:rPr>
        <w:t>5) 询价响应文件格式</w:t>
      </w:r>
    </w:p>
    <w:p>
      <w:pPr>
        <w:pStyle w:val="8"/>
        <w:adjustRightInd w:val="0"/>
        <w:snapToGrid w:val="0"/>
        <w:spacing w:line="360" w:lineRule="auto"/>
        <w:ind w:left="560" w:hanging="542" w:hangingChars="200"/>
        <w:rPr>
          <w:rFonts w:ascii="仿宋" w:hAnsi="仿宋" w:eastAsia="仿宋" w:cs="仿宋"/>
          <w:sz w:val="28"/>
          <w:szCs w:val="28"/>
        </w:rPr>
      </w:pPr>
      <w:r>
        <w:rPr>
          <w:rFonts w:hint="eastAsia" w:ascii="仿宋" w:hAnsi="仿宋" w:eastAsia="仿宋" w:cs="仿宋"/>
          <w:sz w:val="28"/>
          <w:szCs w:val="28"/>
        </w:rPr>
        <w:t>6) 在询价过程中由询价人发出的修正和补充文件等</w:t>
      </w:r>
    </w:p>
    <w:p>
      <w:pPr>
        <w:pStyle w:val="8"/>
        <w:adjustRightInd w:val="0"/>
        <w:snapToGrid w:val="0"/>
        <w:spacing w:line="360" w:lineRule="auto"/>
        <w:ind w:left="560" w:hanging="542" w:hangingChars="200"/>
        <w:rPr>
          <w:rFonts w:ascii="仿宋" w:hAnsi="仿宋" w:eastAsia="仿宋" w:cs="仿宋"/>
          <w:sz w:val="28"/>
          <w:szCs w:val="28"/>
        </w:rPr>
      </w:pPr>
      <w:r>
        <w:rPr>
          <w:rFonts w:hint="eastAsia" w:ascii="仿宋" w:hAnsi="仿宋" w:eastAsia="仿宋" w:cs="仿宋"/>
          <w:sz w:val="28"/>
          <w:szCs w:val="28"/>
        </w:rPr>
        <w:t>6.2报价单位应认真阅读、并充分理解询价文件的全部内容（包括所有的补充、修改内容、重要事项、格式、条款等）。报价单位没有按照询价文件要求提交全部资料，或者没有对询价文件在各方面都做出实质性响应是报价单位的风险，有可能导致其询价响应被拒绝，或被认定为无效询价响应。</w:t>
      </w:r>
    </w:p>
    <w:p>
      <w:pPr>
        <w:pStyle w:val="8"/>
        <w:adjustRightInd w:val="0"/>
        <w:snapToGrid w:val="0"/>
        <w:spacing w:line="360" w:lineRule="auto"/>
        <w:ind w:left="560" w:hanging="542" w:hangingChars="200"/>
        <w:rPr>
          <w:rFonts w:ascii="仿宋" w:hAnsi="仿宋" w:eastAsia="仿宋" w:cs="仿宋"/>
          <w:sz w:val="28"/>
          <w:szCs w:val="28"/>
        </w:rPr>
      </w:pPr>
      <w:r>
        <w:rPr>
          <w:rFonts w:hint="eastAsia" w:ascii="仿宋" w:hAnsi="仿宋" w:eastAsia="仿宋" w:cs="仿宋"/>
          <w:sz w:val="28"/>
          <w:szCs w:val="28"/>
        </w:rPr>
        <w:t>7. 询价文件的澄清或修改</w:t>
      </w:r>
    </w:p>
    <w:p>
      <w:pPr>
        <w:pStyle w:val="8"/>
        <w:adjustRightInd w:val="0"/>
        <w:snapToGrid w:val="0"/>
        <w:spacing w:line="360" w:lineRule="auto"/>
        <w:ind w:left="560" w:hanging="542" w:hangingChars="200"/>
        <w:rPr>
          <w:rFonts w:ascii="仿宋" w:hAnsi="仿宋" w:eastAsia="仿宋" w:cs="仿宋"/>
          <w:sz w:val="28"/>
          <w:szCs w:val="28"/>
        </w:rPr>
      </w:pPr>
      <w:r>
        <w:rPr>
          <w:rFonts w:hint="eastAsia" w:ascii="仿宋" w:hAnsi="仿宋" w:eastAsia="仿宋" w:cs="仿宋"/>
          <w:sz w:val="28"/>
          <w:szCs w:val="28"/>
        </w:rPr>
        <w:t>7.1询价文件的澄清是指询价人对询价文件中的遗漏、错误、词义表达不清或对比较复杂的事项进行说明，回答报价单位提出的各种问题。询价文件的修改是指询价人对询价文件中出现的错误进行修订。</w:t>
      </w:r>
    </w:p>
    <w:p>
      <w:pPr>
        <w:pStyle w:val="8"/>
        <w:adjustRightInd w:val="0"/>
        <w:snapToGrid w:val="0"/>
        <w:spacing w:line="360" w:lineRule="auto"/>
        <w:ind w:left="560" w:hanging="542" w:hangingChars="200"/>
        <w:rPr>
          <w:rFonts w:ascii="仿宋" w:hAnsi="仿宋" w:eastAsia="仿宋" w:cs="仿宋"/>
          <w:sz w:val="28"/>
          <w:szCs w:val="28"/>
        </w:rPr>
      </w:pPr>
      <w:r>
        <w:rPr>
          <w:rFonts w:hint="eastAsia" w:ascii="仿宋" w:hAnsi="仿宋" w:eastAsia="仿宋" w:cs="仿宋"/>
          <w:sz w:val="28"/>
          <w:szCs w:val="28"/>
        </w:rPr>
        <w:t>7.2任何要求对询价文件进行澄清的报价单位，均应以书面形式通知询价人。询价人对其收到的书面的对询价文件的澄清要求均以书面形式予以答复，同时将书面答复发给每个购买询价文件的报价单位（答复中不包括问题的来源）。报价单位在收到上述答复后，应立即向询价人回函确认。该答复作为询价文件的一部分，对报价单位有约束力。</w:t>
      </w:r>
    </w:p>
    <w:p>
      <w:pPr>
        <w:pStyle w:val="8"/>
        <w:adjustRightInd w:val="0"/>
        <w:snapToGrid w:val="0"/>
        <w:spacing w:line="360" w:lineRule="auto"/>
        <w:ind w:left="560" w:hanging="542" w:hangingChars="200"/>
        <w:rPr>
          <w:rFonts w:ascii="仿宋" w:hAnsi="仿宋" w:eastAsia="仿宋" w:cs="仿宋"/>
          <w:sz w:val="28"/>
          <w:szCs w:val="28"/>
        </w:rPr>
      </w:pPr>
      <w:r>
        <w:rPr>
          <w:rFonts w:hint="eastAsia" w:ascii="仿宋" w:hAnsi="仿宋" w:eastAsia="仿宋" w:cs="仿宋"/>
          <w:sz w:val="28"/>
          <w:szCs w:val="28"/>
        </w:rPr>
        <w:t>７.3询价文件的修改将以书面形式通知所有购买询价文件的报价单位，并对其具有约束力。报价单位在收到上述通知后，应立即向询价人回函确认。</w:t>
      </w:r>
    </w:p>
    <w:p>
      <w:pPr>
        <w:pStyle w:val="8"/>
        <w:adjustRightInd w:val="0"/>
        <w:snapToGrid w:val="0"/>
        <w:spacing w:line="360" w:lineRule="auto"/>
        <w:ind w:left="560" w:hanging="542" w:hangingChars="200"/>
        <w:rPr>
          <w:rFonts w:ascii="仿宋" w:hAnsi="仿宋" w:eastAsia="仿宋" w:cs="仿宋"/>
          <w:sz w:val="28"/>
          <w:szCs w:val="28"/>
        </w:rPr>
      </w:pPr>
      <w:r>
        <w:rPr>
          <w:rFonts w:hint="eastAsia" w:ascii="仿宋" w:hAnsi="仿宋" w:eastAsia="仿宋" w:cs="仿宋"/>
          <w:sz w:val="28"/>
          <w:szCs w:val="28"/>
        </w:rPr>
        <w:t>7.4询价人可以视询价具体情况，延长递交询价响应文件截止时间，并将变更时间书面通知所有询价文件收受人。</w:t>
      </w:r>
    </w:p>
    <w:p>
      <w:pPr>
        <w:pStyle w:val="8"/>
        <w:adjustRightInd w:val="0"/>
        <w:snapToGrid w:val="0"/>
        <w:spacing w:line="360" w:lineRule="auto"/>
        <w:rPr>
          <w:rFonts w:ascii="仿宋_GB2312" w:hAnsi="仿宋_GB2312" w:eastAsia="仿宋_GB2312" w:cs="仿宋_GB2312"/>
          <w:b/>
          <w:sz w:val="28"/>
          <w:szCs w:val="28"/>
        </w:rPr>
      </w:pPr>
      <w:r>
        <w:rPr>
          <w:rFonts w:hint="eastAsia" w:ascii="仿宋_GB2312" w:hAnsi="仿宋_GB2312" w:eastAsia="仿宋_GB2312" w:cs="仿宋_GB2312"/>
          <w:b/>
          <w:sz w:val="28"/>
          <w:szCs w:val="28"/>
        </w:rPr>
        <w:t>三、询价响应文件的编制和数量</w:t>
      </w:r>
    </w:p>
    <w:p>
      <w:pPr>
        <w:pStyle w:val="8"/>
        <w:adjustRightInd w:val="0"/>
        <w:snapToGrid w:val="0"/>
        <w:spacing w:line="360" w:lineRule="auto"/>
        <w:ind w:left="560" w:hanging="542" w:hangingChars="200"/>
        <w:rPr>
          <w:rFonts w:ascii="仿宋" w:hAnsi="仿宋" w:eastAsia="仿宋" w:cs="仿宋"/>
          <w:sz w:val="28"/>
          <w:szCs w:val="28"/>
        </w:rPr>
      </w:pPr>
      <w:r>
        <w:rPr>
          <w:rFonts w:hint="eastAsia" w:ascii="仿宋" w:hAnsi="仿宋" w:eastAsia="仿宋" w:cs="仿宋"/>
          <w:sz w:val="28"/>
          <w:szCs w:val="28"/>
        </w:rPr>
        <w:t>8．询价响应费用</w:t>
      </w:r>
    </w:p>
    <w:p>
      <w:pPr>
        <w:pStyle w:val="8"/>
        <w:adjustRightInd w:val="0"/>
        <w:snapToGrid w:val="0"/>
        <w:spacing w:line="360" w:lineRule="auto"/>
        <w:ind w:left="560" w:hanging="542" w:hangingChars="200"/>
        <w:rPr>
          <w:rFonts w:ascii="仿宋" w:hAnsi="仿宋" w:eastAsia="仿宋" w:cs="仿宋"/>
          <w:sz w:val="28"/>
          <w:szCs w:val="28"/>
        </w:rPr>
      </w:pPr>
      <w:r>
        <w:rPr>
          <w:rFonts w:hint="eastAsia" w:ascii="仿宋" w:hAnsi="仿宋" w:eastAsia="仿宋" w:cs="仿宋"/>
          <w:sz w:val="28"/>
          <w:szCs w:val="28"/>
        </w:rPr>
        <w:t>8.1 报价单位应承担所有与准备和参加询价响应有关的费用。不论询价的结果如何，询价人均无义务和责任承担这些费用。</w:t>
      </w:r>
    </w:p>
    <w:p>
      <w:pPr>
        <w:pStyle w:val="8"/>
        <w:adjustRightInd w:val="0"/>
        <w:snapToGrid w:val="0"/>
        <w:spacing w:line="360" w:lineRule="auto"/>
        <w:ind w:left="560" w:hanging="542" w:hangingChars="200"/>
        <w:rPr>
          <w:rFonts w:ascii="仿宋" w:hAnsi="仿宋" w:eastAsia="仿宋" w:cs="仿宋"/>
          <w:sz w:val="28"/>
          <w:szCs w:val="28"/>
        </w:rPr>
      </w:pPr>
      <w:r>
        <w:rPr>
          <w:rFonts w:hint="eastAsia" w:ascii="仿宋" w:hAnsi="仿宋" w:eastAsia="仿宋" w:cs="仿宋"/>
          <w:sz w:val="28"/>
          <w:szCs w:val="28"/>
        </w:rPr>
        <w:t>9．报价的语言及计量</w:t>
      </w:r>
    </w:p>
    <w:p>
      <w:pPr>
        <w:pStyle w:val="8"/>
        <w:adjustRightInd w:val="0"/>
        <w:snapToGrid w:val="0"/>
        <w:spacing w:line="360" w:lineRule="auto"/>
        <w:ind w:left="560" w:hanging="542" w:hangingChars="200"/>
        <w:rPr>
          <w:rFonts w:ascii="仿宋" w:hAnsi="仿宋" w:eastAsia="仿宋" w:cs="仿宋"/>
          <w:sz w:val="28"/>
          <w:szCs w:val="28"/>
        </w:rPr>
      </w:pPr>
      <w:r>
        <w:rPr>
          <w:rFonts w:hint="eastAsia" w:ascii="仿宋" w:hAnsi="仿宋" w:eastAsia="仿宋" w:cs="仿宋"/>
          <w:sz w:val="28"/>
          <w:szCs w:val="28"/>
        </w:rPr>
        <w:t>9.1报价单位提交的询价响应文件以及报价单位与询价人就有关询价的所有来往函电均应使用中文。报价单位提交的支持文件或印刷的资料可以用另一种语言，但相应内容应附有中文翻译本，在解释询价响应文件的修改内容时以中文翻译本为准。对中文翻译有异议的，以权威机构的译本为准。</w:t>
      </w:r>
    </w:p>
    <w:p>
      <w:pPr>
        <w:pStyle w:val="8"/>
        <w:adjustRightInd w:val="0"/>
        <w:snapToGrid w:val="0"/>
        <w:spacing w:line="360" w:lineRule="auto"/>
        <w:ind w:left="560" w:hanging="542" w:hangingChars="200"/>
        <w:rPr>
          <w:rFonts w:ascii="仿宋" w:hAnsi="仿宋" w:eastAsia="仿宋" w:cs="仿宋"/>
          <w:sz w:val="28"/>
          <w:szCs w:val="28"/>
        </w:rPr>
      </w:pPr>
      <w:r>
        <w:rPr>
          <w:rFonts w:hint="eastAsia" w:ascii="仿宋" w:hAnsi="仿宋" w:eastAsia="仿宋" w:cs="仿宋"/>
          <w:sz w:val="28"/>
          <w:szCs w:val="28"/>
        </w:rPr>
        <w:t>9.2除非询价文件中另有规定，报价单位在询价响应文件中及其与询价人的所有往来文件中的计量单位均应采用中华人民共和国法定计量单位。</w:t>
      </w:r>
    </w:p>
    <w:p>
      <w:pPr>
        <w:pStyle w:val="8"/>
        <w:adjustRightInd w:val="0"/>
        <w:snapToGrid w:val="0"/>
        <w:spacing w:line="360" w:lineRule="auto"/>
        <w:ind w:left="560" w:hanging="542" w:hangingChars="200"/>
        <w:rPr>
          <w:rFonts w:ascii="仿宋" w:hAnsi="仿宋" w:eastAsia="仿宋" w:cs="仿宋"/>
          <w:sz w:val="28"/>
          <w:szCs w:val="28"/>
        </w:rPr>
      </w:pPr>
      <w:r>
        <w:rPr>
          <w:rFonts w:hint="eastAsia" w:ascii="仿宋" w:hAnsi="仿宋" w:eastAsia="仿宋" w:cs="仿宋"/>
          <w:sz w:val="28"/>
          <w:szCs w:val="28"/>
        </w:rPr>
        <w:t>10．询价响应文件的构成</w:t>
      </w:r>
    </w:p>
    <w:p>
      <w:pPr>
        <w:pStyle w:val="8"/>
        <w:adjustRightInd w:val="0"/>
        <w:snapToGrid w:val="0"/>
        <w:spacing w:line="360" w:lineRule="auto"/>
        <w:ind w:left="560" w:hanging="542" w:hangingChars="200"/>
        <w:rPr>
          <w:rFonts w:ascii="仿宋" w:hAnsi="仿宋" w:eastAsia="仿宋" w:cs="仿宋"/>
          <w:sz w:val="28"/>
          <w:szCs w:val="28"/>
        </w:rPr>
      </w:pPr>
      <w:r>
        <w:rPr>
          <w:rFonts w:hint="eastAsia" w:ascii="仿宋" w:hAnsi="仿宋" w:eastAsia="仿宋" w:cs="仿宋"/>
          <w:sz w:val="28"/>
          <w:szCs w:val="28"/>
        </w:rPr>
        <w:t>10.1报价单位编制的询价响应文件应包括但不少于本询价文件第四章《询价响应文件格式》的所有内容。</w:t>
      </w:r>
    </w:p>
    <w:p>
      <w:pPr>
        <w:pStyle w:val="8"/>
        <w:adjustRightInd w:val="0"/>
        <w:snapToGrid w:val="0"/>
        <w:spacing w:line="360" w:lineRule="auto"/>
        <w:ind w:left="560" w:hanging="542" w:hangingChars="200"/>
        <w:rPr>
          <w:rFonts w:ascii="仿宋" w:hAnsi="仿宋" w:eastAsia="仿宋" w:cs="仿宋"/>
          <w:sz w:val="28"/>
          <w:szCs w:val="28"/>
        </w:rPr>
      </w:pPr>
      <w:r>
        <w:rPr>
          <w:rFonts w:hint="eastAsia" w:ascii="仿宋" w:hAnsi="仿宋" w:eastAsia="仿宋" w:cs="仿宋"/>
          <w:sz w:val="28"/>
          <w:szCs w:val="28"/>
        </w:rPr>
        <w:t>11. 询价响应文件编制</w:t>
      </w:r>
    </w:p>
    <w:p>
      <w:pPr>
        <w:pStyle w:val="8"/>
        <w:adjustRightInd w:val="0"/>
        <w:snapToGrid w:val="0"/>
        <w:spacing w:line="360" w:lineRule="auto"/>
        <w:ind w:left="560" w:hanging="542" w:hangingChars="200"/>
        <w:rPr>
          <w:rFonts w:ascii="仿宋" w:hAnsi="仿宋" w:eastAsia="仿宋" w:cs="仿宋"/>
          <w:sz w:val="28"/>
          <w:szCs w:val="28"/>
        </w:rPr>
      </w:pPr>
      <w:r>
        <w:rPr>
          <w:rFonts w:hint="eastAsia" w:ascii="仿宋" w:hAnsi="仿宋" w:eastAsia="仿宋" w:cs="仿宋"/>
          <w:sz w:val="28"/>
          <w:szCs w:val="28"/>
        </w:rPr>
        <w:t>11.1报价单位应按响应文件格式编制询价响应文件。</w:t>
      </w:r>
    </w:p>
    <w:p>
      <w:pPr>
        <w:pStyle w:val="8"/>
        <w:adjustRightInd w:val="0"/>
        <w:snapToGrid w:val="0"/>
        <w:spacing w:line="360" w:lineRule="auto"/>
        <w:ind w:left="560" w:hanging="542" w:hangingChars="200"/>
        <w:rPr>
          <w:rFonts w:ascii="仿宋" w:hAnsi="仿宋" w:eastAsia="仿宋" w:cs="仿宋"/>
          <w:sz w:val="28"/>
          <w:szCs w:val="28"/>
        </w:rPr>
      </w:pPr>
      <w:r>
        <w:rPr>
          <w:rFonts w:hint="eastAsia" w:ascii="仿宋" w:hAnsi="仿宋" w:eastAsia="仿宋" w:cs="仿宋"/>
          <w:sz w:val="28"/>
          <w:szCs w:val="28"/>
        </w:rPr>
        <w:t>11.2报价单位必须对询价响应文件所提供的全部资料的真实性承担法律责任，并无条件接受（询价人）等对其中任何资料进行核实的要求。报价单位必须对询价响应文件所提供的全部资料的真实性承担法律责任。</w:t>
      </w:r>
    </w:p>
    <w:p>
      <w:pPr>
        <w:pStyle w:val="8"/>
        <w:adjustRightInd w:val="0"/>
        <w:snapToGrid w:val="0"/>
        <w:spacing w:line="360" w:lineRule="auto"/>
        <w:ind w:left="560" w:hanging="542" w:hangingChars="200"/>
        <w:rPr>
          <w:rFonts w:ascii="仿宋" w:hAnsi="仿宋" w:eastAsia="仿宋" w:cs="仿宋"/>
          <w:sz w:val="28"/>
          <w:szCs w:val="28"/>
        </w:rPr>
      </w:pPr>
      <w:r>
        <w:rPr>
          <w:rFonts w:hint="eastAsia" w:ascii="仿宋" w:hAnsi="仿宋" w:eastAsia="仿宋" w:cs="仿宋"/>
          <w:sz w:val="28"/>
          <w:szCs w:val="28"/>
        </w:rPr>
        <w:t>11.3如果因为报价单位询价响应文件填报的内容不详，或没有提供询价文件中所要求的全部资料及数据，由此造成的后果，其责任由报价单位承担。</w:t>
      </w:r>
    </w:p>
    <w:p>
      <w:pPr>
        <w:pStyle w:val="8"/>
        <w:adjustRightInd w:val="0"/>
        <w:snapToGrid w:val="0"/>
        <w:spacing w:line="360" w:lineRule="auto"/>
        <w:ind w:left="560" w:hanging="542" w:hangingChars="200"/>
        <w:rPr>
          <w:rFonts w:ascii="仿宋" w:hAnsi="仿宋" w:eastAsia="仿宋" w:cs="仿宋"/>
          <w:sz w:val="28"/>
          <w:szCs w:val="28"/>
        </w:rPr>
      </w:pPr>
      <w:r>
        <w:rPr>
          <w:rFonts w:hint="eastAsia" w:ascii="仿宋" w:hAnsi="仿宋" w:eastAsia="仿宋" w:cs="仿宋"/>
          <w:sz w:val="28"/>
          <w:szCs w:val="28"/>
        </w:rPr>
        <w:t>12. 报价</w:t>
      </w:r>
    </w:p>
    <w:p>
      <w:pPr>
        <w:pStyle w:val="8"/>
        <w:adjustRightInd w:val="0"/>
        <w:snapToGrid w:val="0"/>
        <w:spacing w:line="360" w:lineRule="auto"/>
        <w:ind w:left="560" w:hanging="542" w:hangingChars="200"/>
        <w:rPr>
          <w:rFonts w:ascii="仿宋" w:hAnsi="仿宋" w:eastAsia="仿宋" w:cs="仿宋"/>
          <w:sz w:val="28"/>
          <w:szCs w:val="28"/>
        </w:rPr>
      </w:pPr>
      <w:r>
        <w:rPr>
          <w:rFonts w:hint="eastAsia" w:ascii="仿宋" w:hAnsi="仿宋" w:eastAsia="仿宋" w:cs="仿宋"/>
          <w:sz w:val="28"/>
          <w:szCs w:val="28"/>
        </w:rPr>
        <w:t>12.1如询价文件无特殊规定，报价以人民币填报。</w:t>
      </w:r>
    </w:p>
    <w:p>
      <w:pPr>
        <w:pStyle w:val="8"/>
        <w:adjustRightInd w:val="0"/>
        <w:snapToGrid w:val="0"/>
        <w:spacing w:line="360" w:lineRule="auto"/>
        <w:ind w:left="560" w:hanging="542" w:hangingChars="200"/>
        <w:rPr>
          <w:rFonts w:ascii="仿宋" w:hAnsi="仿宋" w:eastAsia="仿宋" w:cs="仿宋"/>
          <w:sz w:val="28"/>
          <w:szCs w:val="28"/>
        </w:rPr>
      </w:pPr>
      <w:r>
        <w:rPr>
          <w:rFonts w:hint="eastAsia" w:ascii="仿宋" w:hAnsi="仿宋" w:eastAsia="仿宋" w:cs="仿宋"/>
          <w:sz w:val="28"/>
          <w:szCs w:val="28"/>
        </w:rPr>
        <w:t>12.2报价应为包括设计图纸和工程量清单项目所发生的人工费、材料费、机械费、管理费、利润、项目措施费、规费、税金、配合费、预留金以及施工合同包含的所有风险、责任等各项应有费用。</w:t>
      </w:r>
    </w:p>
    <w:p>
      <w:pPr>
        <w:pStyle w:val="8"/>
        <w:adjustRightInd w:val="0"/>
        <w:snapToGrid w:val="0"/>
        <w:spacing w:line="360" w:lineRule="auto"/>
        <w:ind w:left="560" w:hanging="542" w:hangingChars="200"/>
        <w:rPr>
          <w:rFonts w:ascii="仿宋" w:hAnsi="仿宋" w:eastAsia="仿宋" w:cs="仿宋"/>
          <w:sz w:val="28"/>
          <w:szCs w:val="28"/>
        </w:rPr>
      </w:pPr>
      <w:r>
        <w:rPr>
          <w:rFonts w:hint="eastAsia" w:ascii="仿宋" w:hAnsi="仿宋" w:eastAsia="仿宋" w:cs="仿宋"/>
          <w:sz w:val="28"/>
          <w:szCs w:val="28"/>
        </w:rPr>
        <w:t>12.3任何有选择性报价的报价，将被视为无效报价。</w:t>
      </w:r>
    </w:p>
    <w:p>
      <w:pPr>
        <w:pStyle w:val="8"/>
        <w:adjustRightInd w:val="0"/>
        <w:snapToGrid w:val="0"/>
        <w:spacing w:line="360" w:lineRule="auto"/>
        <w:ind w:left="560" w:hanging="542" w:hangingChars="200"/>
        <w:rPr>
          <w:rFonts w:ascii="仿宋" w:hAnsi="仿宋" w:eastAsia="仿宋" w:cs="仿宋"/>
          <w:sz w:val="28"/>
          <w:szCs w:val="28"/>
        </w:rPr>
      </w:pPr>
      <w:r>
        <w:rPr>
          <w:rFonts w:hint="eastAsia" w:ascii="仿宋" w:hAnsi="仿宋" w:eastAsia="仿宋" w:cs="仿宋"/>
          <w:sz w:val="28"/>
          <w:szCs w:val="28"/>
        </w:rPr>
        <w:t>13. 联合体报价</w:t>
      </w:r>
    </w:p>
    <w:p>
      <w:pPr>
        <w:pStyle w:val="8"/>
        <w:adjustRightInd w:val="0"/>
        <w:snapToGrid w:val="0"/>
        <w:spacing w:line="360" w:lineRule="auto"/>
        <w:ind w:left="560" w:hanging="542" w:hangingChars="200"/>
        <w:rPr>
          <w:rFonts w:ascii="仿宋" w:hAnsi="仿宋" w:eastAsia="仿宋" w:cs="仿宋"/>
          <w:sz w:val="28"/>
          <w:szCs w:val="28"/>
        </w:rPr>
      </w:pPr>
      <w:r>
        <w:rPr>
          <w:rFonts w:hint="eastAsia" w:ascii="仿宋" w:hAnsi="仿宋" w:eastAsia="仿宋" w:cs="仿宋"/>
          <w:sz w:val="28"/>
          <w:szCs w:val="28"/>
        </w:rPr>
        <w:t>13.1本项目接受联合体参加报价，报价邀请函另有约定除外。</w:t>
      </w:r>
    </w:p>
    <w:p>
      <w:pPr>
        <w:pStyle w:val="8"/>
        <w:adjustRightInd w:val="0"/>
        <w:snapToGrid w:val="0"/>
        <w:spacing w:line="360" w:lineRule="auto"/>
        <w:ind w:left="560" w:hanging="542" w:hangingChars="200"/>
        <w:rPr>
          <w:rFonts w:ascii="仿宋" w:hAnsi="仿宋" w:eastAsia="仿宋" w:cs="仿宋"/>
          <w:sz w:val="28"/>
          <w:szCs w:val="28"/>
        </w:rPr>
      </w:pPr>
      <w:r>
        <w:rPr>
          <w:rFonts w:hint="eastAsia" w:ascii="仿宋" w:hAnsi="仿宋" w:eastAsia="仿宋" w:cs="仿宋"/>
          <w:sz w:val="28"/>
          <w:szCs w:val="28"/>
        </w:rPr>
        <w:t>13.2联合体应当符合询价人根据询价项目提出的承包单位资格条件，还应当符合招投标法第三十一条关于联合体的规定。联合体各方之间应当签订共同报价协议，明确约定联合体各方承担的工作和相应的责任，并将共同报价协议连同询价响应文件一并提交询价人。联合体各方签订共同报价协议后，不得再以自己的名义单独在同一项目中报价，也不得组成新的联合体参加同一项目的报价。</w:t>
      </w:r>
    </w:p>
    <w:p>
      <w:pPr>
        <w:pStyle w:val="8"/>
        <w:adjustRightInd w:val="0"/>
        <w:snapToGrid w:val="0"/>
        <w:spacing w:line="360" w:lineRule="auto"/>
        <w:ind w:left="560" w:hanging="542" w:hangingChars="200"/>
        <w:rPr>
          <w:rFonts w:ascii="仿宋" w:hAnsi="仿宋" w:eastAsia="仿宋" w:cs="仿宋"/>
          <w:sz w:val="28"/>
          <w:szCs w:val="28"/>
        </w:rPr>
      </w:pPr>
      <w:r>
        <w:rPr>
          <w:rFonts w:hint="eastAsia" w:ascii="仿宋" w:hAnsi="仿宋" w:eastAsia="仿宋" w:cs="仿宋"/>
          <w:sz w:val="28"/>
          <w:szCs w:val="28"/>
        </w:rPr>
        <w:t>14. 报价单位资格证明文件</w:t>
      </w:r>
    </w:p>
    <w:p>
      <w:pPr>
        <w:pStyle w:val="8"/>
        <w:adjustRightInd w:val="0"/>
        <w:snapToGrid w:val="0"/>
        <w:spacing w:line="360" w:lineRule="auto"/>
        <w:ind w:left="560" w:hanging="542" w:hangingChars="200"/>
        <w:rPr>
          <w:rFonts w:ascii="仿宋" w:hAnsi="仿宋" w:eastAsia="仿宋" w:cs="仿宋"/>
          <w:sz w:val="28"/>
          <w:szCs w:val="28"/>
        </w:rPr>
      </w:pPr>
      <w:r>
        <w:rPr>
          <w:rFonts w:hint="eastAsia" w:ascii="仿宋" w:hAnsi="仿宋" w:eastAsia="仿宋" w:cs="仿宋"/>
          <w:sz w:val="28"/>
          <w:szCs w:val="28"/>
        </w:rPr>
        <w:t>14.1报价单位应按询价文件的要求，提交证明其有资格参加询价和成交后有履行合同能力的文件，并作为其询价响应文件的组成部分，内容详见询价文件第四章《询价响应文件格式》中的“资格证明文件”。</w:t>
      </w:r>
    </w:p>
    <w:p>
      <w:pPr>
        <w:pStyle w:val="8"/>
        <w:adjustRightInd w:val="0"/>
        <w:snapToGrid w:val="0"/>
        <w:spacing w:line="360" w:lineRule="auto"/>
        <w:ind w:left="560" w:hanging="542" w:hangingChars="200"/>
        <w:rPr>
          <w:rFonts w:ascii="仿宋" w:hAnsi="仿宋" w:eastAsia="仿宋" w:cs="仿宋"/>
          <w:sz w:val="28"/>
          <w:szCs w:val="28"/>
        </w:rPr>
      </w:pPr>
      <w:r>
        <w:rPr>
          <w:rFonts w:hint="eastAsia" w:ascii="仿宋" w:hAnsi="仿宋" w:eastAsia="仿宋" w:cs="仿宋"/>
          <w:sz w:val="28"/>
          <w:szCs w:val="28"/>
        </w:rPr>
        <w:t>14.2资格证明文件必须真实有效，复印件必须加盖单位印章。</w:t>
      </w:r>
    </w:p>
    <w:p>
      <w:pPr>
        <w:pStyle w:val="8"/>
        <w:adjustRightInd w:val="0"/>
        <w:snapToGrid w:val="0"/>
        <w:spacing w:line="360" w:lineRule="auto"/>
        <w:ind w:left="560" w:hanging="542" w:hangingChars="200"/>
        <w:rPr>
          <w:rFonts w:ascii="仿宋" w:hAnsi="仿宋" w:eastAsia="仿宋" w:cs="仿宋"/>
          <w:sz w:val="28"/>
          <w:szCs w:val="28"/>
        </w:rPr>
      </w:pPr>
      <w:r>
        <w:rPr>
          <w:rFonts w:hint="eastAsia" w:ascii="仿宋" w:hAnsi="仿宋" w:eastAsia="仿宋" w:cs="仿宋"/>
          <w:sz w:val="28"/>
          <w:szCs w:val="28"/>
        </w:rPr>
        <w:t>15. 报价有效期</w:t>
      </w:r>
    </w:p>
    <w:p>
      <w:pPr>
        <w:pStyle w:val="8"/>
        <w:adjustRightInd w:val="0"/>
        <w:snapToGrid w:val="0"/>
        <w:spacing w:line="360" w:lineRule="auto"/>
        <w:ind w:left="560" w:hanging="542" w:hangingChars="200"/>
        <w:rPr>
          <w:rFonts w:ascii="仿宋" w:hAnsi="仿宋" w:eastAsia="仿宋" w:cs="仿宋"/>
          <w:sz w:val="28"/>
          <w:szCs w:val="28"/>
        </w:rPr>
      </w:pPr>
      <w:r>
        <w:rPr>
          <w:rFonts w:hint="eastAsia" w:ascii="仿宋" w:hAnsi="仿宋" w:eastAsia="仿宋" w:cs="仿宋"/>
          <w:sz w:val="28"/>
          <w:szCs w:val="28"/>
        </w:rPr>
        <w:t>15.1询价响应文件应在开标之日起90天内保持有效。报价有效期比规定时间短的将被作为非实质性响应询价文件而予以拒绝。</w:t>
      </w:r>
    </w:p>
    <w:p>
      <w:pPr>
        <w:pStyle w:val="8"/>
        <w:adjustRightInd w:val="0"/>
        <w:snapToGrid w:val="0"/>
        <w:spacing w:line="360" w:lineRule="auto"/>
        <w:ind w:left="560" w:hanging="542" w:hangingChars="200"/>
        <w:rPr>
          <w:rFonts w:ascii="仿宋" w:hAnsi="仿宋" w:eastAsia="仿宋" w:cs="仿宋"/>
          <w:sz w:val="28"/>
          <w:szCs w:val="28"/>
        </w:rPr>
      </w:pPr>
      <w:r>
        <w:rPr>
          <w:rFonts w:hint="eastAsia" w:ascii="仿宋" w:hAnsi="仿宋" w:eastAsia="仿宋" w:cs="仿宋"/>
          <w:sz w:val="28"/>
          <w:szCs w:val="28"/>
        </w:rPr>
        <w:t>15.2特殊情况下，询价人可于报价有效期期满之前，要求承包单位同意延长报价有效期，要求与答复均应为书面形式。</w:t>
      </w:r>
    </w:p>
    <w:p>
      <w:pPr>
        <w:pStyle w:val="8"/>
        <w:adjustRightInd w:val="0"/>
        <w:snapToGrid w:val="0"/>
        <w:spacing w:line="360" w:lineRule="auto"/>
        <w:ind w:left="560" w:hanging="542" w:hangingChars="200"/>
        <w:rPr>
          <w:rFonts w:ascii="仿宋" w:hAnsi="仿宋" w:eastAsia="仿宋" w:cs="仿宋"/>
          <w:sz w:val="28"/>
          <w:szCs w:val="28"/>
        </w:rPr>
      </w:pPr>
      <w:r>
        <w:rPr>
          <w:rFonts w:hint="eastAsia" w:ascii="仿宋" w:hAnsi="仿宋" w:eastAsia="仿宋" w:cs="仿宋"/>
          <w:sz w:val="28"/>
          <w:szCs w:val="28"/>
        </w:rPr>
        <w:t>16. 询价响应文件的数量和签署</w:t>
      </w:r>
    </w:p>
    <w:p>
      <w:pPr>
        <w:pStyle w:val="8"/>
        <w:adjustRightInd w:val="0"/>
        <w:snapToGrid w:val="0"/>
        <w:spacing w:line="360" w:lineRule="auto"/>
        <w:ind w:left="560" w:hanging="542" w:hangingChars="200"/>
        <w:rPr>
          <w:rFonts w:ascii="仿宋" w:hAnsi="仿宋" w:eastAsia="仿宋" w:cs="仿宋"/>
          <w:sz w:val="28"/>
          <w:szCs w:val="28"/>
        </w:rPr>
      </w:pPr>
      <w:r>
        <w:rPr>
          <w:rFonts w:hint="eastAsia" w:ascii="仿宋" w:hAnsi="仿宋" w:eastAsia="仿宋" w:cs="仿宋"/>
          <w:sz w:val="28"/>
          <w:szCs w:val="28"/>
        </w:rPr>
        <w:t>16.1 报价单位应编制询价响应文件一式两份，其中正本一份和副本   份，询价响应文件的副本可采用正本的复印件。每套询价响应文件须清楚地标明“正本”、“副本”。若副本与正本不符，以正本为准。</w:t>
      </w:r>
    </w:p>
    <w:p>
      <w:pPr>
        <w:pStyle w:val="8"/>
        <w:adjustRightInd w:val="0"/>
        <w:snapToGrid w:val="0"/>
        <w:spacing w:line="360" w:lineRule="auto"/>
        <w:ind w:left="560" w:hanging="542" w:hangingChars="200"/>
        <w:rPr>
          <w:rFonts w:ascii="仿宋" w:hAnsi="仿宋" w:eastAsia="仿宋" w:cs="仿宋"/>
          <w:sz w:val="28"/>
          <w:szCs w:val="28"/>
        </w:rPr>
      </w:pPr>
      <w:r>
        <w:rPr>
          <w:rFonts w:hint="eastAsia" w:ascii="仿宋" w:hAnsi="仿宋" w:eastAsia="仿宋" w:cs="仿宋"/>
          <w:sz w:val="28"/>
          <w:szCs w:val="28"/>
        </w:rPr>
        <w:t>16.2 询价响应文件的正本需打印或用不褪色墨水书写，并由法定代表人或经其正式授权的代表签字或加盖私章。授权代表须出具书面授权证明，其《法定代表人授权书》应附在询价响应文件中。</w:t>
      </w:r>
    </w:p>
    <w:p>
      <w:pPr>
        <w:pStyle w:val="8"/>
        <w:adjustRightInd w:val="0"/>
        <w:snapToGrid w:val="0"/>
        <w:spacing w:line="360" w:lineRule="auto"/>
        <w:ind w:left="560" w:hanging="542" w:hangingChars="200"/>
        <w:rPr>
          <w:rFonts w:ascii="仿宋" w:hAnsi="仿宋" w:eastAsia="仿宋" w:cs="仿宋"/>
          <w:sz w:val="28"/>
          <w:szCs w:val="28"/>
        </w:rPr>
      </w:pPr>
      <w:r>
        <w:rPr>
          <w:rFonts w:hint="eastAsia" w:ascii="仿宋" w:hAnsi="仿宋" w:eastAsia="仿宋" w:cs="仿宋"/>
          <w:sz w:val="28"/>
          <w:szCs w:val="28"/>
        </w:rPr>
        <w:t>16.3 询价响应文件中的任何重要的插字、涂改和增删，必须由法定代表人或经其正式授权的代表在旁边签字或盖私章才有效。</w:t>
      </w:r>
    </w:p>
    <w:p>
      <w:pPr>
        <w:pStyle w:val="8"/>
        <w:adjustRightInd w:val="0"/>
        <w:snapToGrid w:val="0"/>
        <w:spacing w:line="360" w:lineRule="auto"/>
        <w:ind w:left="560" w:hanging="542" w:hangingChars="200"/>
        <w:rPr>
          <w:rFonts w:ascii="仿宋" w:hAnsi="仿宋" w:eastAsia="仿宋" w:cs="仿宋"/>
          <w:sz w:val="28"/>
          <w:szCs w:val="28"/>
        </w:rPr>
      </w:pPr>
      <w:r>
        <w:rPr>
          <w:rFonts w:hint="eastAsia" w:ascii="仿宋" w:hAnsi="仿宋" w:eastAsia="仿宋" w:cs="仿宋"/>
          <w:sz w:val="28"/>
          <w:szCs w:val="28"/>
        </w:rPr>
        <w:t>16.4电报、电话、传真形式的询价响应文件概不接受。</w:t>
      </w:r>
    </w:p>
    <w:p>
      <w:pPr>
        <w:autoSpaceDE w:val="0"/>
        <w:autoSpaceDN w:val="0"/>
        <w:adjustRightInd w:val="0"/>
        <w:snapToGrid w:val="0"/>
        <w:spacing w:line="360" w:lineRule="auto"/>
        <w:ind w:left="560" w:right="32" w:hanging="542" w:hangingChars="200"/>
        <w:rPr>
          <w:rFonts w:ascii="仿宋_GB2312" w:hAnsi="仿宋_GB2312" w:eastAsia="仿宋_GB2312" w:cs="仿宋_GB2312"/>
          <w:b/>
          <w:sz w:val="28"/>
          <w:szCs w:val="28"/>
        </w:rPr>
      </w:pPr>
      <w:r>
        <w:rPr>
          <w:rFonts w:hint="eastAsia" w:ascii="仿宋_GB2312" w:hAnsi="仿宋_GB2312" w:eastAsia="仿宋_GB2312" w:cs="仿宋_GB2312"/>
          <w:b/>
          <w:sz w:val="28"/>
          <w:szCs w:val="28"/>
        </w:rPr>
        <w:t>四、询价响应文件的递交</w:t>
      </w:r>
    </w:p>
    <w:p>
      <w:pPr>
        <w:pStyle w:val="8"/>
        <w:adjustRightInd w:val="0"/>
        <w:snapToGrid w:val="0"/>
        <w:spacing w:line="360" w:lineRule="auto"/>
        <w:ind w:left="560" w:hanging="542" w:hangingChars="200"/>
        <w:rPr>
          <w:rFonts w:ascii="仿宋" w:hAnsi="仿宋" w:eastAsia="仿宋" w:cs="仿宋"/>
          <w:sz w:val="28"/>
          <w:szCs w:val="28"/>
        </w:rPr>
      </w:pPr>
      <w:r>
        <w:rPr>
          <w:rFonts w:hint="eastAsia" w:ascii="仿宋" w:hAnsi="仿宋" w:eastAsia="仿宋" w:cs="仿宋"/>
          <w:sz w:val="28"/>
          <w:szCs w:val="28"/>
        </w:rPr>
        <w:t>17. 询价响应文件的密封和标记</w:t>
      </w:r>
    </w:p>
    <w:p>
      <w:pPr>
        <w:pStyle w:val="8"/>
        <w:adjustRightInd w:val="0"/>
        <w:snapToGrid w:val="0"/>
        <w:spacing w:line="360" w:lineRule="auto"/>
        <w:ind w:left="560" w:hanging="542" w:hangingChars="200"/>
        <w:rPr>
          <w:rFonts w:ascii="仿宋" w:hAnsi="仿宋" w:eastAsia="仿宋" w:cs="仿宋"/>
          <w:sz w:val="28"/>
          <w:szCs w:val="28"/>
        </w:rPr>
      </w:pPr>
      <w:r>
        <w:rPr>
          <w:rFonts w:hint="eastAsia" w:ascii="仿宋" w:hAnsi="仿宋" w:eastAsia="仿宋" w:cs="仿宋"/>
          <w:sz w:val="28"/>
          <w:szCs w:val="28"/>
        </w:rPr>
        <w:t>17.1报价单位应将询价响应文件正本和副本用单独的信封密封，注明“正本”或“副本”字样。</w:t>
      </w:r>
    </w:p>
    <w:p>
      <w:pPr>
        <w:pStyle w:val="8"/>
        <w:adjustRightInd w:val="0"/>
        <w:snapToGrid w:val="0"/>
        <w:spacing w:line="360" w:lineRule="auto"/>
        <w:ind w:left="560" w:hanging="542" w:hangingChars="200"/>
        <w:rPr>
          <w:rFonts w:ascii="仿宋" w:hAnsi="仿宋" w:eastAsia="仿宋" w:cs="仿宋"/>
          <w:sz w:val="28"/>
          <w:szCs w:val="28"/>
        </w:rPr>
      </w:pPr>
      <w:r>
        <w:rPr>
          <w:rFonts w:hint="eastAsia" w:ascii="仿宋" w:hAnsi="仿宋" w:eastAsia="仿宋" w:cs="仿宋"/>
          <w:sz w:val="28"/>
          <w:szCs w:val="28"/>
        </w:rPr>
        <w:t>17.2每一密封信封均应：</w:t>
      </w:r>
    </w:p>
    <w:p>
      <w:pPr>
        <w:pStyle w:val="8"/>
        <w:adjustRightInd w:val="0"/>
        <w:snapToGrid w:val="0"/>
        <w:spacing w:line="360" w:lineRule="auto"/>
        <w:ind w:left="560" w:hanging="542" w:hangingChars="200"/>
        <w:rPr>
          <w:rFonts w:ascii="仿宋" w:hAnsi="仿宋" w:eastAsia="仿宋" w:cs="仿宋"/>
          <w:sz w:val="28"/>
          <w:szCs w:val="28"/>
        </w:rPr>
      </w:pPr>
      <w:r>
        <w:rPr>
          <w:rFonts w:hint="eastAsia" w:ascii="仿宋" w:hAnsi="仿宋" w:eastAsia="仿宋" w:cs="仿宋"/>
          <w:sz w:val="28"/>
          <w:szCs w:val="28"/>
        </w:rPr>
        <w:t>（1）标明项目编号、项目名称，并注明“正本”或“副本”字样；</w:t>
      </w:r>
    </w:p>
    <w:p>
      <w:pPr>
        <w:pStyle w:val="8"/>
        <w:adjustRightInd w:val="0"/>
        <w:snapToGrid w:val="0"/>
        <w:spacing w:line="360" w:lineRule="auto"/>
        <w:ind w:left="560" w:hanging="542" w:hangingChars="200"/>
        <w:rPr>
          <w:rFonts w:ascii="仿宋" w:hAnsi="仿宋" w:eastAsia="仿宋" w:cs="仿宋"/>
          <w:sz w:val="28"/>
          <w:szCs w:val="28"/>
        </w:rPr>
      </w:pPr>
      <w:r>
        <w:rPr>
          <w:rFonts w:hint="eastAsia" w:ascii="仿宋" w:hAnsi="仿宋" w:eastAsia="仿宋" w:cs="仿宋"/>
          <w:sz w:val="28"/>
          <w:szCs w:val="28"/>
        </w:rPr>
        <w:t>（2）注明“于（递交询价响应文件截止时间）之前不准启封”的字样。</w:t>
      </w:r>
    </w:p>
    <w:p>
      <w:pPr>
        <w:pStyle w:val="8"/>
        <w:adjustRightInd w:val="0"/>
        <w:snapToGrid w:val="0"/>
        <w:spacing w:line="360" w:lineRule="auto"/>
        <w:ind w:left="560" w:hanging="542" w:hangingChars="200"/>
        <w:rPr>
          <w:rFonts w:ascii="仿宋" w:hAnsi="仿宋" w:eastAsia="仿宋" w:cs="仿宋"/>
          <w:sz w:val="28"/>
          <w:szCs w:val="28"/>
        </w:rPr>
      </w:pPr>
      <w:r>
        <w:rPr>
          <w:rFonts w:hint="eastAsia" w:ascii="仿宋" w:hAnsi="仿宋" w:eastAsia="仿宋" w:cs="仿宋"/>
          <w:sz w:val="28"/>
          <w:szCs w:val="28"/>
        </w:rPr>
        <w:t>17.3如果信封未按本须知第17.1条和第17.2条要求密封的，询价人对误投或过早启封概不负责。</w:t>
      </w:r>
    </w:p>
    <w:p>
      <w:pPr>
        <w:pStyle w:val="8"/>
        <w:adjustRightInd w:val="0"/>
        <w:snapToGrid w:val="0"/>
        <w:spacing w:line="360" w:lineRule="auto"/>
        <w:ind w:left="560" w:hanging="542" w:hangingChars="200"/>
        <w:rPr>
          <w:rFonts w:ascii="仿宋" w:hAnsi="仿宋" w:eastAsia="仿宋" w:cs="仿宋"/>
          <w:sz w:val="28"/>
          <w:szCs w:val="28"/>
        </w:rPr>
      </w:pPr>
      <w:r>
        <w:rPr>
          <w:rFonts w:hint="eastAsia" w:ascii="仿宋" w:hAnsi="仿宋" w:eastAsia="仿宋" w:cs="仿宋"/>
          <w:sz w:val="28"/>
          <w:szCs w:val="28"/>
        </w:rPr>
        <w:t>17.4询价响应文件未密封的或在递交截止时间后递交的，询价人将拒绝接收。</w:t>
      </w:r>
    </w:p>
    <w:p>
      <w:pPr>
        <w:pStyle w:val="8"/>
        <w:adjustRightInd w:val="0"/>
        <w:snapToGrid w:val="0"/>
        <w:spacing w:line="360" w:lineRule="auto"/>
        <w:ind w:left="560" w:hanging="542" w:hangingChars="200"/>
        <w:rPr>
          <w:rFonts w:ascii="仿宋" w:hAnsi="仿宋" w:eastAsia="仿宋" w:cs="仿宋"/>
          <w:sz w:val="28"/>
          <w:szCs w:val="28"/>
        </w:rPr>
      </w:pPr>
      <w:r>
        <w:rPr>
          <w:rFonts w:hint="eastAsia" w:ascii="仿宋" w:hAnsi="仿宋" w:eastAsia="仿宋" w:cs="仿宋"/>
          <w:sz w:val="28"/>
          <w:szCs w:val="28"/>
        </w:rPr>
        <w:t>18. 询价响应文件递交截止时间</w:t>
      </w:r>
    </w:p>
    <w:p>
      <w:pPr>
        <w:pStyle w:val="8"/>
        <w:adjustRightInd w:val="0"/>
        <w:snapToGrid w:val="0"/>
        <w:spacing w:line="360" w:lineRule="auto"/>
        <w:ind w:left="560" w:hanging="542" w:hangingChars="200"/>
        <w:rPr>
          <w:rFonts w:ascii="仿宋" w:hAnsi="仿宋" w:eastAsia="仿宋" w:cs="仿宋"/>
          <w:sz w:val="28"/>
          <w:szCs w:val="28"/>
        </w:rPr>
      </w:pPr>
      <w:r>
        <w:rPr>
          <w:rFonts w:hint="eastAsia" w:ascii="仿宋" w:hAnsi="仿宋" w:eastAsia="仿宋" w:cs="仿宋"/>
          <w:sz w:val="28"/>
          <w:szCs w:val="28"/>
        </w:rPr>
        <w:t>18.1询价人在《报价邀请函》中规定的地点和递交询价响应文件截止时间之前接收询价响应文件，超过截止时点后的询价响应文件将被拒绝。</w:t>
      </w:r>
    </w:p>
    <w:p>
      <w:pPr>
        <w:pStyle w:val="8"/>
        <w:adjustRightInd w:val="0"/>
        <w:snapToGrid w:val="0"/>
        <w:spacing w:line="360" w:lineRule="auto"/>
        <w:ind w:left="560" w:hanging="542" w:hangingChars="200"/>
        <w:rPr>
          <w:rFonts w:ascii="仿宋" w:hAnsi="仿宋" w:eastAsia="仿宋" w:cs="仿宋"/>
          <w:sz w:val="28"/>
          <w:szCs w:val="28"/>
        </w:rPr>
      </w:pPr>
      <w:r>
        <w:rPr>
          <w:rFonts w:hint="eastAsia" w:ascii="仿宋" w:hAnsi="仿宋" w:eastAsia="仿宋" w:cs="仿宋"/>
          <w:sz w:val="28"/>
          <w:szCs w:val="28"/>
        </w:rPr>
        <w:t>18.2询价人可以通过修改询价文件自行决定酌情延长询价响应文件递交截止时间。在此情况下，询价人和报价单位受询价响应文件递交截止时间制约的所有权利和义务均应延长至新的截止期。</w:t>
      </w:r>
    </w:p>
    <w:p>
      <w:pPr>
        <w:pStyle w:val="8"/>
        <w:adjustRightInd w:val="0"/>
        <w:snapToGrid w:val="0"/>
        <w:spacing w:line="360" w:lineRule="auto"/>
        <w:ind w:left="560" w:hanging="542" w:hangingChars="200"/>
        <w:rPr>
          <w:rFonts w:ascii="仿宋" w:hAnsi="仿宋" w:eastAsia="仿宋" w:cs="仿宋"/>
          <w:sz w:val="28"/>
          <w:szCs w:val="28"/>
        </w:rPr>
      </w:pPr>
      <w:r>
        <w:rPr>
          <w:rFonts w:hint="eastAsia" w:ascii="仿宋" w:hAnsi="仿宋" w:eastAsia="仿宋" w:cs="仿宋"/>
          <w:sz w:val="28"/>
          <w:szCs w:val="28"/>
        </w:rPr>
        <w:t>19. 询价响应文件的修改和撤回</w:t>
      </w:r>
    </w:p>
    <w:p>
      <w:pPr>
        <w:pStyle w:val="8"/>
        <w:adjustRightInd w:val="0"/>
        <w:snapToGrid w:val="0"/>
        <w:spacing w:line="360" w:lineRule="auto"/>
        <w:ind w:left="560" w:hanging="542" w:hangingChars="200"/>
        <w:rPr>
          <w:rFonts w:ascii="仿宋" w:hAnsi="仿宋" w:eastAsia="仿宋" w:cs="仿宋"/>
          <w:sz w:val="28"/>
          <w:szCs w:val="28"/>
        </w:rPr>
      </w:pPr>
      <w:r>
        <w:rPr>
          <w:rFonts w:hint="eastAsia" w:ascii="仿宋" w:hAnsi="仿宋" w:eastAsia="仿宋" w:cs="仿宋"/>
          <w:sz w:val="28"/>
          <w:szCs w:val="28"/>
        </w:rPr>
        <w:t>19.1报价单位在递交询价响应文件截止时间前，可以对所递交的询价响应文件进行补充、修改或者撤回，并书面通知询价人。补充、修改的内容应当按询价文件要求签署、盖章，并作为询价响应文件的组成部分。</w:t>
      </w:r>
    </w:p>
    <w:p>
      <w:pPr>
        <w:pStyle w:val="8"/>
        <w:adjustRightInd w:val="0"/>
        <w:snapToGrid w:val="0"/>
        <w:spacing w:line="360" w:lineRule="auto"/>
        <w:ind w:left="560" w:hanging="542" w:hangingChars="200"/>
        <w:rPr>
          <w:rFonts w:ascii="仿宋" w:hAnsi="仿宋" w:eastAsia="仿宋" w:cs="仿宋"/>
          <w:sz w:val="28"/>
          <w:szCs w:val="28"/>
        </w:rPr>
      </w:pPr>
      <w:r>
        <w:rPr>
          <w:rFonts w:hint="eastAsia" w:ascii="仿宋" w:hAnsi="仿宋" w:eastAsia="仿宋" w:cs="仿宋"/>
          <w:sz w:val="28"/>
          <w:szCs w:val="28"/>
        </w:rPr>
        <w:t>19.2 报价单位在递交询价响应文件后，可以撤回其报价，但报价单位必须在规定的询价响应文件递交截止时间前以书面形式告知（询价人）。从询价响应文件递交截止时间至报价单位承诺的报价有效期内，报价单位不得撤回其报价。</w:t>
      </w:r>
    </w:p>
    <w:p>
      <w:pPr>
        <w:pStyle w:val="8"/>
        <w:adjustRightInd w:val="0"/>
        <w:snapToGrid w:val="0"/>
        <w:spacing w:line="360" w:lineRule="auto"/>
        <w:ind w:left="560" w:hanging="542" w:hangingChars="200"/>
        <w:rPr>
          <w:rFonts w:ascii="仿宋" w:hAnsi="仿宋" w:eastAsia="仿宋" w:cs="仿宋"/>
          <w:sz w:val="28"/>
          <w:szCs w:val="28"/>
        </w:rPr>
      </w:pPr>
      <w:r>
        <w:rPr>
          <w:rFonts w:hint="eastAsia" w:ascii="仿宋" w:hAnsi="仿宋" w:eastAsia="仿宋" w:cs="仿宋"/>
          <w:sz w:val="28"/>
          <w:szCs w:val="28"/>
        </w:rPr>
        <w:t>19.3 报价单位所提交的询价响应文件在询价结束后，无论成交与否都不退还。</w:t>
      </w:r>
    </w:p>
    <w:p>
      <w:pPr>
        <w:pStyle w:val="8"/>
        <w:adjustRightInd w:val="0"/>
        <w:snapToGrid w:val="0"/>
        <w:spacing w:line="360" w:lineRule="auto"/>
        <w:rPr>
          <w:rFonts w:ascii="仿宋_GB2312" w:hAnsi="仿宋_GB2312" w:eastAsia="仿宋_GB2312" w:cs="仿宋_GB2312"/>
          <w:b/>
          <w:sz w:val="28"/>
          <w:szCs w:val="28"/>
        </w:rPr>
      </w:pPr>
      <w:r>
        <w:rPr>
          <w:rFonts w:hint="eastAsia" w:ascii="仿宋_GB2312" w:hAnsi="仿宋_GB2312" w:eastAsia="仿宋_GB2312" w:cs="仿宋_GB2312"/>
          <w:b/>
          <w:sz w:val="28"/>
          <w:szCs w:val="28"/>
        </w:rPr>
        <w:t>五、评审</w:t>
      </w:r>
    </w:p>
    <w:p>
      <w:pPr>
        <w:pStyle w:val="8"/>
        <w:adjustRightInd w:val="0"/>
        <w:snapToGrid w:val="0"/>
        <w:spacing w:line="360" w:lineRule="auto"/>
        <w:ind w:left="560" w:hanging="542" w:hangingChars="200"/>
        <w:rPr>
          <w:rFonts w:ascii="仿宋" w:hAnsi="仿宋" w:eastAsia="仿宋" w:cs="仿宋"/>
          <w:sz w:val="28"/>
          <w:szCs w:val="28"/>
        </w:rPr>
      </w:pPr>
      <w:r>
        <w:rPr>
          <w:rFonts w:hint="eastAsia" w:ascii="仿宋" w:hAnsi="仿宋" w:eastAsia="仿宋" w:cs="仿宋"/>
          <w:sz w:val="28"/>
          <w:szCs w:val="28"/>
        </w:rPr>
        <w:t>20. 询价小组</w:t>
      </w:r>
    </w:p>
    <w:p>
      <w:pPr>
        <w:pStyle w:val="8"/>
        <w:adjustRightInd w:val="0"/>
        <w:snapToGrid w:val="0"/>
        <w:spacing w:line="360" w:lineRule="auto"/>
        <w:ind w:left="560" w:hanging="542" w:hangingChars="200"/>
        <w:rPr>
          <w:rFonts w:ascii="仿宋" w:hAnsi="仿宋" w:eastAsia="仿宋" w:cs="仿宋"/>
          <w:sz w:val="28"/>
          <w:szCs w:val="28"/>
        </w:rPr>
      </w:pPr>
      <w:r>
        <w:rPr>
          <w:rFonts w:hint="eastAsia" w:ascii="仿宋" w:hAnsi="仿宋" w:eastAsia="仿宋" w:cs="仿宋"/>
          <w:sz w:val="28"/>
          <w:szCs w:val="28"/>
        </w:rPr>
        <w:t>20.1 评审由询价人组建的询价小组负责。</w:t>
      </w:r>
    </w:p>
    <w:p>
      <w:pPr>
        <w:pStyle w:val="8"/>
        <w:adjustRightInd w:val="0"/>
        <w:snapToGrid w:val="0"/>
        <w:spacing w:line="360" w:lineRule="auto"/>
        <w:ind w:left="560" w:hanging="542" w:hangingChars="200"/>
        <w:rPr>
          <w:rFonts w:ascii="仿宋" w:hAnsi="仿宋" w:eastAsia="仿宋" w:cs="仿宋"/>
          <w:sz w:val="28"/>
          <w:szCs w:val="28"/>
        </w:rPr>
      </w:pPr>
      <w:r>
        <w:rPr>
          <w:rFonts w:hint="eastAsia" w:ascii="仿宋" w:hAnsi="仿宋" w:eastAsia="仿宋" w:cs="仿宋"/>
          <w:sz w:val="28"/>
          <w:szCs w:val="28"/>
        </w:rPr>
        <w:t>20.2询价小组在评审过程中出现意见不一致时，遵循少数服从多数原则。</w:t>
      </w:r>
    </w:p>
    <w:p>
      <w:pPr>
        <w:pStyle w:val="8"/>
        <w:adjustRightInd w:val="0"/>
        <w:snapToGrid w:val="0"/>
        <w:spacing w:line="360" w:lineRule="auto"/>
        <w:ind w:left="560" w:hanging="542" w:hangingChars="200"/>
        <w:rPr>
          <w:rFonts w:ascii="仿宋" w:hAnsi="仿宋" w:eastAsia="仿宋" w:cs="仿宋"/>
          <w:sz w:val="28"/>
          <w:szCs w:val="28"/>
        </w:rPr>
      </w:pPr>
      <w:r>
        <w:rPr>
          <w:rFonts w:hint="eastAsia" w:ascii="仿宋" w:hAnsi="仿宋" w:eastAsia="仿宋" w:cs="仿宋"/>
          <w:sz w:val="28"/>
          <w:szCs w:val="28"/>
        </w:rPr>
        <w:t>20.3询价小组依法根据询价文件的规定对询价响应文件进行评审,并据此推荐成交候选人。</w:t>
      </w:r>
    </w:p>
    <w:p>
      <w:pPr>
        <w:pStyle w:val="8"/>
        <w:adjustRightInd w:val="0"/>
        <w:snapToGrid w:val="0"/>
        <w:spacing w:line="360" w:lineRule="auto"/>
        <w:ind w:left="560" w:hanging="542" w:hangingChars="200"/>
        <w:rPr>
          <w:rFonts w:ascii="仿宋" w:hAnsi="仿宋" w:eastAsia="仿宋" w:cs="仿宋"/>
          <w:sz w:val="28"/>
          <w:szCs w:val="28"/>
        </w:rPr>
      </w:pPr>
      <w:r>
        <w:rPr>
          <w:rFonts w:hint="eastAsia" w:ascii="仿宋" w:hAnsi="仿宋" w:eastAsia="仿宋" w:cs="仿宋"/>
          <w:sz w:val="28"/>
          <w:szCs w:val="28"/>
        </w:rPr>
        <w:t>21.资格性、符合性评审</w:t>
      </w:r>
    </w:p>
    <w:p>
      <w:pPr>
        <w:pStyle w:val="8"/>
        <w:adjustRightInd w:val="0"/>
        <w:snapToGrid w:val="0"/>
        <w:spacing w:line="360" w:lineRule="auto"/>
        <w:ind w:left="560" w:hanging="542" w:hangingChars="200"/>
        <w:rPr>
          <w:rFonts w:ascii="仿宋" w:hAnsi="仿宋" w:eastAsia="仿宋" w:cs="仿宋"/>
          <w:sz w:val="28"/>
          <w:szCs w:val="28"/>
        </w:rPr>
      </w:pPr>
      <w:r>
        <w:rPr>
          <w:rFonts w:hint="eastAsia" w:ascii="仿宋" w:hAnsi="仿宋" w:eastAsia="仿宋" w:cs="仿宋"/>
          <w:sz w:val="28"/>
          <w:szCs w:val="28"/>
        </w:rPr>
        <w:t>21.1参加询价的承包单位由公司实施部门推荐产生。由询价小组对参加询价的承包单位进行资格性、符合性评审。</w:t>
      </w:r>
    </w:p>
    <w:p>
      <w:pPr>
        <w:pStyle w:val="8"/>
        <w:adjustRightInd w:val="0"/>
        <w:snapToGrid w:val="0"/>
        <w:spacing w:line="360" w:lineRule="auto"/>
        <w:ind w:left="560" w:hanging="542" w:hangingChars="200"/>
        <w:rPr>
          <w:rFonts w:ascii="仿宋" w:hAnsi="仿宋" w:eastAsia="仿宋" w:cs="仿宋"/>
          <w:sz w:val="28"/>
          <w:szCs w:val="28"/>
        </w:rPr>
      </w:pPr>
      <w:r>
        <w:rPr>
          <w:rFonts w:hint="eastAsia" w:ascii="仿宋" w:hAnsi="仿宋" w:eastAsia="仿宋" w:cs="仿宋"/>
          <w:sz w:val="28"/>
          <w:szCs w:val="28"/>
        </w:rPr>
        <w:t>21.2在询价过程中对询价文件能实质响应的承包单位不足三家时，询价小组可以从其他符合相应资格条件的承包单位名单中补充；补充后仍不足三家或者没有可供补充的合格承包单位的，询价人可以从已选出的候选承包单位中确定承包人。</w:t>
      </w:r>
    </w:p>
    <w:p>
      <w:pPr>
        <w:pStyle w:val="8"/>
        <w:adjustRightInd w:val="0"/>
        <w:snapToGrid w:val="0"/>
        <w:spacing w:line="360" w:lineRule="auto"/>
        <w:ind w:left="560" w:hanging="542" w:hangingChars="200"/>
        <w:rPr>
          <w:rFonts w:ascii="仿宋" w:hAnsi="仿宋" w:eastAsia="仿宋" w:cs="仿宋"/>
          <w:sz w:val="28"/>
          <w:szCs w:val="28"/>
        </w:rPr>
      </w:pPr>
      <w:r>
        <w:rPr>
          <w:rFonts w:hint="eastAsia" w:ascii="仿宋" w:hAnsi="仿宋" w:eastAsia="仿宋" w:cs="仿宋"/>
          <w:sz w:val="28"/>
          <w:szCs w:val="28"/>
        </w:rPr>
        <w:t>21.3 在询价过程中，响应承包单位提交的澄清文件由响应承包单位法人代表或授权代表签署后生效，响应承包单位应受其约束。</w:t>
      </w:r>
    </w:p>
    <w:p>
      <w:pPr>
        <w:pStyle w:val="8"/>
        <w:adjustRightInd w:val="0"/>
        <w:snapToGrid w:val="0"/>
        <w:spacing w:line="360" w:lineRule="auto"/>
        <w:ind w:left="560" w:hanging="542" w:hangingChars="200"/>
        <w:rPr>
          <w:rFonts w:ascii="仿宋" w:hAnsi="仿宋" w:eastAsia="仿宋" w:cs="仿宋"/>
          <w:sz w:val="28"/>
          <w:szCs w:val="28"/>
        </w:rPr>
      </w:pPr>
      <w:r>
        <w:rPr>
          <w:rFonts w:hint="eastAsia" w:ascii="仿宋" w:hAnsi="仿宋" w:eastAsia="仿宋" w:cs="仿宋"/>
          <w:sz w:val="28"/>
          <w:szCs w:val="28"/>
        </w:rPr>
        <w:t>21.4  询价小组进行综合评议。对提供工程质量、服务均能满足询价文件规定最低要求的承包单位归列为推荐成交的候选对象，询价人依照候选承包单位的报价顺序，以有效报价最低者确定为第一备选单位，以有效报价次低者为第二备选单位。</w:t>
      </w:r>
    </w:p>
    <w:p>
      <w:pPr>
        <w:pStyle w:val="8"/>
        <w:adjustRightInd w:val="0"/>
        <w:snapToGrid w:val="0"/>
        <w:spacing w:line="360" w:lineRule="auto"/>
        <w:ind w:left="560" w:hanging="542" w:hangingChars="200"/>
        <w:rPr>
          <w:rFonts w:ascii="仿宋" w:hAnsi="仿宋" w:eastAsia="仿宋" w:cs="仿宋"/>
          <w:sz w:val="28"/>
          <w:szCs w:val="28"/>
        </w:rPr>
      </w:pPr>
      <w:r>
        <w:rPr>
          <w:rFonts w:hint="eastAsia" w:ascii="仿宋" w:hAnsi="仿宋" w:eastAsia="仿宋" w:cs="仿宋"/>
          <w:sz w:val="28"/>
          <w:szCs w:val="28"/>
        </w:rPr>
        <w:t>22.报价的评审</w:t>
      </w:r>
    </w:p>
    <w:p>
      <w:pPr>
        <w:pStyle w:val="8"/>
        <w:adjustRightInd w:val="0"/>
        <w:snapToGrid w:val="0"/>
        <w:spacing w:line="360" w:lineRule="auto"/>
        <w:ind w:left="560" w:hanging="542" w:hangingChars="200"/>
        <w:rPr>
          <w:rFonts w:ascii="仿宋" w:hAnsi="仿宋" w:eastAsia="仿宋" w:cs="仿宋"/>
          <w:sz w:val="28"/>
          <w:szCs w:val="28"/>
        </w:rPr>
      </w:pPr>
      <w:r>
        <w:rPr>
          <w:rFonts w:hint="eastAsia" w:ascii="仿宋" w:hAnsi="仿宋" w:eastAsia="仿宋" w:cs="仿宋"/>
          <w:sz w:val="28"/>
          <w:szCs w:val="28"/>
        </w:rPr>
        <w:t>22.1询价小组将详细分析、核对每一份报价表，看其是否有计算上或累加上的算术误差，并加以修正。修正误差的原则如下：</w:t>
      </w:r>
    </w:p>
    <w:p>
      <w:pPr>
        <w:pStyle w:val="8"/>
        <w:adjustRightInd w:val="0"/>
        <w:snapToGrid w:val="0"/>
        <w:spacing w:line="360" w:lineRule="auto"/>
        <w:ind w:left="560" w:hanging="542" w:hangingChars="200"/>
        <w:rPr>
          <w:rFonts w:ascii="仿宋" w:hAnsi="仿宋" w:eastAsia="仿宋" w:cs="仿宋"/>
          <w:sz w:val="28"/>
          <w:szCs w:val="28"/>
        </w:rPr>
      </w:pPr>
      <w:r>
        <w:rPr>
          <w:rFonts w:hint="eastAsia" w:ascii="仿宋" w:hAnsi="仿宋" w:eastAsia="仿宋" w:cs="仿宋"/>
          <w:sz w:val="28"/>
          <w:szCs w:val="28"/>
        </w:rPr>
        <w:t>大写金额与小写金额不一致的，以大写金额为准；</w:t>
      </w:r>
    </w:p>
    <w:p>
      <w:pPr>
        <w:pStyle w:val="8"/>
        <w:adjustRightInd w:val="0"/>
        <w:snapToGrid w:val="0"/>
        <w:spacing w:line="360" w:lineRule="auto"/>
        <w:ind w:left="560" w:hanging="542" w:hangingChars="200"/>
        <w:rPr>
          <w:rFonts w:ascii="仿宋" w:hAnsi="仿宋" w:eastAsia="仿宋" w:cs="仿宋"/>
          <w:sz w:val="28"/>
          <w:szCs w:val="28"/>
        </w:rPr>
      </w:pPr>
      <w:r>
        <w:rPr>
          <w:rFonts w:hint="eastAsia" w:ascii="仿宋" w:hAnsi="仿宋" w:eastAsia="仿宋" w:cs="仿宋"/>
          <w:sz w:val="28"/>
          <w:szCs w:val="28"/>
        </w:rPr>
        <w:t>总价金额与按单价汇总金额不一致的，以单价为准，修正总价（单价小数点明显错位的除外）；</w:t>
      </w:r>
    </w:p>
    <w:p>
      <w:pPr>
        <w:pStyle w:val="8"/>
        <w:adjustRightInd w:val="0"/>
        <w:snapToGrid w:val="0"/>
        <w:spacing w:line="360" w:lineRule="auto"/>
        <w:ind w:left="560" w:hanging="542" w:hangingChars="200"/>
        <w:rPr>
          <w:rFonts w:ascii="仿宋" w:hAnsi="仿宋" w:eastAsia="仿宋" w:cs="仿宋"/>
          <w:sz w:val="28"/>
          <w:szCs w:val="28"/>
        </w:rPr>
      </w:pPr>
      <w:r>
        <w:rPr>
          <w:rFonts w:hint="eastAsia" w:ascii="仿宋" w:hAnsi="仿宋" w:eastAsia="仿宋" w:cs="仿宋"/>
          <w:sz w:val="28"/>
          <w:szCs w:val="28"/>
        </w:rPr>
        <w:t>22.2询价小组按上述修正误差的原则调整的价格对其询价人具有约束力。如果询价人不接受修正后的价格，其报价将被拒绝。</w:t>
      </w:r>
    </w:p>
    <w:p>
      <w:pPr>
        <w:pStyle w:val="8"/>
        <w:adjustRightInd w:val="0"/>
        <w:snapToGrid w:val="0"/>
        <w:spacing w:line="360" w:lineRule="auto"/>
        <w:ind w:left="560" w:hanging="542" w:hangingChars="200"/>
        <w:rPr>
          <w:rFonts w:ascii="仿宋" w:hAnsi="仿宋" w:eastAsia="仿宋" w:cs="仿宋"/>
          <w:sz w:val="28"/>
          <w:szCs w:val="28"/>
        </w:rPr>
      </w:pPr>
      <w:r>
        <w:rPr>
          <w:rFonts w:hint="eastAsia" w:ascii="仿宋" w:hAnsi="仿宋" w:eastAsia="仿宋" w:cs="仿宋"/>
          <w:sz w:val="28"/>
          <w:szCs w:val="28"/>
        </w:rPr>
        <w:t>22.3超过最高限价的报价将被拒绝。</w:t>
      </w:r>
    </w:p>
    <w:p>
      <w:pPr>
        <w:spacing w:line="360" w:lineRule="auto"/>
        <w:rPr>
          <w:rFonts w:ascii="仿宋_GB2312" w:hAnsi="仿宋_GB2312" w:eastAsia="仿宋_GB2312" w:cs="仿宋_GB2312"/>
          <w:b/>
          <w:sz w:val="28"/>
          <w:szCs w:val="28"/>
        </w:rPr>
      </w:pPr>
      <w:r>
        <w:rPr>
          <w:rFonts w:hint="eastAsia" w:ascii="仿宋_GB2312" w:hAnsi="仿宋_GB2312" w:eastAsia="仿宋_GB2312" w:cs="仿宋_GB2312"/>
          <w:b/>
          <w:sz w:val="28"/>
          <w:szCs w:val="28"/>
        </w:rPr>
        <w:t>六、确定承包人</w:t>
      </w:r>
    </w:p>
    <w:p>
      <w:pPr>
        <w:pStyle w:val="8"/>
        <w:adjustRightInd w:val="0"/>
        <w:snapToGrid w:val="0"/>
        <w:spacing w:line="360" w:lineRule="auto"/>
        <w:ind w:left="560" w:hanging="542" w:hangingChars="200"/>
        <w:rPr>
          <w:rFonts w:ascii="仿宋" w:hAnsi="仿宋" w:eastAsia="仿宋" w:cs="仿宋"/>
          <w:sz w:val="28"/>
          <w:szCs w:val="28"/>
        </w:rPr>
      </w:pPr>
      <w:r>
        <w:rPr>
          <w:rFonts w:hint="eastAsia" w:ascii="仿宋" w:hAnsi="仿宋" w:eastAsia="仿宋" w:cs="仿宋"/>
          <w:sz w:val="28"/>
          <w:szCs w:val="28"/>
        </w:rPr>
        <w:t>23.确定承包人原则</w:t>
      </w:r>
    </w:p>
    <w:p>
      <w:pPr>
        <w:pStyle w:val="8"/>
        <w:adjustRightInd w:val="0"/>
        <w:snapToGrid w:val="0"/>
        <w:spacing w:line="360" w:lineRule="auto"/>
        <w:ind w:left="560" w:hanging="542" w:hangingChars="200"/>
        <w:rPr>
          <w:rFonts w:ascii="仿宋" w:hAnsi="仿宋" w:eastAsia="仿宋" w:cs="仿宋"/>
          <w:sz w:val="28"/>
          <w:szCs w:val="28"/>
        </w:rPr>
      </w:pPr>
      <w:r>
        <w:rPr>
          <w:rFonts w:hint="eastAsia" w:ascii="仿宋" w:hAnsi="仿宋" w:eastAsia="仿宋" w:cs="仿宋"/>
          <w:sz w:val="28"/>
          <w:szCs w:val="28"/>
        </w:rPr>
        <w:t>23.1根据符合询价人需求、质量和服务且报价最低的原则确定承包人。</w:t>
      </w:r>
    </w:p>
    <w:p>
      <w:pPr>
        <w:pStyle w:val="8"/>
        <w:adjustRightInd w:val="0"/>
        <w:snapToGrid w:val="0"/>
        <w:spacing w:line="360" w:lineRule="auto"/>
        <w:ind w:left="560" w:hanging="542" w:hangingChars="200"/>
        <w:rPr>
          <w:rFonts w:ascii="仿宋" w:hAnsi="仿宋" w:eastAsia="仿宋" w:cs="仿宋"/>
          <w:sz w:val="28"/>
          <w:szCs w:val="28"/>
        </w:rPr>
      </w:pPr>
      <w:r>
        <w:rPr>
          <w:rFonts w:hint="eastAsia" w:ascii="仿宋" w:hAnsi="仿宋" w:eastAsia="仿宋" w:cs="仿宋"/>
          <w:sz w:val="28"/>
          <w:szCs w:val="28"/>
        </w:rPr>
        <w:t>23.2承包人确定后，询价人向承包人发出《发包通知书》，对承包人和询价人具有同等法律效力。</w:t>
      </w:r>
    </w:p>
    <w:p>
      <w:pPr>
        <w:pStyle w:val="8"/>
        <w:adjustRightInd w:val="0"/>
        <w:snapToGrid w:val="0"/>
        <w:spacing w:line="360" w:lineRule="auto"/>
        <w:ind w:left="560" w:hanging="542" w:hangingChars="200"/>
        <w:rPr>
          <w:rFonts w:ascii="仿宋" w:hAnsi="仿宋" w:eastAsia="仿宋" w:cs="仿宋"/>
          <w:sz w:val="28"/>
          <w:szCs w:val="28"/>
        </w:rPr>
      </w:pPr>
      <w:r>
        <w:rPr>
          <w:rFonts w:hint="eastAsia" w:ascii="仿宋" w:hAnsi="仿宋" w:eastAsia="仿宋" w:cs="仿宋"/>
          <w:sz w:val="28"/>
          <w:szCs w:val="28"/>
        </w:rPr>
        <w:t>七、 合同的订立和履行</w:t>
      </w:r>
    </w:p>
    <w:p>
      <w:pPr>
        <w:pStyle w:val="8"/>
        <w:adjustRightInd w:val="0"/>
        <w:snapToGrid w:val="0"/>
        <w:spacing w:line="360" w:lineRule="auto"/>
        <w:ind w:left="560" w:hanging="542" w:hangingChars="200"/>
        <w:rPr>
          <w:rFonts w:ascii="仿宋" w:hAnsi="仿宋" w:eastAsia="仿宋" w:cs="仿宋"/>
          <w:sz w:val="28"/>
          <w:szCs w:val="28"/>
        </w:rPr>
      </w:pPr>
      <w:r>
        <w:rPr>
          <w:rFonts w:hint="eastAsia" w:ascii="仿宋" w:hAnsi="仿宋" w:eastAsia="仿宋" w:cs="仿宋"/>
          <w:sz w:val="28"/>
          <w:szCs w:val="28"/>
        </w:rPr>
        <w:t>24. 合同的订立</w:t>
      </w:r>
    </w:p>
    <w:p>
      <w:pPr>
        <w:pStyle w:val="8"/>
        <w:adjustRightInd w:val="0"/>
        <w:snapToGrid w:val="0"/>
        <w:spacing w:line="360" w:lineRule="auto"/>
        <w:ind w:left="560" w:hanging="542" w:hangingChars="200"/>
        <w:rPr>
          <w:rFonts w:ascii="仿宋" w:hAnsi="仿宋" w:eastAsia="仿宋" w:cs="仿宋"/>
          <w:sz w:val="28"/>
          <w:szCs w:val="28"/>
        </w:rPr>
      </w:pPr>
      <w:r>
        <w:rPr>
          <w:rFonts w:hint="eastAsia" w:ascii="仿宋" w:hAnsi="仿宋" w:eastAsia="仿宋" w:cs="仿宋"/>
          <w:sz w:val="28"/>
          <w:szCs w:val="28"/>
        </w:rPr>
        <w:t>24.1 询价人与成交、承包人自《发包通知书》发出之日起三十日内，按询价文件要求和承包人询价响应文件承诺签订承包合同，但不得超出询价文件和承包人询价响应文件的范围、也不得再行订立背离合同实质性内容的其他协议。</w:t>
      </w:r>
    </w:p>
    <w:p>
      <w:pPr>
        <w:pStyle w:val="8"/>
        <w:adjustRightInd w:val="0"/>
        <w:snapToGrid w:val="0"/>
        <w:spacing w:line="360" w:lineRule="auto"/>
        <w:ind w:left="560" w:hanging="542" w:hangingChars="200"/>
        <w:rPr>
          <w:rFonts w:ascii="仿宋" w:hAnsi="仿宋" w:eastAsia="仿宋" w:cs="仿宋"/>
          <w:sz w:val="28"/>
          <w:szCs w:val="28"/>
        </w:rPr>
      </w:pPr>
      <w:r>
        <w:rPr>
          <w:rFonts w:hint="eastAsia" w:ascii="仿宋" w:hAnsi="仿宋" w:eastAsia="仿宋" w:cs="仿宋"/>
          <w:sz w:val="28"/>
          <w:szCs w:val="28"/>
        </w:rPr>
        <w:t>25. 合同的履行</w:t>
      </w:r>
    </w:p>
    <w:p>
      <w:pPr>
        <w:pStyle w:val="8"/>
        <w:adjustRightInd w:val="0"/>
        <w:snapToGrid w:val="0"/>
        <w:spacing w:line="360" w:lineRule="auto"/>
        <w:ind w:left="560" w:hanging="542" w:hangingChars="200"/>
        <w:rPr>
          <w:rFonts w:ascii="仿宋" w:hAnsi="仿宋" w:eastAsia="仿宋" w:cs="仿宋"/>
          <w:sz w:val="28"/>
          <w:szCs w:val="28"/>
        </w:rPr>
      </w:pPr>
      <w:r>
        <w:rPr>
          <w:rFonts w:hint="eastAsia" w:ascii="仿宋" w:hAnsi="仿宋" w:eastAsia="仿宋" w:cs="仿宋"/>
          <w:sz w:val="28"/>
          <w:szCs w:val="28"/>
        </w:rPr>
        <w:t>25.1承包合同订立后，合同各方不得擅自变更、中止或者终止合同。承包合同需要变更的，询价人应将有关合同变更内容，以书面形式报公司招标办备案；因特殊情况需要中止或终止合同的，询价人应将中止或终止合同的理由以及相应措施，以书面形式报公司招标办。</w:t>
      </w:r>
    </w:p>
    <w:p>
      <w:pPr>
        <w:pStyle w:val="8"/>
        <w:adjustRightInd w:val="0"/>
        <w:snapToGrid w:val="0"/>
        <w:spacing w:line="360" w:lineRule="auto"/>
        <w:ind w:left="560" w:hanging="542" w:hangingChars="200"/>
        <w:rPr>
          <w:rFonts w:ascii="仿宋" w:hAnsi="仿宋" w:eastAsia="仿宋" w:cs="仿宋"/>
          <w:sz w:val="28"/>
          <w:szCs w:val="28"/>
        </w:rPr>
      </w:pPr>
      <w:r>
        <w:rPr>
          <w:rFonts w:hint="eastAsia" w:ascii="仿宋" w:hAnsi="仿宋" w:eastAsia="仿宋" w:cs="仿宋"/>
          <w:sz w:val="28"/>
          <w:szCs w:val="28"/>
        </w:rPr>
        <w:t>25.2 承包人因不可抗力或者自身原因不能履行承包合同的，询价人可以与排位在承包人之后第一位的成交候选承包单位签订承包合同，以此类推。</w:t>
      </w:r>
    </w:p>
    <w:p>
      <w:pPr>
        <w:autoSpaceDE w:val="0"/>
        <w:autoSpaceDN w:val="0"/>
        <w:adjustRightInd w:val="0"/>
        <w:snapToGrid w:val="0"/>
        <w:spacing w:line="360" w:lineRule="auto"/>
        <w:ind w:left="420" w:right="32" w:hanging="420"/>
        <w:rPr>
          <w:rFonts w:ascii="仿宋_GB2312" w:hAnsi="仿宋_GB2312" w:eastAsia="仿宋_GB2312" w:cs="仿宋_GB2312"/>
          <w:b/>
          <w:kern w:val="0"/>
          <w:sz w:val="28"/>
          <w:szCs w:val="28"/>
        </w:rPr>
      </w:pPr>
      <w:r>
        <w:rPr>
          <w:rFonts w:hint="eastAsia" w:ascii="仿宋_GB2312" w:hAnsi="仿宋_GB2312" w:eastAsia="仿宋_GB2312" w:cs="仿宋_GB2312"/>
          <w:b/>
          <w:kern w:val="0"/>
          <w:sz w:val="28"/>
          <w:szCs w:val="28"/>
        </w:rPr>
        <w:t>八、质疑</w:t>
      </w:r>
    </w:p>
    <w:p>
      <w:pPr>
        <w:pStyle w:val="8"/>
        <w:adjustRightInd w:val="0"/>
        <w:snapToGrid w:val="0"/>
        <w:spacing w:line="360" w:lineRule="auto"/>
        <w:ind w:left="560" w:hanging="542" w:hangingChars="200"/>
        <w:rPr>
          <w:rFonts w:hint="eastAsia" w:ascii="仿宋" w:hAnsi="仿宋" w:eastAsia="仿宋" w:cs="仿宋"/>
          <w:sz w:val="28"/>
          <w:szCs w:val="28"/>
        </w:rPr>
      </w:pPr>
      <w:r>
        <w:rPr>
          <w:rFonts w:hint="eastAsia" w:ascii="仿宋" w:hAnsi="仿宋" w:eastAsia="仿宋" w:cs="仿宋"/>
          <w:sz w:val="28"/>
          <w:szCs w:val="28"/>
        </w:rPr>
        <w:t>26. 如果报价人认为询价文件或询价过程或询价结果使其权益受到损害的，可向询价人提出书面质疑。询价人应在规定时间内给与答复。</w:t>
      </w:r>
    </w:p>
    <w:p>
      <w:pPr>
        <w:pStyle w:val="8"/>
        <w:adjustRightInd w:val="0"/>
        <w:snapToGrid w:val="0"/>
        <w:spacing w:line="360" w:lineRule="auto"/>
        <w:ind w:left="560" w:hanging="542" w:hangingChars="200"/>
        <w:rPr>
          <w:rFonts w:hint="eastAsia" w:ascii="仿宋" w:hAnsi="仿宋" w:eastAsia="仿宋" w:cs="仿宋"/>
          <w:sz w:val="28"/>
          <w:szCs w:val="28"/>
        </w:rPr>
      </w:pPr>
    </w:p>
    <w:p>
      <w:pPr>
        <w:pStyle w:val="8"/>
        <w:adjustRightInd w:val="0"/>
        <w:snapToGrid w:val="0"/>
        <w:spacing w:line="360" w:lineRule="auto"/>
        <w:ind w:left="560" w:hanging="542" w:hangingChars="200"/>
        <w:rPr>
          <w:rFonts w:hint="eastAsia" w:ascii="仿宋" w:hAnsi="仿宋" w:eastAsia="仿宋" w:cs="仿宋"/>
          <w:sz w:val="28"/>
          <w:szCs w:val="28"/>
        </w:rPr>
      </w:pPr>
    </w:p>
    <w:p>
      <w:pPr>
        <w:pStyle w:val="8"/>
        <w:adjustRightInd w:val="0"/>
        <w:snapToGrid w:val="0"/>
        <w:spacing w:line="360" w:lineRule="auto"/>
        <w:ind w:left="560" w:hanging="542" w:hangingChars="200"/>
        <w:rPr>
          <w:rFonts w:hint="eastAsia" w:ascii="仿宋" w:hAnsi="仿宋" w:eastAsia="仿宋" w:cs="仿宋"/>
          <w:sz w:val="28"/>
          <w:szCs w:val="28"/>
        </w:rPr>
      </w:pPr>
    </w:p>
    <w:p>
      <w:pPr>
        <w:pStyle w:val="8"/>
        <w:adjustRightInd w:val="0"/>
        <w:snapToGrid w:val="0"/>
        <w:spacing w:line="360" w:lineRule="auto"/>
        <w:ind w:left="560" w:hanging="542" w:hangingChars="200"/>
        <w:rPr>
          <w:rFonts w:hint="eastAsia" w:ascii="仿宋" w:hAnsi="仿宋" w:eastAsia="仿宋" w:cs="仿宋"/>
          <w:sz w:val="28"/>
          <w:szCs w:val="28"/>
        </w:rPr>
      </w:pPr>
    </w:p>
    <w:p>
      <w:pPr>
        <w:pStyle w:val="8"/>
        <w:adjustRightInd w:val="0"/>
        <w:snapToGrid w:val="0"/>
        <w:spacing w:line="360" w:lineRule="auto"/>
        <w:ind w:left="560" w:hanging="542" w:hangingChars="200"/>
        <w:rPr>
          <w:rFonts w:hint="eastAsia" w:ascii="仿宋" w:hAnsi="仿宋" w:eastAsia="仿宋" w:cs="仿宋"/>
          <w:sz w:val="28"/>
          <w:szCs w:val="28"/>
        </w:rPr>
      </w:pPr>
    </w:p>
    <w:p>
      <w:pPr>
        <w:pStyle w:val="8"/>
        <w:adjustRightInd w:val="0"/>
        <w:snapToGrid w:val="0"/>
        <w:spacing w:line="360" w:lineRule="auto"/>
        <w:ind w:left="560" w:hanging="542" w:hangingChars="200"/>
        <w:rPr>
          <w:rFonts w:hint="eastAsia" w:ascii="仿宋" w:hAnsi="仿宋" w:eastAsia="仿宋" w:cs="仿宋"/>
          <w:sz w:val="28"/>
          <w:szCs w:val="28"/>
        </w:rPr>
      </w:pPr>
    </w:p>
    <w:p>
      <w:pPr>
        <w:rPr>
          <w:rFonts w:ascii="仿宋" w:hAnsi="仿宋" w:eastAsia="仿宋" w:cs="仿宋_GB2312"/>
          <w:b/>
          <w:sz w:val="28"/>
          <w:szCs w:val="28"/>
        </w:rPr>
      </w:pPr>
      <w:r>
        <w:rPr>
          <w:rFonts w:ascii="仿宋" w:hAnsi="仿宋" w:eastAsia="仿宋" w:cs="仿宋_GB2312"/>
          <w:b/>
          <w:sz w:val="28"/>
          <w:szCs w:val="28"/>
        </w:rPr>
        <w:br w:type="page"/>
      </w:r>
    </w:p>
    <w:p>
      <w:pPr>
        <w:pStyle w:val="3"/>
        <w:rPr>
          <w:rFonts w:ascii="仿宋" w:hAnsi="仿宋" w:eastAsia="仿宋" w:cs="仿宋_GB2312"/>
          <w:color w:val="000000"/>
        </w:rPr>
      </w:pPr>
      <w:bookmarkStart w:id="3" w:name="_Toc371433002"/>
      <w:bookmarkStart w:id="4" w:name="_Toc152042358"/>
      <w:bookmarkStart w:id="5" w:name="_Toc144974548"/>
      <w:bookmarkStart w:id="6" w:name="_Toc247085739"/>
      <w:bookmarkStart w:id="7" w:name="_Toc179632599"/>
      <w:bookmarkStart w:id="8" w:name="_Toc152045581"/>
      <w:r>
        <w:rPr>
          <w:rFonts w:hint="eastAsia" w:ascii="仿宋" w:hAnsi="仿宋" w:eastAsia="仿宋" w:cs="仿宋_GB2312"/>
          <w:color w:val="000000"/>
        </w:rPr>
        <w:t>附件一  报价记录表</w:t>
      </w:r>
      <w:bookmarkEnd w:id="3"/>
      <w:bookmarkEnd w:id="4"/>
      <w:bookmarkEnd w:id="5"/>
      <w:bookmarkEnd w:id="6"/>
      <w:bookmarkEnd w:id="7"/>
      <w:bookmarkEnd w:id="8"/>
    </w:p>
    <w:p>
      <w:pPr>
        <w:spacing w:line="500" w:lineRule="exact"/>
        <w:ind w:left="1546" w:hanging="1491" w:hangingChars="550"/>
        <w:jc w:val="center"/>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广州市净水有限公司猎德分公司三期细格栅改造工程报价记录表</w:t>
      </w:r>
    </w:p>
    <w:p>
      <w:pPr>
        <w:spacing w:line="500" w:lineRule="exact"/>
        <w:ind w:firstLine="3317" w:firstLineChars="1650"/>
        <w:rPr>
          <w:rFonts w:ascii="仿宋" w:hAnsi="仿宋" w:eastAsia="仿宋" w:cs="仿宋_GB2312"/>
          <w:color w:val="000000"/>
        </w:rPr>
      </w:pPr>
      <w:r>
        <w:rPr>
          <w:rFonts w:hint="eastAsia" w:ascii="仿宋" w:hAnsi="仿宋" w:eastAsia="仿宋" w:cs="仿宋_GB2312"/>
          <w:color w:val="000000"/>
          <w:szCs w:val="21"/>
        </w:rPr>
        <w:t>报价文件开启时间：</w:t>
      </w:r>
      <w:r>
        <w:rPr>
          <w:rFonts w:hint="eastAsia" w:ascii="仿宋" w:hAnsi="仿宋" w:eastAsia="仿宋" w:cs="仿宋_GB2312"/>
          <w:color w:val="000000"/>
          <w:sz w:val="28"/>
          <w:szCs w:val="28"/>
          <w:u w:val="single"/>
        </w:rPr>
        <w:t xml:space="preserve">    </w:t>
      </w:r>
      <w:r>
        <w:rPr>
          <w:rFonts w:hint="eastAsia" w:ascii="仿宋" w:hAnsi="仿宋" w:eastAsia="仿宋" w:cs="仿宋_GB2312"/>
          <w:color w:val="000000"/>
          <w:szCs w:val="21"/>
        </w:rPr>
        <w:t>年</w:t>
      </w:r>
      <w:r>
        <w:rPr>
          <w:rFonts w:hint="eastAsia" w:ascii="仿宋" w:hAnsi="仿宋" w:eastAsia="仿宋" w:cs="仿宋_GB2312"/>
          <w:color w:val="000000"/>
          <w:sz w:val="28"/>
          <w:szCs w:val="28"/>
          <w:u w:val="single"/>
        </w:rPr>
        <w:t xml:space="preserve">    </w:t>
      </w:r>
      <w:r>
        <w:rPr>
          <w:rFonts w:hint="eastAsia" w:ascii="仿宋" w:hAnsi="仿宋" w:eastAsia="仿宋" w:cs="仿宋_GB2312"/>
          <w:color w:val="000000"/>
          <w:szCs w:val="21"/>
        </w:rPr>
        <w:t>月</w:t>
      </w:r>
      <w:r>
        <w:rPr>
          <w:rFonts w:hint="eastAsia" w:ascii="仿宋" w:hAnsi="仿宋" w:eastAsia="仿宋" w:cs="仿宋_GB2312"/>
          <w:color w:val="000000"/>
          <w:sz w:val="28"/>
          <w:szCs w:val="28"/>
          <w:u w:val="single"/>
        </w:rPr>
        <w:t xml:space="preserve">    </w:t>
      </w:r>
      <w:r>
        <w:rPr>
          <w:rFonts w:hint="eastAsia" w:ascii="仿宋" w:hAnsi="仿宋" w:eastAsia="仿宋" w:cs="仿宋_GB2312"/>
          <w:color w:val="000000"/>
          <w:szCs w:val="21"/>
        </w:rPr>
        <w:t>日</w:t>
      </w:r>
      <w:r>
        <w:rPr>
          <w:rFonts w:hint="eastAsia" w:ascii="仿宋" w:hAnsi="仿宋" w:eastAsia="仿宋" w:cs="仿宋_GB2312"/>
          <w:color w:val="000000"/>
          <w:sz w:val="28"/>
          <w:szCs w:val="28"/>
          <w:u w:val="single"/>
        </w:rPr>
        <w:t xml:space="preserve">    </w:t>
      </w:r>
      <w:r>
        <w:rPr>
          <w:rFonts w:hint="eastAsia" w:ascii="仿宋" w:hAnsi="仿宋" w:eastAsia="仿宋" w:cs="仿宋_GB2312"/>
          <w:color w:val="000000"/>
          <w:szCs w:val="21"/>
        </w:rPr>
        <w:t>时</w:t>
      </w:r>
      <w:r>
        <w:rPr>
          <w:rFonts w:hint="eastAsia" w:ascii="仿宋" w:hAnsi="仿宋" w:eastAsia="仿宋" w:cs="仿宋_GB2312"/>
          <w:color w:val="000000"/>
          <w:sz w:val="28"/>
          <w:szCs w:val="28"/>
          <w:u w:val="single"/>
        </w:rPr>
        <w:t xml:space="preserve">    </w:t>
      </w:r>
      <w:r>
        <w:rPr>
          <w:rFonts w:hint="eastAsia" w:ascii="仿宋" w:hAnsi="仿宋" w:eastAsia="仿宋" w:cs="仿宋_GB2312"/>
          <w:color w:val="000000"/>
          <w:szCs w:val="21"/>
        </w:rPr>
        <w:t>分</w:t>
      </w:r>
    </w:p>
    <w:tbl>
      <w:tblPr>
        <w:tblStyle w:val="14"/>
        <w:tblW w:w="8880" w:type="dxa"/>
        <w:jc w:val="center"/>
        <w:tblLayout w:type="fixed"/>
        <w:tblCellMar>
          <w:top w:w="0" w:type="dxa"/>
          <w:left w:w="108" w:type="dxa"/>
          <w:bottom w:w="0" w:type="dxa"/>
          <w:right w:w="108" w:type="dxa"/>
        </w:tblCellMar>
      </w:tblPr>
      <w:tblGrid>
        <w:gridCol w:w="690"/>
        <w:gridCol w:w="3422"/>
        <w:gridCol w:w="1268"/>
        <w:gridCol w:w="1582"/>
        <w:gridCol w:w="1918"/>
      </w:tblGrid>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rPr>
            </w:pPr>
            <w:r>
              <w:rPr>
                <w:rFonts w:hint="eastAsia" w:ascii="仿宋" w:hAnsi="仿宋" w:eastAsia="仿宋" w:cs="仿宋_GB2312"/>
                <w:color w:val="000000"/>
                <w:szCs w:val="21"/>
              </w:rPr>
              <w:t>序号</w:t>
            </w:r>
          </w:p>
        </w:tc>
        <w:tc>
          <w:tcPr>
            <w:tcW w:w="342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rPr>
            </w:pPr>
            <w:r>
              <w:rPr>
                <w:rFonts w:hint="eastAsia" w:ascii="仿宋" w:hAnsi="仿宋" w:eastAsia="仿宋" w:cs="仿宋_GB2312"/>
                <w:color w:val="000000"/>
                <w:szCs w:val="21"/>
              </w:rPr>
              <w:t>报价单位</w:t>
            </w:r>
          </w:p>
        </w:tc>
        <w:tc>
          <w:tcPr>
            <w:tcW w:w="126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rPr>
            </w:pPr>
            <w:r>
              <w:rPr>
                <w:rFonts w:hint="eastAsia" w:ascii="仿宋" w:hAnsi="仿宋" w:eastAsia="仿宋" w:cs="仿宋_GB2312"/>
                <w:color w:val="000000"/>
                <w:szCs w:val="21"/>
              </w:rPr>
              <w:t>密封情况</w:t>
            </w:r>
          </w:p>
        </w:tc>
        <w:tc>
          <w:tcPr>
            <w:tcW w:w="158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rPr>
            </w:pPr>
            <w:r>
              <w:rPr>
                <w:rFonts w:hint="eastAsia" w:ascii="仿宋" w:hAnsi="仿宋" w:eastAsia="仿宋" w:cs="仿宋_GB2312"/>
                <w:color w:val="000000"/>
                <w:szCs w:val="21"/>
              </w:rPr>
              <w:t>报价（元）</w:t>
            </w:r>
          </w:p>
        </w:tc>
        <w:tc>
          <w:tcPr>
            <w:tcW w:w="191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rPr>
            </w:pPr>
            <w:r>
              <w:rPr>
                <w:rFonts w:hint="eastAsia" w:ascii="仿宋" w:hAnsi="仿宋" w:eastAsia="仿宋" w:cs="仿宋_GB2312"/>
                <w:color w:val="000000"/>
                <w:szCs w:val="21"/>
              </w:rPr>
              <w:t>签名</w:t>
            </w: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71"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bl>
    <w:p>
      <w:pPr>
        <w:spacing w:line="440" w:lineRule="exact"/>
        <w:rPr>
          <w:rFonts w:ascii="仿宋" w:hAnsi="仿宋" w:eastAsia="仿宋" w:cs="仿宋_GB2312"/>
          <w:color w:val="000000"/>
        </w:rPr>
      </w:pPr>
    </w:p>
    <w:p>
      <w:pPr>
        <w:spacing w:line="440" w:lineRule="exact"/>
        <w:rPr>
          <w:rFonts w:ascii="仿宋" w:hAnsi="仿宋" w:eastAsia="仿宋" w:cs="仿宋_GB2312"/>
          <w:color w:val="000000"/>
          <w:u w:val="single"/>
        </w:rPr>
      </w:pPr>
      <w:r>
        <w:rPr>
          <w:rFonts w:hint="eastAsia" w:ascii="仿宋" w:hAnsi="仿宋" w:eastAsia="仿宋" w:cs="仿宋_GB2312"/>
          <w:color w:val="000000"/>
        </w:rPr>
        <w:t>经办人：</w:t>
      </w:r>
      <w:r>
        <w:rPr>
          <w:rFonts w:hint="eastAsia" w:ascii="仿宋" w:hAnsi="仿宋" w:eastAsia="仿宋" w:cs="仿宋_GB2312"/>
          <w:color w:val="000000"/>
          <w:u w:val="single"/>
        </w:rPr>
        <w:t xml:space="preserve">                   </w:t>
      </w:r>
      <w:r>
        <w:rPr>
          <w:rFonts w:hint="eastAsia" w:ascii="仿宋" w:hAnsi="仿宋" w:eastAsia="仿宋" w:cs="仿宋_GB2312"/>
          <w:color w:val="000000"/>
        </w:rPr>
        <w:t xml:space="preserve"> 记录人：</w:t>
      </w:r>
      <w:r>
        <w:rPr>
          <w:rFonts w:hint="eastAsia" w:ascii="仿宋" w:hAnsi="仿宋" w:eastAsia="仿宋" w:cs="仿宋_GB2312"/>
          <w:color w:val="000000"/>
          <w:u w:val="single"/>
        </w:rPr>
        <w:t xml:space="preserve">                   </w:t>
      </w:r>
      <w:r>
        <w:rPr>
          <w:rFonts w:hint="eastAsia" w:ascii="仿宋" w:hAnsi="仿宋" w:eastAsia="仿宋" w:cs="仿宋_GB2312"/>
          <w:color w:val="000000"/>
        </w:rPr>
        <w:t xml:space="preserve"> </w:t>
      </w:r>
    </w:p>
    <w:p>
      <w:pPr>
        <w:rPr>
          <w:rFonts w:ascii="仿宋" w:hAnsi="仿宋" w:eastAsia="仿宋" w:cs="仿宋_GB2312"/>
          <w:sz w:val="28"/>
          <w:szCs w:val="28"/>
        </w:rPr>
      </w:pPr>
      <w:r>
        <w:rPr>
          <w:rFonts w:hint="eastAsia" w:ascii="仿宋" w:hAnsi="仿宋" w:eastAsia="仿宋" w:cs="仿宋_GB2312"/>
          <w:color w:val="000000"/>
        </w:rPr>
        <w:br w:type="page"/>
      </w:r>
      <w:r>
        <w:rPr>
          <w:rFonts w:hint="eastAsia" w:ascii="仿宋" w:hAnsi="仿宋" w:eastAsia="仿宋" w:cs="仿宋_GB2312"/>
          <w:b/>
          <w:bCs/>
          <w:color w:val="000000"/>
          <w:sz w:val="32"/>
          <w:szCs w:val="32"/>
        </w:rPr>
        <w:t>附件二</w:t>
      </w:r>
    </w:p>
    <w:p>
      <w:pPr>
        <w:spacing w:line="360" w:lineRule="auto"/>
        <w:ind w:left="1155" w:hanging="1755" w:hangingChars="500"/>
        <w:rPr>
          <w:rFonts w:hint="eastAsia" w:ascii="宋体" w:hAnsi="宋体"/>
          <w:b/>
          <w:sz w:val="36"/>
          <w:szCs w:val="36"/>
        </w:rPr>
      </w:pPr>
      <w:r>
        <w:rPr>
          <w:rFonts w:hint="eastAsia" w:ascii="宋体" w:hAnsi="宋体"/>
          <w:b/>
          <w:sz w:val="36"/>
          <w:szCs w:val="36"/>
        </w:rPr>
        <w:t>广州市净水有限公司</w:t>
      </w:r>
      <w:r>
        <w:rPr>
          <w:rFonts w:hint="eastAsia" w:ascii="宋体" w:hAnsi="宋体"/>
          <w:b/>
          <w:sz w:val="36"/>
          <w:szCs w:val="36"/>
          <w:lang w:eastAsia="zh-CN"/>
        </w:rPr>
        <w:t>非公开招标</w:t>
      </w:r>
      <w:r>
        <w:rPr>
          <w:rFonts w:hint="eastAsia" w:ascii="宋体" w:hAnsi="宋体"/>
          <w:b/>
          <w:sz w:val="36"/>
          <w:szCs w:val="36"/>
        </w:rPr>
        <w:t>项目询价评审记录表</w:t>
      </w:r>
    </w:p>
    <w:p>
      <w:pPr>
        <w:spacing w:line="500" w:lineRule="exact"/>
        <w:ind w:left="1546" w:hanging="1491" w:hangingChars="550"/>
        <w:jc w:val="center"/>
        <w:rPr>
          <w:rFonts w:hint="eastAsia" w:ascii="仿宋" w:hAnsi="仿宋" w:eastAsia="仿宋"/>
          <w:sz w:val="24"/>
        </w:rPr>
      </w:pPr>
      <w:r>
        <w:rPr>
          <w:rFonts w:hint="eastAsia" w:ascii="仿宋" w:hAnsi="仿宋" w:eastAsia="仿宋" w:cs="仿宋"/>
          <w:kern w:val="2"/>
          <w:sz w:val="28"/>
          <w:szCs w:val="28"/>
          <w:lang w:val="en-US" w:eastAsia="zh-CN" w:bidi="ar-SA"/>
        </w:rPr>
        <w:t>项目名称:广州市净水有限公司猎德分公司三期细格栅改造工程</w:t>
      </w:r>
      <w:r>
        <w:rPr>
          <w:rFonts w:hint="eastAsia" w:ascii="仿宋" w:hAnsi="仿宋" w:eastAsia="仿宋"/>
          <w:sz w:val="24"/>
        </w:rPr>
        <w:t xml:space="preserve">      </w:t>
      </w:r>
    </w:p>
    <w:tbl>
      <w:tblPr>
        <w:tblStyle w:val="14"/>
        <w:tblW w:w="105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
        <w:gridCol w:w="4137"/>
        <w:gridCol w:w="1078"/>
        <w:gridCol w:w="999"/>
        <w:gridCol w:w="993"/>
        <w:gridCol w:w="992"/>
        <w:gridCol w:w="992"/>
        <w:gridCol w:w="8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6" w:hRule="atLeast"/>
          <w:tblHeader/>
          <w:jc w:val="center"/>
        </w:trPr>
        <w:tc>
          <w:tcPr>
            <w:tcW w:w="601" w:type="dxa"/>
            <w:vMerge w:val="restart"/>
            <w:tcBorders>
              <w:top w:val="double" w:color="auto" w:sz="4" w:space="0"/>
              <w:left w:val="double" w:color="auto" w:sz="4" w:space="0"/>
              <w:right w:val="single" w:color="auto" w:sz="4" w:space="0"/>
            </w:tcBorders>
            <w:vAlign w:val="center"/>
          </w:tcPr>
          <w:p>
            <w:pPr>
              <w:jc w:val="center"/>
              <w:rPr>
                <w:rFonts w:ascii="宋体" w:hAnsi="宋体"/>
                <w:sz w:val="24"/>
              </w:rPr>
            </w:pPr>
            <w:r>
              <w:rPr>
                <w:rFonts w:hint="eastAsia" w:ascii="宋体" w:hAnsi="宋体"/>
                <w:sz w:val="24"/>
              </w:rPr>
              <w:t>序号</w:t>
            </w:r>
          </w:p>
        </w:tc>
        <w:tc>
          <w:tcPr>
            <w:tcW w:w="4137" w:type="dxa"/>
            <w:vMerge w:val="restart"/>
            <w:tcBorders>
              <w:top w:val="double" w:color="auto" w:sz="4" w:space="0"/>
              <w:left w:val="single" w:color="auto" w:sz="4" w:space="0"/>
              <w:right w:val="single" w:color="auto" w:sz="4" w:space="0"/>
            </w:tcBorders>
            <w:vAlign w:val="center"/>
          </w:tcPr>
          <w:p>
            <w:pPr>
              <w:jc w:val="center"/>
              <w:rPr>
                <w:rFonts w:ascii="宋体" w:hAnsi="宋体"/>
                <w:sz w:val="24"/>
              </w:rPr>
            </w:pPr>
            <w:r>
              <w:rPr>
                <w:rFonts w:hint="eastAsia"/>
                <w:b/>
                <w:sz w:val="24"/>
              </w:rPr>
              <w:t>项目资料</w:t>
            </w:r>
          </w:p>
        </w:tc>
        <w:tc>
          <w:tcPr>
            <w:tcW w:w="1078" w:type="dxa"/>
            <w:vMerge w:val="restart"/>
            <w:tcBorders>
              <w:top w:val="double" w:color="auto" w:sz="4" w:space="0"/>
              <w:left w:val="single" w:color="auto" w:sz="4" w:space="0"/>
              <w:right w:val="single" w:color="auto" w:sz="4" w:space="0"/>
            </w:tcBorders>
            <w:vAlign w:val="center"/>
          </w:tcPr>
          <w:p>
            <w:pPr>
              <w:jc w:val="center"/>
              <w:rPr>
                <w:rFonts w:ascii="宋体" w:hAnsi="宋体"/>
                <w:sz w:val="24"/>
              </w:rPr>
            </w:pPr>
            <w:r>
              <w:rPr>
                <w:rFonts w:hint="eastAsia"/>
                <w:b/>
                <w:sz w:val="24"/>
              </w:rPr>
              <w:t>提交资料要求</w:t>
            </w:r>
          </w:p>
        </w:tc>
        <w:tc>
          <w:tcPr>
            <w:tcW w:w="3976" w:type="dxa"/>
            <w:gridSpan w:val="4"/>
            <w:tcBorders>
              <w:top w:val="double" w:color="auto" w:sz="4" w:space="0"/>
              <w:left w:val="single" w:color="auto" w:sz="4" w:space="0"/>
              <w:right w:val="single" w:color="auto" w:sz="4" w:space="0"/>
            </w:tcBorders>
            <w:vAlign w:val="center"/>
          </w:tcPr>
          <w:p>
            <w:pPr>
              <w:jc w:val="center"/>
              <w:rPr>
                <w:rFonts w:ascii="宋体" w:hAnsi="宋体"/>
                <w:sz w:val="24"/>
              </w:rPr>
            </w:pPr>
            <w:r>
              <w:rPr>
                <w:rFonts w:hint="eastAsia" w:ascii="宋体" w:hAnsi="宋体"/>
                <w:sz w:val="24"/>
              </w:rPr>
              <w:t>审核情况</w:t>
            </w:r>
          </w:p>
        </w:tc>
        <w:tc>
          <w:tcPr>
            <w:tcW w:w="803" w:type="dxa"/>
            <w:tcBorders>
              <w:top w:val="double" w:color="auto" w:sz="4" w:space="0"/>
              <w:left w:val="single" w:color="auto" w:sz="4" w:space="0"/>
              <w:bottom w:val="single" w:color="auto" w:sz="4" w:space="0"/>
              <w:right w:val="double" w:color="auto" w:sz="4" w:space="0"/>
            </w:tcBorders>
            <w:vAlign w:val="center"/>
          </w:tcPr>
          <w:p>
            <w:pPr>
              <w:jc w:val="center"/>
              <w:rPr>
                <w:rFonts w:ascii="宋体" w:hAnsi="宋体"/>
                <w:sz w:val="24"/>
              </w:rPr>
            </w:pPr>
            <w:r>
              <w:rPr>
                <w:rFonts w:hint="eastAsia" w:ascii="宋体" w:hAnsi="宋体"/>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3" w:hRule="atLeast"/>
          <w:jc w:val="center"/>
        </w:trPr>
        <w:tc>
          <w:tcPr>
            <w:tcW w:w="601" w:type="dxa"/>
            <w:vMerge w:val="continue"/>
            <w:tcBorders>
              <w:left w:val="double" w:color="auto" w:sz="4" w:space="0"/>
              <w:bottom w:val="single" w:color="auto" w:sz="4" w:space="0"/>
              <w:right w:val="single" w:color="auto" w:sz="4" w:space="0"/>
            </w:tcBorders>
            <w:vAlign w:val="center"/>
          </w:tcPr>
          <w:p>
            <w:pPr>
              <w:jc w:val="center"/>
              <w:rPr>
                <w:rFonts w:ascii="宋体" w:hAnsi="宋体"/>
                <w:sz w:val="24"/>
              </w:rPr>
            </w:pPr>
          </w:p>
        </w:tc>
        <w:tc>
          <w:tcPr>
            <w:tcW w:w="4137" w:type="dxa"/>
            <w:vMerge w:val="continue"/>
            <w:tcBorders>
              <w:left w:val="single" w:color="auto" w:sz="4" w:space="0"/>
              <w:bottom w:val="single" w:color="auto" w:sz="4" w:space="0"/>
              <w:right w:val="single" w:color="auto" w:sz="4" w:space="0"/>
            </w:tcBorders>
            <w:vAlign w:val="center"/>
          </w:tcPr>
          <w:p>
            <w:pPr>
              <w:rPr>
                <w:rFonts w:ascii="宋体" w:hAnsi="宋体"/>
                <w:sz w:val="24"/>
              </w:rPr>
            </w:pPr>
          </w:p>
        </w:tc>
        <w:tc>
          <w:tcPr>
            <w:tcW w:w="1078" w:type="dxa"/>
            <w:vMerge w:val="continue"/>
            <w:tcBorders>
              <w:left w:val="single" w:color="auto" w:sz="4" w:space="0"/>
              <w:bottom w:val="single" w:color="auto" w:sz="4" w:space="0"/>
              <w:right w:val="single" w:color="auto" w:sz="4" w:space="0"/>
            </w:tcBorders>
            <w:vAlign w:val="center"/>
          </w:tcPr>
          <w:p>
            <w:pPr>
              <w:rPr>
                <w:rFonts w:ascii="宋体" w:hAnsi="宋体"/>
                <w:sz w:val="24"/>
              </w:rPr>
            </w:pPr>
          </w:p>
        </w:tc>
        <w:tc>
          <w:tcPr>
            <w:tcW w:w="99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楷体_GB2312"/>
                <w:sz w:val="18"/>
                <w:szCs w:val="18"/>
              </w:rPr>
            </w:pPr>
          </w:p>
        </w:tc>
        <w:tc>
          <w:tcPr>
            <w:tcW w:w="993" w:type="dxa"/>
            <w:tcBorders>
              <w:top w:val="single" w:color="auto" w:sz="4" w:space="0"/>
              <w:left w:val="single" w:color="auto" w:sz="4" w:space="0"/>
              <w:bottom w:val="single" w:color="auto" w:sz="4" w:space="0"/>
              <w:right w:val="single" w:color="auto" w:sz="4" w:space="0"/>
            </w:tcBorders>
          </w:tcPr>
          <w:p>
            <w:pPr>
              <w:rPr>
                <w:rFonts w:ascii="宋体" w:hAnsi="宋体" w:eastAsia="楷体_GB2312"/>
                <w:sz w:val="18"/>
                <w:szCs w:val="18"/>
              </w:rPr>
            </w:pPr>
          </w:p>
        </w:tc>
        <w:tc>
          <w:tcPr>
            <w:tcW w:w="992" w:type="dxa"/>
            <w:tcBorders>
              <w:top w:val="single" w:color="auto" w:sz="4" w:space="0"/>
              <w:left w:val="single" w:color="auto" w:sz="4" w:space="0"/>
              <w:bottom w:val="single" w:color="auto" w:sz="4" w:space="0"/>
              <w:right w:val="single" w:color="auto" w:sz="4" w:space="0"/>
            </w:tcBorders>
          </w:tcPr>
          <w:p>
            <w:pPr>
              <w:rPr>
                <w:rFonts w:ascii="宋体" w:hAnsi="宋体" w:eastAsia="楷体_GB2312"/>
                <w:sz w:val="18"/>
                <w:szCs w:val="18"/>
              </w:rPr>
            </w:pPr>
          </w:p>
        </w:tc>
        <w:tc>
          <w:tcPr>
            <w:tcW w:w="992" w:type="dxa"/>
            <w:tcBorders>
              <w:top w:val="single" w:color="auto" w:sz="4" w:space="0"/>
              <w:left w:val="single" w:color="auto" w:sz="4" w:space="0"/>
              <w:bottom w:val="single" w:color="auto" w:sz="4" w:space="0"/>
              <w:right w:val="single" w:color="auto" w:sz="4" w:space="0"/>
            </w:tcBorders>
          </w:tcPr>
          <w:p>
            <w:pPr>
              <w:rPr>
                <w:rFonts w:ascii="宋体" w:hAnsi="宋体" w:eastAsia="楷体_GB2312"/>
                <w:sz w:val="18"/>
                <w:szCs w:val="18"/>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1</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r>
              <w:rPr>
                <w:rFonts w:hint="eastAsia" w:ascii="宋体" w:hAnsi="宋体"/>
                <w:sz w:val="24"/>
              </w:rPr>
              <w:t>企业法定代表人资格证明书</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r>
              <w:rPr>
                <w:rFonts w:hint="eastAsia" w:ascii="宋体" w:hAnsi="宋体"/>
                <w:sz w:val="24"/>
              </w:rPr>
              <w:t>原件</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p>
        </w:tc>
        <w:tc>
          <w:tcPr>
            <w:tcW w:w="993" w:type="dxa"/>
            <w:tcBorders>
              <w:top w:val="single" w:color="auto" w:sz="4" w:space="0"/>
              <w:left w:val="single" w:color="auto" w:sz="4" w:space="0"/>
              <w:bottom w:val="single" w:color="auto" w:sz="4" w:space="0"/>
              <w:right w:val="single" w:color="auto" w:sz="4" w:space="0"/>
            </w:tcBorders>
          </w:tcPr>
          <w:p>
            <w:pPr>
              <w:rPr>
                <w:rFonts w:ascii="宋体" w:hAnsi="宋体"/>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宋体" w:hAnsi="宋体"/>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宋体" w:hAnsi="宋体"/>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2</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r>
              <w:rPr>
                <w:rFonts w:hint="eastAsia" w:ascii="宋体" w:hAnsi="宋体"/>
                <w:sz w:val="24"/>
              </w:rPr>
              <w:t>法定代表人授权委托书</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r>
              <w:rPr>
                <w:rFonts w:hint="eastAsia" w:ascii="宋体" w:hAnsi="宋体"/>
                <w:sz w:val="24"/>
              </w:rPr>
              <w:t>原件</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p>
        </w:tc>
        <w:tc>
          <w:tcPr>
            <w:tcW w:w="993" w:type="dxa"/>
            <w:tcBorders>
              <w:top w:val="single" w:color="auto" w:sz="4" w:space="0"/>
              <w:left w:val="single" w:color="auto" w:sz="4" w:space="0"/>
              <w:bottom w:val="single" w:color="auto" w:sz="4" w:space="0"/>
              <w:right w:val="single" w:color="auto" w:sz="4" w:space="0"/>
            </w:tcBorders>
          </w:tcPr>
          <w:p>
            <w:pPr>
              <w:rPr>
                <w:rFonts w:ascii="宋体" w:hAnsi="宋体"/>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宋体" w:hAnsi="宋体"/>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宋体" w:hAnsi="宋体"/>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2"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3</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r>
              <w:rPr>
                <w:rFonts w:hint="eastAsia" w:ascii="宋体" w:hAnsi="宋体"/>
                <w:sz w:val="24"/>
              </w:rPr>
              <w:t>联合体共同报价协议书（如有</w:t>
            </w:r>
            <w:r>
              <w:rPr>
                <w:rFonts w:ascii="宋体" w:hAnsi="宋体"/>
                <w:sz w:val="24"/>
              </w:rPr>
              <w:t>）</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r>
              <w:rPr>
                <w:rFonts w:hint="eastAsia" w:ascii="宋体" w:hAnsi="宋体"/>
                <w:sz w:val="24"/>
              </w:rPr>
              <w:t>原件</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p>
        </w:tc>
        <w:tc>
          <w:tcPr>
            <w:tcW w:w="993" w:type="dxa"/>
            <w:tcBorders>
              <w:top w:val="single" w:color="auto" w:sz="4" w:space="0"/>
              <w:left w:val="single" w:color="auto" w:sz="4" w:space="0"/>
              <w:bottom w:val="single" w:color="auto" w:sz="4" w:space="0"/>
              <w:right w:val="single" w:color="auto" w:sz="4" w:space="0"/>
            </w:tcBorders>
          </w:tcPr>
          <w:p>
            <w:pPr>
              <w:rPr>
                <w:rFonts w:ascii="宋体" w:hAnsi="宋体"/>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宋体" w:hAnsi="宋体"/>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宋体" w:hAnsi="宋体"/>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4</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r>
              <w:rPr>
                <w:rFonts w:hint="eastAsia" w:ascii="宋体" w:hAnsi="宋体"/>
                <w:sz w:val="24"/>
              </w:rPr>
              <w:t>关于资格的声明函</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r>
              <w:rPr>
                <w:rFonts w:hint="eastAsia" w:ascii="宋体" w:hAnsi="宋体"/>
                <w:sz w:val="24"/>
              </w:rPr>
              <w:t>原件</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p>
        </w:tc>
        <w:tc>
          <w:tcPr>
            <w:tcW w:w="993" w:type="dxa"/>
            <w:tcBorders>
              <w:top w:val="single" w:color="auto" w:sz="4" w:space="0"/>
              <w:left w:val="single" w:color="auto" w:sz="4" w:space="0"/>
              <w:bottom w:val="single" w:color="auto" w:sz="4" w:space="0"/>
              <w:right w:val="single" w:color="auto" w:sz="4" w:space="0"/>
            </w:tcBorders>
          </w:tcPr>
          <w:p>
            <w:pPr>
              <w:rPr>
                <w:rFonts w:ascii="宋体" w:hAnsi="宋体"/>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宋体" w:hAnsi="宋体"/>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宋体" w:hAnsi="宋体"/>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5</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r>
              <w:rPr>
                <w:rFonts w:hint="eastAsia" w:ascii="宋体" w:hAnsi="宋体"/>
                <w:sz w:val="24"/>
                <w:highlight w:val="yellow"/>
                <w:lang w:eastAsia="zh-CN"/>
              </w:rPr>
              <w:t>符合报名条件</w:t>
            </w:r>
            <w:r>
              <w:rPr>
                <w:rFonts w:hint="eastAsia" w:ascii="宋体" w:hAnsi="宋体"/>
                <w:sz w:val="24"/>
                <w:highlight w:val="yellow"/>
              </w:rPr>
              <w:t>资格要求</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r>
              <w:rPr>
                <w:rFonts w:hint="eastAsia" w:ascii="宋体" w:hAnsi="宋体"/>
                <w:sz w:val="24"/>
              </w:rPr>
              <w:t>复印件</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p>
        </w:tc>
        <w:tc>
          <w:tcPr>
            <w:tcW w:w="993" w:type="dxa"/>
            <w:tcBorders>
              <w:top w:val="single" w:color="auto" w:sz="4" w:space="0"/>
              <w:left w:val="single" w:color="auto" w:sz="4" w:space="0"/>
              <w:bottom w:val="single" w:color="auto" w:sz="4" w:space="0"/>
              <w:right w:val="single" w:color="auto" w:sz="4" w:space="0"/>
            </w:tcBorders>
          </w:tcPr>
          <w:p>
            <w:pPr>
              <w:rPr>
                <w:rFonts w:ascii="宋体" w:hAnsi="宋体"/>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宋体" w:hAnsi="宋体"/>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宋体" w:hAnsi="宋体"/>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6</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r>
              <w:rPr>
                <w:rFonts w:hint="eastAsia" w:ascii="宋体" w:hAnsi="宋体"/>
                <w:sz w:val="24"/>
              </w:rPr>
              <w:t>拟委派的项目负责人情况表</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r>
              <w:rPr>
                <w:rFonts w:hint="eastAsia" w:ascii="宋体" w:hAnsi="宋体"/>
                <w:sz w:val="24"/>
              </w:rPr>
              <w:t>原件</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p>
        </w:tc>
        <w:tc>
          <w:tcPr>
            <w:tcW w:w="993" w:type="dxa"/>
            <w:tcBorders>
              <w:top w:val="single" w:color="auto" w:sz="4" w:space="0"/>
              <w:left w:val="single" w:color="auto" w:sz="4" w:space="0"/>
              <w:bottom w:val="single" w:color="auto" w:sz="4" w:space="0"/>
              <w:right w:val="single" w:color="auto" w:sz="4" w:space="0"/>
            </w:tcBorders>
          </w:tcPr>
          <w:p>
            <w:pPr>
              <w:rPr>
                <w:rFonts w:ascii="宋体" w:hAnsi="宋体"/>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宋体" w:hAnsi="宋体"/>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宋体" w:hAnsi="宋体"/>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7</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r>
              <w:rPr>
                <w:rFonts w:hint="eastAsia" w:ascii="宋体" w:hAnsi="宋体"/>
                <w:sz w:val="24"/>
              </w:rPr>
              <w:t>报价意向承诺及声明函</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r>
              <w:rPr>
                <w:rFonts w:hint="eastAsia" w:ascii="宋体" w:hAnsi="宋体"/>
                <w:sz w:val="24"/>
              </w:rPr>
              <w:t>原件</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p>
        </w:tc>
        <w:tc>
          <w:tcPr>
            <w:tcW w:w="993" w:type="dxa"/>
            <w:tcBorders>
              <w:top w:val="single" w:color="auto" w:sz="4" w:space="0"/>
              <w:left w:val="single" w:color="auto" w:sz="4" w:space="0"/>
              <w:bottom w:val="single" w:color="auto" w:sz="4" w:space="0"/>
              <w:right w:val="single" w:color="auto" w:sz="4" w:space="0"/>
            </w:tcBorders>
          </w:tcPr>
          <w:p>
            <w:pPr>
              <w:rPr>
                <w:rFonts w:ascii="宋体" w:hAnsi="宋体"/>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宋体" w:hAnsi="宋体"/>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宋体" w:hAnsi="宋体"/>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5816" w:type="dxa"/>
            <w:gridSpan w:val="3"/>
            <w:tcBorders>
              <w:top w:val="single" w:color="auto" w:sz="4" w:space="0"/>
              <w:left w:val="doub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结论</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p>
        </w:tc>
        <w:tc>
          <w:tcPr>
            <w:tcW w:w="993" w:type="dxa"/>
            <w:tcBorders>
              <w:top w:val="single" w:color="auto" w:sz="4" w:space="0"/>
              <w:left w:val="single" w:color="auto" w:sz="4" w:space="0"/>
              <w:bottom w:val="single" w:color="auto" w:sz="4" w:space="0"/>
              <w:right w:val="single" w:color="auto" w:sz="4" w:space="0"/>
            </w:tcBorders>
          </w:tcPr>
          <w:p>
            <w:pPr>
              <w:rPr>
                <w:rFonts w:ascii="宋体" w:hAnsi="宋体"/>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宋体" w:hAnsi="宋体"/>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宋体" w:hAnsi="宋体"/>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5816" w:type="dxa"/>
            <w:gridSpan w:val="3"/>
            <w:tcBorders>
              <w:top w:val="single" w:color="auto" w:sz="4" w:space="0"/>
              <w:left w:val="doub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评审人签名</w:t>
            </w:r>
          </w:p>
        </w:tc>
        <w:tc>
          <w:tcPr>
            <w:tcW w:w="4779" w:type="dxa"/>
            <w:gridSpan w:val="5"/>
            <w:tcBorders>
              <w:top w:val="single" w:color="auto" w:sz="4" w:space="0"/>
              <w:left w:val="single" w:color="auto" w:sz="4" w:space="0"/>
              <w:bottom w:val="single" w:color="auto" w:sz="4" w:space="0"/>
              <w:right w:val="double" w:color="auto" w:sz="4" w:space="0"/>
            </w:tcBorders>
          </w:tcPr>
          <w:p>
            <w:pPr>
              <w:rPr>
                <w:rFonts w:ascii="宋体" w:hAnsi="宋体"/>
                <w:sz w:val="24"/>
              </w:rPr>
            </w:pPr>
          </w:p>
        </w:tc>
      </w:tr>
    </w:tbl>
    <w:p>
      <w:pPr>
        <w:spacing w:line="500" w:lineRule="exact"/>
        <w:ind w:left="1546" w:hanging="1271" w:hangingChars="550"/>
        <w:jc w:val="center"/>
        <w:rPr>
          <w:rFonts w:ascii="仿宋" w:hAnsi="仿宋" w:eastAsia="仿宋"/>
          <w:sz w:val="24"/>
        </w:rPr>
      </w:pPr>
      <w:r>
        <w:rPr>
          <w:rFonts w:hint="eastAsia" w:ascii="仿宋" w:hAnsi="仿宋" w:eastAsia="仿宋"/>
          <w:sz w:val="24"/>
        </w:rPr>
        <w:t xml:space="preserve">                       </w:t>
      </w:r>
    </w:p>
    <w:p>
      <w:pPr>
        <w:ind w:left="804" w:hanging="804" w:hangingChars="400"/>
        <w:rPr>
          <w:rFonts w:ascii="仿宋" w:hAnsi="仿宋" w:eastAsia="仿宋"/>
        </w:rPr>
      </w:pPr>
      <w:r>
        <w:rPr>
          <w:rFonts w:hint="eastAsia" w:ascii="仿宋" w:hAnsi="仿宋" w:eastAsia="仿宋"/>
        </w:rPr>
        <w:t>备注：1、审核情况填写“符合”或“不符合；或者打“√”或“×”。</w:t>
      </w:r>
    </w:p>
    <w:p>
      <w:pPr>
        <w:numPr>
          <w:ilvl w:val="0"/>
          <w:numId w:val="4"/>
        </w:numPr>
        <w:ind w:firstLine="603" w:firstLineChars="300"/>
        <w:rPr>
          <w:rFonts w:ascii="仿宋" w:hAnsi="仿宋" w:eastAsia="仿宋"/>
        </w:rPr>
      </w:pPr>
      <w:r>
        <w:rPr>
          <w:rFonts w:hint="eastAsia" w:ascii="仿宋" w:hAnsi="仿宋" w:eastAsia="仿宋"/>
        </w:rPr>
        <w:t>本表所有审核情况均为符合的，结论为报名成功。若有一项或以上审核情况为不符合的，结论为报名不成功。</w:t>
      </w:r>
    </w:p>
    <w:p>
      <w:pPr>
        <w:autoSpaceDE w:val="0"/>
        <w:autoSpaceDN w:val="0"/>
        <w:adjustRightInd w:val="0"/>
        <w:spacing w:before="600" w:after="200"/>
        <w:jc w:val="left"/>
        <w:rPr>
          <w:rFonts w:ascii="STSong-Light" w:hAnsi="STSong-Light" w:cs="STSong-Light"/>
          <w:kern w:val="0"/>
          <w:sz w:val="24"/>
        </w:rPr>
        <w:sectPr>
          <w:headerReference r:id="rId6" w:type="default"/>
          <w:footerReference r:id="rId8" w:type="default"/>
          <w:headerReference r:id="rId7" w:type="even"/>
          <w:pgSz w:w="11906" w:h="16838"/>
          <w:pgMar w:top="1701" w:right="1531" w:bottom="1701" w:left="1531" w:header="851" w:footer="1418" w:gutter="0"/>
          <w:pgNumType w:fmt="numberInDash"/>
          <w:cols w:space="425" w:num="1"/>
          <w:docGrid w:type="linesAndChars" w:linePitch="289" w:charSpace="-1844"/>
        </w:sectPr>
      </w:pPr>
    </w:p>
    <w:p>
      <w:pPr>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第四部分 合同书格式</w:t>
      </w:r>
    </w:p>
    <w:p>
      <w:pPr>
        <w:rPr>
          <w:rFonts w:ascii="仿宋_GB2312" w:hAnsi="仿宋_GB2312" w:eastAsia="仿宋_GB2312" w:cs="仿宋_GB2312"/>
          <w:b/>
          <w:sz w:val="28"/>
          <w:szCs w:val="28"/>
        </w:rPr>
      </w:pPr>
    </w:p>
    <w:p>
      <w:pPr>
        <w:spacing w:line="400" w:lineRule="atLeast"/>
        <w:rPr>
          <w:rFonts w:ascii="Cambria" w:hAnsi="Cambria" w:eastAsia="仿宋_GB2312" w:cs="仿宋_GB2312"/>
          <w:sz w:val="52"/>
          <w:szCs w:val="52"/>
        </w:rPr>
      </w:pPr>
    </w:p>
    <w:p>
      <w:pPr>
        <w:spacing w:line="400" w:lineRule="atLeast"/>
        <w:jc w:val="center"/>
        <w:rPr>
          <w:rFonts w:ascii="Cambria" w:hAnsi="Cambria"/>
          <w:sz w:val="52"/>
          <w:szCs w:val="52"/>
        </w:rPr>
      </w:pPr>
      <w:r>
        <w:rPr>
          <w:rFonts w:hint="eastAsia" w:ascii="Cambria" w:hAnsi="Cambria"/>
          <w:sz w:val="52"/>
          <w:szCs w:val="52"/>
        </w:rPr>
        <w:t>市净水公司污水处理厂设备</w:t>
      </w:r>
      <w:r>
        <w:rPr>
          <w:rFonts w:hint="eastAsia" w:ascii="Cambria" w:hAnsi="Cambria"/>
          <w:sz w:val="52"/>
          <w:szCs w:val="52"/>
          <w:lang w:eastAsia="zh-CN"/>
        </w:rPr>
        <w:t>改造</w:t>
      </w:r>
      <w:r>
        <w:rPr>
          <w:rFonts w:hint="eastAsia" w:ascii="Cambria" w:hAnsi="Cambria"/>
          <w:sz w:val="52"/>
          <w:szCs w:val="52"/>
        </w:rPr>
        <w:t>项目</w:t>
      </w:r>
    </w:p>
    <w:p>
      <w:pPr>
        <w:spacing w:line="400" w:lineRule="atLeast"/>
        <w:jc w:val="center"/>
        <w:rPr>
          <w:rFonts w:ascii="Cambria" w:hAnsi="Cambria"/>
          <w:sz w:val="52"/>
          <w:szCs w:val="52"/>
        </w:rPr>
      </w:pPr>
      <w:r>
        <w:rPr>
          <w:rFonts w:hint="eastAsia" w:ascii="Cambria" w:hAnsi="Cambria"/>
          <w:sz w:val="52"/>
          <w:szCs w:val="52"/>
        </w:rPr>
        <w:t>服务合同</w:t>
      </w:r>
    </w:p>
    <w:p>
      <w:pPr>
        <w:spacing w:line="400" w:lineRule="atLeast"/>
        <w:jc w:val="center"/>
        <w:rPr>
          <w:rFonts w:ascii="宋体" w:hAnsi="宋体"/>
          <w:b/>
          <w:sz w:val="28"/>
        </w:rPr>
      </w:pPr>
    </w:p>
    <w:p>
      <w:pPr>
        <w:spacing w:line="400" w:lineRule="atLeast"/>
        <w:jc w:val="center"/>
        <w:rPr>
          <w:rFonts w:ascii="宋体" w:hAnsi="宋体"/>
          <w:b/>
          <w:sz w:val="28"/>
        </w:rPr>
      </w:pPr>
    </w:p>
    <w:p>
      <w:pPr>
        <w:spacing w:line="400" w:lineRule="atLeast"/>
        <w:jc w:val="center"/>
        <w:rPr>
          <w:rFonts w:ascii="宋体" w:hAnsi="宋体"/>
          <w:b/>
          <w:sz w:val="28"/>
        </w:rPr>
      </w:pPr>
    </w:p>
    <w:p>
      <w:pPr>
        <w:spacing w:line="400" w:lineRule="atLeast"/>
        <w:jc w:val="center"/>
        <w:rPr>
          <w:rFonts w:ascii="宋体" w:hAnsi="宋体"/>
          <w:b/>
          <w:sz w:val="28"/>
        </w:rPr>
      </w:pPr>
    </w:p>
    <w:p>
      <w:pPr>
        <w:spacing w:line="0" w:lineRule="atLeast"/>
        <w:rPr>
          <w:rFonts w:ascii="宋体" w:hAnsi="宋体"/>
          <w:b/>
          <w:sz w:val="30"/>
        </w:rPr>
      </w:pPr>
    </w:p>
    <w:p>
      <w:pPr>
        <w:spacing w:line="0" w:lineRule="atLeast"/>
        <w:rPr>
          <w:rFonts w:hint="eastAsia" w:ascii="仿宋_GB2312" w:hAnsi="宋体" w:eastAsia="仿宋_GB2312"/>
          <w:b/>
          <w:sz w:val="30"/>
          <w:szCs w:val="30"/>
          <w:lang w:eastAsia="zh-CN"/>
        </w:rPr>
      </w:pPr>
      <w:r>
        <w:rPr>
          <w:rFonts w:hint="eastAsia" w:ascii="仿宋_GB2312" w:hAnsi="宋体" w:eastAsia="仿宋_GB2312"/>
          <w:b/>
          <w:sz w:val="30"/>
          <w:szCs w:val="30"/>
        </w:rPr>
        <w:t xml:space="preserve">计划名称: </w:t>
      </w:r>
      <w:r>
        <w:rPr>
          <w:rFonts w:hint="eastAsia" w:ascii="仿宋_GB2312" w:hAnsi="宋体" w:eastAsia="仿宋_GB2312"/>
          <w:b/>
          <w:sz w:val="30"/>
          <w:szCs w:val="30"/>
          <w:lang w:val="en-US" w:eastAsia="zh-CN"/>
        </w:rPr>
        <w:t>广州市净水有限公司猎德分公司三期细格栅改造工程</w:t>
      </w:r>
    </w:p>
    <w:p>
      <w:pPr>
        <w:spacing w:line="0" w:lineRule="atLeast"/>
        <w:rPr>
          <w:rFonts w:hint="eastAsia" w:ascii="仿宋_GB2312" w:hAnsi="宋体" w:eastAsia="仿宋_GB2312"/>
          <w:b/>
          <w:sz w:val="30"/>
          <w:szCs w:val="30"/>
        </w:rPr>
      </w:pPr>
    </w:p>
    <w:p>
      <w:pPr>
        <w:spacing w:line="0" w:lineRule="atLeast"/>
        <w:rPr>
          <w:rFonts w:hint="eastAsia" w:ascii="仿宋_GB2312" w:hAnsi="宋体" w:eastAsia="仿宋_GB2312"/>
          <w:b/>
          <w:sz w:val="30"/>
          <w:szCs w:val="30"/>
          <w:lang w:eastAsia="zh-CN"/>
        </w:rPr>
      </w:pPr>
      <w:r>
        <w:rPr>
          <w:rFonts w:hint="eastAsia" w:ascii="仿宋_GB2312" w:hAnsi="宋体" w:eastAsia="仿宋_GB2312"/>
          <w:b/>
          <w:sz w:val="30"/>
          <w:szCs w:val="30"/>
        </w:rPr>
        <w:t xml:space="preserve">工程名称: </w:t>
      </w:r>
      <w:r>
        <w:rPr>
          <w:rFonts w:hint="eastAsia" w:ascii="仿宋_GB2312" w:hAnsi="宋体" w:eastAsia="仿宋_GB2312"/>
          <w:b/>
          <w:sz w:val="30"/>
          <w:szCs w:val="30"/>
          <w:lang w:val="en-US" w:eastAsia="zh-CN"/>
        </w:rPr>
        <w:t>广州市净水有限公司猎德分公司三期细格栅改造工程</w:t>
      </w:r>
    </w:p>
    <w:p>
      <w:pPr>
        <w:spacing w:line="400" w:lineRule="atLeast"/>
        <w:rPr>
          <w:rFonts w:hint="eastAsia" w:ascii="仿宋_GB2312" w:hAnsi="宋体" w:eastAsia="仿宋_GB2312"/>
          <w:b/>
          <w:sz w:val="30"/>
          <w:szCs w:val="30"/>
        </w:rPr>
      </w:pPr>
    </w:p>
    <w:p>
      <w:pPr>
        <w:spacing w:line="400" w:lineRule="atLeast"/>
        <w:rPr>
          <w:rFonts w:ascii="仿宋_GB2312" w:hAnsi="宋体" w:eastAsia="仿宋_GB2312"/>
          <w:b/>
          <w:sz w:val="24"/>
        </w:rPr>
      </w:pPr>
      <w:r>
        <w:rPr>
          <w:rFonts w:hint="eastAsia" w:ascii="仿宋_GB2312" w:hAnsi="宋体" w:eastAsia="仿宋_GB2312"/>
          <w:b/>
          <w:sz w:val="30"/>
        </w:rPr>
        <w:t>合同编号</w:t>
      </w:r>
      <w:r>
        <w:rPr>
          <w:rFonts w:hint="eastAsia" w:ascii="仿宋_GB2312" w:hAnsi="宋体" w:eastAsia="仿宋_GB2312"/>
          <w:b/>
          <w:sz w:val="36"/>
        </w:rPr>
        <w:t>：</w:t>
      </w:r>
    </w:p>
    <w:p>
      <w:pPr>
        <w:spacing w:line="400" w:lineRule="atLeast"/>
        <w:ind w:firstLine="602" w:firstLineChars="200"/>
        <w:rPr>
          <w:rFonts w:ascii="仿宋_GB2312" w:hAnsi="宋体" w:eastAsia="仿宋_GB2312"/>
          <w:b/>
          <w:sz w:val="30"/>
        </w:rPr>
      </w:pPr>
    </w:p>
    <w:p>
      <w:pPr>
        <w:spacing w:line="400" w:lineRule="atLeast"/>
        <w:rPr>
          <w:rFonts w:ascii="仿宋_GB2312" w:hAnsi="宋体" w:eastAsia="仿宋_GB2312"/>
          <w:b/>
          <w:sz w:val="30"/>
        </w:rPr>
      </w:pPr>
      <w:r>
        <w:rPr>
          <w:rFonts w:hint="eastAsia" w:ascii="仿宋_GB2312" w:hAnsi="宋体" w:eastAsia="仿宋_GB2312"/>
          <w:b/>
          <w:sz w:val="30"/>
        </w:rPr>
        <w:t>甲    方：广州市净水有限公司</w:t>
      </w:r>
    </w:p>
    <w:p>
      <w:pPr>
        <w:spacing w:line="400" w:lineRule="atLeast"/>
        <w:rPr>
          <w:rFonts w:ascii="仿宋_GB2312" w:hAnsi="宋体" w:eastAsia="仿宋_GB2312"/>
          <w:b/>
          <w:sz w:val="30"/>
        </w:rPr>
      </w:pPr>
    </w:p>
    <w:p>
      <w:pPr>
        <w:spacing w:line="400" w:lineRule="atLeast"/>
        <w:rPr>
          <w:rFonts w:ascii="仿宋_GB2312" w:hAnsi="宋体" w:eastAsia="仿宋_GB2312"/>
          <w:b/>
          <w:sz w:val="30"/>
        </w:rPr>
      </w:pPr>
      <w:r>
        <w:rPr>
          <w:rFonts w:hint="eastAsia" w:ascii="仿宋_GB2312" w:hAnsi="宋体" w:eastAsia="仿宋_GB2312"/>
          <w:b/>
          <w:sz w:val="30"/>
        </w:rPr>
        <w:t>乙    方</w:t>
      </w:r>
      <w:r>
        <w:rPr>
          <w:rFonts w:hint="eastAsia" w:ascii="仿宋_GB2312" w:hAnsi="宋体" w:eastAsia="仿宋_GB2312"/>
          <w:sz w:val="30"/>
        </w:rPr>
        <w:t>：</w:t>
      </w:r>
      <w:r>
        <w:rPr>
          <w:rFonts w:hint="eastAsia" w:ascii="仿宋_GB2312" w:hAnsi="宋体" w:eastAsia="仿宋_GB2312"/>
          <w:b/>
          <w:sz w:val="30"/>
        </w:rPr>
        <w:t xml:space="preserve"> </w:t>
      </w:r>
    </w:p>
    <w:p>
      <w:pPr>
        <w:spacing w:line="400" w:lineRule="atLeast"/>
        <w:rPr>
          <w:rFonts w:ascii="仿宋_GB2312" w:hAnsi="宋体" w:eastAsia="仿宋_GB2312"/>
          <w:b/>
          <w:sz w:val="30"/>
        </w:rPr>
      </w:pPr>
    </w:p>
    <w:p>
      <w:pPr>
        <w:spacing w:line="400" w:lineRule="atLeast"/>
        <w:rPr>
          <w:rFonts w:ascii="仿宋_GB2312" w:hAnsi="宋体" w:eastAsia="仿宋_GB2312"/>
          <w:b/>
          <w:sz w:val="30"/>
        </w:rPr>
      </w:pPr>
      <w:r>
        <w:rPr>
          <w:rFonts w:hint="eastAsia" w:ascii="仿宋_GB2312" w:hAnsi="宋体" w:eastAsia="仿宋_GB2312"/>
          <w:b/>
          <w:sz w:val="30"/>
        </w:rPr>
        <w:t xml:space="preserve">签订日期：       </w:t>
      </w:r>
    </w:p>
    <w:p>
      <w:pPr>
        <w:spacing w:line="400" w:lineRule="atLeast"/>
        <w:rPr>
          <w:rFonts w:ascii="宋体" w:hAnsi="宋体"/>
          <w:b/>
          <w:sz w:val="52"/>
        </w:rPr>
      </w:pPr>
    </w:p>
    <w:p>
      <w:pPr>
        <w:spacing w:line="400" w:lineRule="atLeast"/>
        <w:rPr>
          <w:rFonts w:ascii="宋体" w:hAnsi="宋体"/>
          <w:b/>
          <w:sz w:val="52"/>
        </w:rPr>
      </w:pPr>
    </w:p>
    <w:p>
      <w:pPr>
        <w:spacing w:line="400" w:lineRule="atLeast"/>
        <w:rPr>
          <w:rFonts w:ascii="宋体" w:hAnsi="宋体"/>
          <w:b/>
          <w:sz w:val="52"/>
        </w:rPr>
      </w:pPr>
    </w:p>
    <w:p>
      <w:pPr>
        <w:spacing w:beforeLines="30" w:line="440" w:lineRule="exact"/>
        <w:ind w:left="210" w:leftChars="100" w:firstLine="600" w:firstLineChars="250"/>
        <w:rPr>
          <w:rFonts w:ascii="宋体" w:hAnsi="宋体"/>
          <w:sz w:val="24"/>
        </w:rPr>
      </w:pPr>
      <w:r>
        <w:rPr>
          <w:rFonts w:hint="eastAsia" w:ascii="宋体" w:hAnsi="宋体"/>
          <w:sz w:val="24"/>
          <w:u w:val="single"/>
        </w:rPr>
        <w:t>广州市净水有限公司</w:t>
      </w:r>
      <w:r>
        <w:rPr>
          <w:rFonts w:hint="eastAsia" w:ascii="宋体" w:hAnsi="宋体"/>
          <w:sz w:val="24"/>
        </w:rPr>
        <w:t>（以下简称“甲方”）与</w:t>
      </w:r>
      <w:r>
        <w:rPr>
          <w:rFonts w:ascii="宋体" w:hAnsi="宋体"/>
          <w:sz w:val="24"/>
          <w:u w:val="single"/>
        </w:rPr>
        <w:t xml:space="preserve"> </w:t>
      </w:r>
      <w:r>
        <w:rPr>
          <w:rFonts w:hint="eastAsia" w:ascii="宋体" w:hAnsi="宋体"/>
          <w:sz w:val="24"/>
          <w:u w:val="single"/>
          <w:lang w:val="en-US" w:eastAsia="zh-CN"/>
        </w:rPr>
        <w:t>XXXXXXX</w:t>
      </w:r>
      <w:r>
        <w:rPr>
          <w:rFonts w:hint="eastAsia" w:ascii="宋体" w:hAnsi="宋体"/>
          <w:sz w:val="24"/>
          <w:u w:val="single"/>
        </w:rPr>
        <w:t>有限公司</w:t>
      </w:r>
      <w:r>
        <w:rPr>
          <w:rFonts w:ascii="宋体" w:hAnsi="宋体"/>
          <w:sz w:val="24"/>
          <w:u w:val="single"/>
        </w:rPr>
        <w:t xml:space="preserve"> </w:t>
      </w:r>
      <w:r>
        <w:rPr>
          <w:rFonts w:hint="eastAsia" w:ascii="宋体" w:hAnsi="宋体"/>
          <w:sz w:val="24"/>
          <w:u w:val="single"/>
        </w:rPr>
        <w:t xml:space="preserve">              </w:t>
      </w:r>
      <w:r>
        <w:rPr>
          <w:rFonts w:hint="eastAsia" w:ascii="宋体" w:hAnsi="宋体"/>
          <w:sz w:val="24"/>
        </w:rPr>
        <w:t>（以下简称“乙方”）就</w:t>
      </w:r>
      <w:r>
        <w:rPr>
          <w:rFonts w:hint="eastAsia" w:ascii="宋体" w:hAnsi="宋体"/>
          <w:sz w:val="24"/>
          <w:u w:val="single"/>
          <w:lang w:val="en-US" w:eastAsia="zh-CN"/>
        </w:rPr>
        <w:t>广州市净水有限公司猎德分公司三期细格栅改造工程</w:t>
      </w:r>
      <w:r>
        <w:rPr>
          <w:rFonts w:hint="eastAsia" w:ascii="宋体" w:hAnsi="宋体"/>
          <w:sz w:val="24"/>
        </w:rPr>
        <w:t>的施工维修服务事宜，进行友好协商并达成如下合同条款：</w:t>
      </w:r>
    </w:p>
    <w:p>
      <w:pPr>
        <w:spacing w:beforeLines="30" w:line="440" w:lineRule="exact"/>
        <w:ind w:left="210" w:leftChars="100" w:firstLine="480" w:firstLineChars="200"/>
        <w:rPr>
          <w:rFonts w:ascii="宋体" w:hAnsi="宋体"/>
          <w:sz w:val="24"/>
        </w:rPr>
      </w:pPr>
      <w:r>
        <w:rPr>
          <w:rFonts w:ascii="宋体" w:hAnsi="宋体"/>
          <w:sz w:val="24"/>
        </w:rPr>
        <w:t>一</w:t>
      </w:r>
      <w:r>
        <w:rPr>
          <w:rFonts w:hint="eastAsia" w:ascii="宋体" w:hAnsi="宋体"/>
          <w:sz w:val="24"/>
        </w:rPr>
        <w:t>、组成合同的文件及优先顺序</w:t>
      </w:r>
    </w:p>
    <w:p>
      <w:pPr>
        <w:spacing w:line="420" w:lineRule="exact"/>
        <w:ind w:firstLine="482"/>
        <w:rPr>
          <w:rFonts w:ascii="宋体" w:hAnsi="宋体"/>
          <w:bCs/>
          <w:sz w:val="24"/>
        </w:rPr>
      </w:pPr>
      <w:r>
        <w:rPr>
          <w:rFonts w:ascii="宋体" w:hAnsi="宋体"/>
          <w:bCs/>
          <w:sz w:val="24"/>
        </w:rPr>
        <w:t xml:space="preserve"> 本合同包括下述组成文件</w:t>
      </w:r>
      <w:r>
        <w:rPr>
          <w:rFonts w:hint="eastAsia" w:ascii="宋体" w:hAnsi="宋体"/>
          <w:bCs/>
          <w:sz w:val="24"/>
        </w:rPr>
        <w:t>（如有）</w:t>
      </w:r>
      <w:r>
        <w:rPr>
          <w:rFonts w:ascii="宋体" w:hAnsi="宋体"/>
          <w:bCs/>
          <w:sz w:val="24"/>
        </w:rPr>
        <w:t>，并按下述排列顺序确定其执行与解释的优先顺序：</w:t>
      </w:r>
    </w:p>
    <w:p>
      <w:pPr>
        <w:spacing w:line="420" w:lineRule="exact"/>
        <w:ind w:firstLine="482"/>
        <w:rPr>
          <w:rFonts w:ascii="宋体" w:hAnsi="宋体"/>
          <w:bCs/>
          <w:sz w:val="24"/>
        </w:rPr>
      </w:pPr>
      <w:r>
        <w:rPr>
          <w:rFonts w:ascii="宋体" w:hAnsi="宋体"/>
          <w:bCs/>
          <w:sz w:val="24"/>
        </w:rPr>
        <w:t>1</w:t>
      </w:r>
      <w:r>
        <w:rPr>
          <w:rFonts w:hint="eastAsia" w:ascii="宋体" w:hAnsi="宋体"/>
          <w:bCs/>
          <w:sz w:val="24"/>
        </w:rPr>
        <w:t>）本合同执行过程中双方达成的变更本合同条款的书面补充协议；</w:t>
      </w:r>
    </w:p>
    <w:p>
      <w:pPr>
        <w:spacing w:line="420" w:lineRule="exact"/>
        <w:ind w:firstLine="482"/>
        <w:rPr>
          <w:rFonts w:ascii="宋体" w:hAnsi="宋体"/>
          <w:bCs/>
          <w:sz w:val="24"/>
        </w:rPr>
      </w:pPr>
      <w:r>
        <w:rPr>
          <w:rFonts w:ascii="宋体" w:hAnsi="宋体"/>
          <w:bCs/>
          <w:sz w:val="24"/>
        </w:rPr>
        <w:t>2</w:t>
      </w:r>
      <w:r>
        <w:rPr>
          <w:rFonts w:hint="eastAsia" w:ascii="宋体" w:hAnsi="宋体"/>
          <w:bCs/>
          <w:sz w:val="24"/>
        </w:rPr>
        <w:t>）本合同书；</w:t>
      </w:r>
    </w:p>
    <w:p>
      <w:pPr>
        <w:spacing w:line="420" w:lineRule="exact"/>
        <w:ind w:firstLine="482"/>
        <w:rPr>
          <w:rFonts w:ascii="宋体" w:hAnsi="宋体"/>
          <w:bCs/>
          <w:sz w:val="24"/>
        </w:rPr>
      </w:pPr>
      <w:r>
        <w:rPr>
          <w:rFonts w:ascii="宋体" w:hAnsi="宋体"/>
          <w:bCs/>
          <w:sz w:val="24"/>
        </w:rPr>
        <w:t>3</w:t>
      </w:r>
      <w:r>
        <w:rPr>
          <w:rFonts w:hint="eastAsia" w:ascii="宋体" w:hAnsi="宋体"/>
          <w:bCs/>
          <w:sz w:val="24"/>
        </w:rPr>
        <w:t>）本合同其他附件；</w:t>
      </w:r>
    </w:p>
    <w:p>
      <w:pPr>
        <w:spacing w:line="420" w:lineRule="exact"/>
        <w:ind w:firstLine="482"/>
        <w:rPr>
          <w:rFonts w:ascii="宋体" w:hAnsi="宋体"/>
          <w:bCs/>
          <w:sz w:val="24"/>
        </w:rPr>
      </w:pPr>
      <w:r>
        <w:rPr>
          <w:rFonts w:ascii="宋体" w:hAnsi="宋体"/>
          <w:bCs/>
          <w:sz w:val="24"/>
        </w:rPr>
        <w:t>4</w:t>
      </w:r>
      <w:r>
        <w:rPr>
          <w:rFonts w:hint="eastAsia" w:ascii="宋体" w:hAnsi="宋体"/>
          <w:bCs/>
          <w:sz w:val="24"/>
        </w:rPr>
        <w:t>）中标通知书</w:t>
      </w:r>
      <w:r>
        <w:rPr>
          <w:rFonts w:ascii="宋体" w:hAnsi="宋体"/>
          <w:bCs/>
          <w:sz w:val="24"/>
        </w:rPr>
        <w:t>/发包通知书/委托函</w:t>
      </w:r>
      <w:r>
        <w:rPr>
          <w:rFonts w:hint="eastAsia" w:ascii="宋体" w:hAnsi="宋体"/>
          <w:bCs/>
          <w:sz w:val="24"/>
        </w:rPr>
        <w:t>；</w:t>
      </w:r>
    </w:p>
    <w:p>
      <w:pPr>
        <w:spacing w:line="420" w:lineRule="exact"/>
        <w:ind w:firstLine="482"/>
        <w:rPr>
          <w:rFonts w:ascii="宋体" w:hAnsi="宋体"/>
          <w:bCs/>
          <w:sz w:val="24"/>
        </w:rPr>
      </w:pPr>
      <w:r>
        <w:rPr>
          <w:rFonts w:ascii="宋体" w:hAnsi="宋体"/>
          <w:bCs/>
          <w:sz w:val="24"/>
        </w:rPr>
        <w:t>5</w:t>
      </w:r>
      <w:r>
        <w:rPr>
          <w:rFonts w:hint="eastAsia" w:ascii="宋体" w:hAnsi="宋体"/>
          <w:bCs/>
          <w:sz w:val="24"/>
        </w:rPr>
        <w:t>）招标文件</w:t>
      </w:r>
      <w:r>
        <w:rPr>
          <w:rFonts w:ascii="宋体" w:hAnsi="宋体"/>
          <w:bCs/>
          <w:sz w:val="24"/>
        </w:rPr>
        <w:t>/询价文件</w:t>
      </w:r>
      <w:r>
        <w:rPr>
          <w:rFonts w:hint="eastAsia" w:ascii="宋体" w:hAnsi="宋体"/>
          <w:bCs/>
          <w:sz w:val="24"/>
        </w:rPr>
        <w:t>；</w:t>
      </w:r>
    </w:p>
    <w:p>
      <w:pPr>
        <w:spacing w:line="420" w:lineRule="exact"/>
        <w:ind w:firstLine="482"/>
        <w:rPr>
          <w:rFonts w:ascii="宋体" w:hAnsi="宋体"/>
          <w:bCs/>
          <w:sz w:val="24"/>
        </w:rPr>
      </w:pPr>
      <w:r>
        <w:rPr>
          <w:rFonts w:ascii="宋体" w:hAnsi="宋体"/>
          <w:bCs/>
          <w:sz w:val="24"/>
        </w:rPr>
        <w:t>6</w:t>
      </w:r>
      <w:r>
        <w:rPr>
          <w:rFonts w:hint="eastAsia" w:ascii="宋体" w:hAnsi="宋体"/>
          <w:bCs/>
          <w:sz w:val="24"/>
        </w:rPr>
        <w:t>）投标文件</w:t>
      </w:r>
      <w:r>
        <w:rPr>
          <w:rFonts w:ascii="宋体" w:hAnsi="宋体"/>
          <w:bCs/>
          <w:sz w:val="24"/>
        </w:rPr>
        <w:t>/响应文件</w:t>
      </w:r>
      <w:r>
        <w:rPr>
          <w:rFonts w:hint="eastAsia" w:ascii="宋体" w:hAnsi="宋体"/>
          <w:bCs/>
          <w:sz w:val="24"/>
        </w:rPr>
        <w:t>；</w:t>
      </w:r>
    </w:p>
    <w:p>
      <w:pPr>
        <w:spacing w:line="420" w:lineRule="exact"/>
        <w:ind w:firstLine="482"/>
        <w:rPr>
          <w:rFonts w:ascii="宋体" w:hAnsi="宋体"/>
          <w:bCs/>
          <w:sz w:val="24"/>
        </w:rPr>
      </w:pPr>
      <w:r>
        <w:rPr>
          <w:rFonts w:hint="eastAsia" w:ascii="宋体" w:hAnsi="宋体"/>
          <w:bCs/>
          <w:sz w:val="24"/>
        </w:rPr>
        <w:t>7）标准、规范及有关技术性文件；</w:t>
      </w:r>
    </w:p>
    <w:p>
      <w:pPr>
        <w:spacing w:line="420" w:lineRule="exact"/>
        <w:ind w:firstLine="482"/>
        <w:rPr>
          <w:rFonts w:ascii="宋体" w:hAnsi="宋体"/>
          <w:bCs/>
          <w:sz w:val="24"/>
        </w:rPr>
      </w:pPr>
      <w:r>
        <w:rPr>
          <w:rFonts w:hint="eastAsia" w:ascii="宋体" w:hAnsi="宋体"/>
          <w:bCs/>
          <w:sz w:val="24"/>
        </w:rPr>
        <w:t>8）图纸；</w:t>
      </w:r>
    </w:p>
    <w:p>
      <w:pPr>
        <w:spacing w:line="420" w:lineRule="exact"/>
        <w:ind w:firstLine="482"/>
        <w:rPr>
          <w:rFonts w:ascii="宋体" w:hAnsi="宋体"/>
          <w:bCs/>
          <w:sz w:val="24"/>
        </w:rPr>
      </w:pPr>
      <w:r>
        <w:rPr>
          <w:rFonts w:hint="eastAsia" w:ascii="宋体" w:hAnsi="宋体"/>
          <w:bCs/>
          <w:sz w:val="24"/>
        </w:rPr>
        <w:t>9）工程量清单</w:t>
      </w:r>
    </w:p>
    <w:p>
      <w:pPr>
        <w:spacing w:line="360" w:lineRule="auto"/>
        <w:ind w:firstLine="480"/>
        <w:rPr>
          <w:rFonts w:ascii="宋体" w:hAnsi="宋体"/>
          <w:sz w:val="24"/>
        </w:rPr>
      </w:pPr>
      <w:r>
        <w:rPr>
          <w:rFonts w:hint="eastAsia" w:ascii="宋体" w:hAnsi="宋体"/>
          <w:sz w:val="24"/>
        </w:rPr>
        <w:t>10）工程报价单或预算书</w:t>
      </w:r>
    </w:p>
    <w:p>
      <w:pPr>
        <w:spacing w:line="360" w:lineRule="auto"/>
        <w:rPr>
          <w:rFonts w:ascii="宋体" w:hAnsi="宋体"/>
          <w:sz w:val="24"/>
        </w:rPr>
      </w:pPr>
      <w:r>
        <w:rPr>
          <w:rFonts w:hint="eastAsia" w:ascii="宋体" w:hAnsi="宋体"/>
          <w:sz w:val="24"/>
        </w:rPr>
        <w:t>二、工程概况、工程承包范围</w:t>
      </w:r>
    </w:p>
    <w:p>
      <w:pPr>
        <w:spacing w:line="360" w:lineRule="auto"/>
        <w:ind w:firstLine="480" w:firstLineChars="200"/>
        <w:rPr>
          <w:rFonts w:hint="eastAsia" w:ascii="宋体" w:hAnsi="宋体" w:eastAsia="宋体"/>
          <w:sz w:val="24"/>
          <w:u w:val="single"/>
          <w:lang w:eastAsia="zh-CN"/>
        </w:rPr>
      </w:pPr>
      <w:r>
        <w:rPr>
          <w:rFonts w:hint="eastAsia" w:ascii="宋体" w:hAnsi="宋体"/>
          <w:sz w:val="24"/>
        </w:rPr>
        <w:t>2.1工程名称：</w:t>
      </w:r>
      <w:r>
        <w:rPr>
          <w:rFonts w:hint="eastAsia" w:ascii="宋体" w:hAnsi="宋体"/>
          <w:sz w:val="24"/>
          <w:u w:val="single"/>
          <w:lang w:val="en-US" w:eastAsia="zh-CN"/>
        </w:rPr>
        <w:t>广州市净水有限公司猎德分公司三期细格栅改造工程</w:t>
      </w:r>
      <w:r>
        <w:rPr>
          <w:rFonts w:hint="eastAsia" w:ascii="宋体" w:hAnsi="宋体"/>
          <w:sz w:val="24"/>
          <w:u w:val="single"/>
          <w:lang w:eastAsia="zh-CN"/>
        </w:rPr>
        <w:t>。</w:t>
      </w:r>
    </w:p>
    <w:p>
      <w:pPr>
        <w:spacing w:line="360" w:lineRule="auto"/>
        <w:ind w:firstLine="480" w:firstLineChars="200"/>
        <w:rPr>
          <w:rFonts w:ascii="宋体" w:hAnsi="宋体"/>
          <w:sz w:val="24"/>
          <w:u w:val="single"/>
        </w:rPr>
      </w:pPr>
      <w:r>
        <w:rPr>
          <w:rFonts w:hint="eastAsia" w:ascii="宋体" w:hAnsi="宋体"/>
          <w:sz w:val="24"/>
        </w:rPr>
        <w:t>2.2工程地点：</w:t>
      </w:r>
      <w:r>
        <w:rPr>
          <w:rFonts w:hint="eastAsia" w:ascii="宋体" w:hAnsi="宋体"/>
          <w:sz w:val="24"/>
          <w:u w:val="single"/>
        </w:rPr>
        <w:t>广州市净水有限公司猎德分公司。</w:t>
      </w:r>
    </w:p>
    <w:p>
      <w:pPr>
        <w:spacing w:line="360" w:lineRule="auto"/>
        <w:ind w:firstLine="480" w:firstLineChars="200"/>
        <w:rPr>
          <w:rFonts w:asciiTheme="minorEastAsia" w:hAnsiTheme="minorEastAsia" w:eastAsiaTheme="minorEastAsia"/>
          <w:spacing w:val="8"/>
          <w:sz w:val="24"/>
        </w:rPr>
      </w:pPr>
      <w:r>
        <w:rPr>
          <w:rFonts w:hint="eastAsia" w:ascii="宋体" w:hAnsi="宋体"/>
          <w:sz w:val="24"/>
        </w:rPr>
        <w:t>2.3工程内容：</w:t>
      </w:r>
      <w:r>
        <w:rPr>
          <w:rFonts w:hint="eastAsia" w:ascii="宋体" w:hAnsi="宋体"/>
          <w:sz w:val="24"/>
          <w:u w:val="single"/>
          <w:lang w:eastAsia="zh-CN"/>
        </w:rPr>
        <w:t>广州市净水有限公司猎德分公司三期细格栅改造工程。</w:t>
      </w:r>
      <w:r>
        <w:rPr>
          <w:rFonts w:hint="eastAsia" w:cs="仿宋_GB2312" w:asciiTheme="minorEastAsia" w:hAnsiTheme="minorEastAsia" w:eastAsiaTheme="minorEastAsia"/>
          <w:color w:val="000000" w:themeColor="text1"/>
          <w:sz w:val="24"/>
          <w:u w:val="single"/>
          <w14:textFill>
            <w14:solidFill>
              <w14:schemeClr w14:val="tx1"/>
            </w14:solidFill>
          </w14:textFill>
        </w:rPr>
        <w:t xml:space="preserve"> </w:t>
      </w:r>
    </w:p>
    <w:p>
      <w:pPr>
        <w:spacing w:line="360" w:lineRule="auto"/>
        <w:ind w:firstLine="480" w:firstLineChars="200"/>
        <w:rPr>
          <w:rFonts w:ascii="宋体" w:hAnsi="宋体"/>
          <w:sz w:val="24"/>
        </w:rPr>
      </w:pPr>
      <w:r>
        <w:rPr>
          <w:rFonts w:hint="eastAsia" w:ascii="宋体" w:hAnsi="宋体"/>
          <w:sz w:val="24"/>
        </w:rPr>
        <w:t>2.4工程承包范围：包括提供所有需要的材料、机械、人工、以及其他设施、完成合同规定的工作和服务。按照甲方审核同意的施工方案、施工图纸所包括的实施方位和内容进行施工并在质量保修期内承担工程质量保修责任。（</w:t>
      </w:r>
      <w:r>
        <w:rPr>
          <w:rFonts w:hint="eastAsia" w:ascii="宋体" w:hAnsi="宋体"/>
          <w:sz w:val="24"/>
          <w:lang w:eastAsia="zh-CN"/>
        </w:rPr>
        <w:t>见第五部分　响应文件格式</w:t>
      </w:r>
      <w:r>
        <w:rPr>
          <w:rFonts w:hint="eastAsia" w:ascii="宋体" w:hAnsi="宋体"/>
          <w:sz w:val="24"/>
          <w:lang w:val="en-US" w:eastAsia="zh-CN"/>
        </w:rPr>
        <w:t xml:space="preserve"> 5工程量清单</w:t>
      </w:r>
      <w:r>
        <w:rPr>
          <w:rFonts w:hint="eastAsia" w:ascii="宋体" w:hAnsi="宋体"/>
          <w:sz w:val="24"/>
        </w:rPr>
        <w:t>）</w:t>
      </w:r>
    </w:p>
    <w:p>
      <w:pPr>
        <w:widowControl/>
        <w:jc w:val="left"/>
        <w:rPr>
          <w:rFonts w:ascii="宋体" w:hAnsi="宋体"/>
          <w:sz w:val="24"/>
        </w:rPr>
      </w:pPr>
      <w:r>
        <w:rPr>
          <w:rFonts w:ascii="宋体" w:hAnsi="宋体"/>
          <w:sz w:val="24"/>
        </w:rPr>
        <w:br w:type="page"/>
      </w:r>
    </w:p>
    <w:p>
      <w:pPr>
        <w:spacing w:line="360" w:lineRule="auto"/>
        <w:rPr>
          <w:rFonts w:ascii="宋体" w:hAnsi="宋体"/>
          <w:sz w:val="24"/>
        </w:rPr>
      </w:pPr>
      <w:r>
        <w:rPr>
          <w:rFonts w:hint="eastAsia" w:ascii="宋体" w:hAnsi="宋体"/>
          <w:sz w:val="24"/>
        </w:rPr>
        <w:t>三、工程承包方式</w:t>
      </w:r>
    </w:p>
    <w:p>
      <w:pPr>
        <w:snapToGrid w:val="0"/>
        <w:spacing w:line="360" w:lineRule="auto"/>
        <w:ind w:firstLine="480" w:firstLineChars="200"/>
        <w:rPr>
          <w:rFonts w:ascii="宋体" w:hAnsi="宋体"/>
          <w:sz w:val="24"/>
        </w:rPr>
      </w:pPr>
      <w:r>
        <w:rPr>
          <w:rFonts w:hint="eastAsia" w:ascii="宋体" w:hAnsi="宋体"/>
          <w:bCs/>
          <w:sz w:val="24"/>
          <w:bdr w:val="single" w:color="auto" w:sz="4" w:space="0"/>
          <w:lang w:eastAsia="zh-CN"/>
        </w:rPr>
        <w:t>√</w:t>
      </w:r>
      <w:r>
        <w:rPr>
          <w:rFonts w:ascii="宋体" w:hAnsi="宋体"/>
          <w:bCs/>
          <w:sz w:val="24"/>
          <w:bdr w:val="single" w:color="auto" w:sz="4" w:space="0"/>
        </w:rPr>
        <w:t xml:space="preserve"> </w:t>
      </w:r>
      <w:r>
        <w:rPr>
          <w:rFonts w:hint="eastAsia" w:ascii="宋体" w:hAnsi="宋体"/>
          <w:sz w:val="24"/>
        </w:rPr>
        <w:t>包工、包料、包工期、包质量、包安全、包文明施工。综合单价包干、项目措施费包干。（单价包干要求附工程量清单）</w:t>
      </w:r>
    </w:p>
    <w:p>
      <w:pPr>
        <w:snapToGrid w:val="0"/>
        <w:spacing w:line="360" w:lineRule="auto"/>
        <w:ind w:firstLine="480" w:firstLineChars="200"/>
        <w:rPr>
          <w:rFonts w:ascii="宋体" w:hAnsi="宋体"/>
          <w:sz w:val="24"/>
        </w:rPr>
      </w:pPr>
      <w:r>
        <w:rPr>
          <w:rFonts w:ascii="宋体" w:hAnsi="宋体"/>
          <w:bCs/>
          <w:sz w:val="24"/>
          <w:bdr w:val="single" w:color="auto" w:sz="4" w:space="0"/>
        </w:rPr>
        <w:t xml:space="preserve">   </w:t>
      </w:r>
      <w:r>
        <w:rPr>
          <w:rFonts w:hint="eastAsia" w:ascii="宋体" w:hAnsi="宋体"/>
          <w:sz w:val="24"/>
        </w:rPr>
        <w:t>包工、包料、包质量、包工期、包安全、包文明施工、包设计、包调试、包验收的施工图纸，以总价包干形式。</w:t>
      </w:r>
    </w:p>
    <w:p>
      <w:pPr>
        <w:snapToGrid w:val="0"/>
        <w:spacing w:line="360" w:lineRule="auto"/>
        <w:rPr>
          <w:rFonts w:ascii="宋体" w:hAnsi="宋体"/>
          <w:sz w:val="24"/>
        </w:rPr>
      </w:pPr>
      <w:r>
        <w:rPr>
          <w:rFonts w:hint="eastAsia" w:ascii="宋体" w:hAnsi="宋体"/>
          <w:sz w:val="24"/>
        </w:rPr>
        <w:t>四、合同价款</w:t>
      </w:r>
    </w:p>
    <w:p>
      <w:pPr>
        <w:snapToGrid w:val="0"/>
        <w:spacing w:line="360" w:lineRule="auto"/>
        <w:ind w:firstLine="480" w:firstLineChars="200"/>
        <w:rPr>
          <w:rFonts w:ascii="宋体" w:hAnsi="宋体"/>
          <w:sz w:val="24"/>
        </w:rPr>
      </w:pPr>
      <w:r>
        <w:rPr>
          <w:rFonts w:ascii="宋体" w:hAnsi="宋体"/>
          <w:bCs/>
          <w:sz w:val="24"/>
          <w:bdr w:val="single" w:color="auto" w:sz="4" w:space="0"/>
        </w:rPr>
        <w:t xml:space="preserve"> </w:t>
      </w:r>
      <w:r>
        <w:rPr>
          <w:rFonts w:hint="eastAsia" w:ascii="宋体" w:hAnsi="宋体"/>
          <w:bCs/>
          <w:sz w:val="24"/>
          <w:bdr w:val="single" w:color="auto" w:sz="4" w:space="0"/>
          <w:lang w:eastAsia="zh-CN"/>
        </w:rPr>
        <w:t>√</w:t>
      </w:r>
      <w:r>
        <w:rPr>
          <w:rFonts w:hint="eastAsia" w:ascii="宋体" w:hAnsi="宋体"/>
          <w:sz w:val="24"/>
        </w:rPr>
        <w:t>合同暂定总价为：</w:t>
      </w:r>
      <w:r>
        <w:rPr>
          <w:rFonts w:hint="eastAsia" w:ascii="宋体" w:hAnsi="宋体"/>
          <w:b/>
          <w:sz w:val="24"/>
          <w:u w:val="single"/>
        </w:rPr>
        <w:t>人民币        元</w:t>
      </w:r>
      <w:r>
        <w:rPr>
          <w:rFonts w:hint="eastAsia" w:ascii="宋体" w:hAnsi="宋体"/>
          <w:sz w:val="24"/>
        </w:rPr>
        <w:t>（大写:</w:t>
      </w:r>
      <w:r>
        <w:rPr>
          <w:rFonts w:hint="eastAsia" w:ascii="宋体" w:hAnsi="宋体"/>
          <w:b/>
          <w:sz w:val="24"/>
          <w:u w:val="single"/>
        </w:rPr>
        <w:t xml:space="preserve">           </w:t>
      </w:r>
      <w:r>
        <w:rPr>
          <w:rFonts w:hint="eastAsia" w:ascii="宋体" w:hAnsi="宋体"/>
          <w:sz w:val="24"/>
          <w:u w:val="single"/>
        </w:rPr>
        <w:t xml:space="preserve"> </w:t>
      </w:r>
      <w:r>
        <w:rPr>
          <w:rFonts w:hint="eastAsia" w:ascii="宋体" w:hAnsi="宋体"/>
          <w:sz w:val="24"/>
        </w:rPr>
        <w:t>）)。</w:t>
      </w:r>
    </w:p>
    <w:p>
      <w:pPr>
        <w:autoSpaceDE w:val="0"/>
        <w:autoSpaceDN w:val="0"/>
        <w:adjustRightInd w:val="0"/>
        <w:snapToGrid w:val="0"/>
        <w:spacing w:line="300" w:lineRule="atLeast"/>
        <w:ind w:left="420" w:firstLine="480" w:firstLineChars="200"/>
        <w:rPr>
          <w:rFonts w:ascii="宋体" w:hAnsi="宋体"/>
          <w:sz w:val="24"/>
        </w:rPr>
      </w:pPr>
      <w:r>
        <w:rPr>
          <w:rFonts w:ascii="宋体" w:hAnsi="宋体"/>
          <w:sz w:val="24"/>
        </w:rPr>
        <w:t>合同</w:t>
      </w:r>
      <w:r>
        <w:rPr>
          <w:rFonts w:hint="eastAsia" w:ascii="宋体" w:hAnsi="宋体"/>
          <w:sz w:val="24"/>
        </w:rPr>
        <w:t>单价</w:t>
      </w:r>
      <w:r>
        <w:rPr>
          <w:rFonts w:ascii="宋体" w:hAnsi="宋体"/>
          <w:sz w:val="24"/>
        </w:rPr>
        <w:t>在合同有效期内为不变价。乙方已经充分考虑本合同履行期间的市场风险和国家政策性调整风险系数，并已计入报价，</w:t>
      </w:r>
      <w:r>
        <w:rPr>
          <w:rFonts w:hint="eastAsia" w:ascii="宋体" w:hAnsi="宋体"/>
          <w:sz w:val="24"/>
        </w:rPr>
        <w:t>因此合同单价</w:t>
      </w:r>
      <w:r>
        <w:rPr>
          <w:rFonts w:ascii="宋体" w:hAnsi="宋体"/>
          <w:sz w:val="24"/>
        </w:rPr>
        <w:t>今后</w:t>
      </w:r>
      <w:r>
        <w:rPr>
          <w:rFonts w:hint="eastAsia" w:ascii="宋体" w:hAnsi="宋体"/>
          <w:sz w:val="24"/>
        </w:rPr>
        <w:t>不因任何因素而</w:t>
      </w:r>
      <w:r>
        <w:rPr>
          <w:rFonts w:ascii="宋体" w:hAnsi="宋体"/>
          <w:sz w:val="24"/>
        </w:rPr>
        <w:t>作调整。</w:t>
      </w:r>
    </w:p>
    <w:p>
      <w:pPr>
        <w:snapToGrid w:val="0"/>
        <w:spacing w:line="360" w:lineRule="auto"/>
        <w:ind w:firstLine="480" w:firstLineChars="200"/>
        <w:rPr>
          <w:rFonts w:ascii="宋体" w:hAnsi="宋体"/>
          <w:sz w:val="24"/>
        </w:rPr>
      </w:pPr>
      <w:r>
        <w:rPr>
          <w:rFonts w:ascii="宋体" w:hAnsi="宋体"/>
          <w:bCs/>
          <w:sz w:val="24"/>
          <w:bdr w:val="single" w:color="auto" w:sz="4" w:space="0"/>
        </w:rPr>
        <w:t xml:space="preserve">   </w:t>
      </w:r>
      <w:r>
        <w:rPr>
          <w:rFonts w:hint="eastAsia" w:ascii="宋体" w:hAnsi="宋体"/>
          <w:sz w:val="24"/>
        </w:rPr>
        <w:t>合同以总价包干形式，合同暂定总价为：</w:t>
      </w:r>
      <w:r>
        <w:rPr>
          <w:rFonts w:hint="eastAsia" w:ascii="宋体" w:hAnsi="宋体"/>
          <w:b/>
          <w:sz w:val="24"/>
          <w:u w:val="single"/>
        </w:rPr>
        <w:t>人民币</w:t>
      </w:r>
      <w:r>
        <w:rPr>
          <w:rFonts w:hint="eastAsia" w:ascii="宋体" w:hAnsi="宋体"/>
          <w:b/>
          <w:sz w:val="24"/>
          <w:u w:val="single"/>
          <w:lang w:val="en-US" w:eastAsia="zh-CN"/>
        </w:rPr>
        <w:t xml:space="preserve">   </w:t>
      </w:r>
      <w:r>
        <w:rPr>
          <w:rFonts w:hint="eastAsia" w:ascii="宋体" w:hAnsi="宋体"/>
          <w:b/>
          <w:sz w:val="24"/>
          <w:u w:val="single"/>
        </w:rPr>
        <w:t xml:space="preserve"> 元</w:t>
      </w:r>
      <w:r>
        <w:rPr>
          <w:rFonts w:hint="eastAsia" w:ascii="宋体" w:hAnsi="宋体"/>
          <w:sz w:val="24"/>
        </w:rPr>
        <w:t>（大写:</w:t>
      </w:r>
      <w:r>
        <w:rPr>
          <w:rFonts w:hint="eastAsia" w:ascii="宋体" w:hAnsi="宋体"/>
          <w:b/>
          <w:sz w:val="24"/>
          <w:u w:val="single"/>
        </w:rPr>
        <w:t xml:space="preserve">  </w:t>
      </w:r>
      <w:r>
        <w:rPr>
          <w:rFonts w:hint="eastAsia" w:ascii="宋体" w:hAnsi="宋体"/>
          <w:sz w:val="24"/>
          <w:u w:val="single"/>
        </w:rPr>
        <w:t xml:space="preserve"> </w:t>
      </w:r>
      <w:r>
        <w:rPr>
          <w:rFonts w:hint="eastAsia" w:ascii="宋体" w:hAnsi="宋体"/>
          <w:sz w:val="24"/>
        </w:rPr>
        <w:t xml:space="preserve">）。 </w:t>
      </w:r>
    </w:p>
    <w:p>
      <w:pPr>
        <w:widowControl/>
        <w:spacing w:line="360" w:lineRule="auto"/>
        <w:jc w:val="left"/>
        <w:rPr>
          <w:rFonts w:ascii="宋体" w:hAnsi="宋体"/>
          <w:sz w:val="24"/>
        </w:rPr>
      </w:pPr>
      <w:r>
        <w:rPr>
          <w:rFonts w:hint="eastAsia" w:ascii="宋体" w:hAnsi="宋体"/>
          <w:sz w:val="24"/>
        </w:rPr>
        <w:t>五、工期及要求</w:t>
      </w:r>
    </w:p>
    <w:p>
      <w:pPr>
        <w:widowControl/>
        <w:spacing w:line="360" w:lineRule="auto"/>
        <w:jc w:val="left"/>
        <w:rPr>
          <w:rFonts w:ascii="宋体" w:hAnsi="宋体"/>
          <w:bCs/>
          <w:sz w:val="24"/>
        </w:rPr>
      </w:pPr>
      <w:r>
        <w:rPr>
          <w:rFonts w:hint="eastAsia" w:ascii="宋体" w:hAnsi="宋体"/>
          <w:sz w:val="24"/>
        </w:rPr>
        <w:t>5.1暂开工日期：</w:t>
      </w:r>
      <w:r>
        <w:rPr>
          <w:rFonts w:hint="eastAsia" w:ascii="宋体" w:hAnsi="宋体"/>
          <w:sz w:val="24"/>
          <w:u w:val="single"/>
        </w:rPr>
        <w:t xml:space="preserve">      年   月   日</w:t>
      </w:r>
      <w:r>
        <w:rPr>
          <w:rFonts w:hint="eastAsia" w:ascii="宋体" w:hAnsi="宋体"/>
          <w:sz w:val="24"/>
        </w:rPr>
        <w:t>，具体日期以甲方发出的开工报告为准。乙方不能按时开工，应当不迟于协议书约定的开工日期前7天，以书面形式向甲方提出延期开工的理由。甲方应当在接到延期开工申请后的48小时内以书面形式答复乙方。甲方在接到延期开工申请后48小时内不答复，视为同意乙方要求，工期相应顺延。甲方不同意延期要求或乙方未在规定时间内提出延期开工，工期不予顺延。竣工日期：</w:t>
      </w:r>
      <w:r>
        <w:rPr>
          <w:rFonts w:hint="eastAsia" w:ascii="宋体" w:hAnsi="宋体"/>
          <w:sz w:val="24"/>
          <w:u w:val="single"/>
        </w:rPr>
        <w:t xml:space="preserve">     年   月   日</w:t>
      </w:r>
      <w:r>
        <w:rPr>
          <w:rFonts w:hint="eastAsia" w:ascii="宋体" w:hAnsi="宋体"/>
          <w:sz w:val="24"/>
        </w:rPr>
        <w:t>，合同工期总日历天数</w:t>
      </w:r>
      <w:r>
        <w:rPr>
          <w:rFonts w:hint="eastAsia" w:ascii="宋体" w:hAnsi="宋体"/>
          <w:sz w:val="24"/>
          <w:u w:val="single"/>
        </w:rPr>
        <w:t xml:space="preserve">    </w:t>
      </w:r>
      <w:r>
        <w:rPr>
          <w:rFonts w:hint="eastAsia" w:ascii="宋体" w:hAnsi="宋体"/>
          <w:sz w:val="24"/>
        </w:rPr>
        <w:t>天。具体日期以甲乙方签订的竣工报告为准，如实际施工工期超过询价文件中的约定工期，需补充书面延期说明并经甲方同意。</w:t>
      </w:r>
    </w:p>
    <w:p>
      <w:pPr>
        <w:widowControl/>
        <w:spacing w:line="360" w:lineRule="auto"/>
        <w:jc w:val="left"/>
        <w:rPr>
          <w:rFonts w:ascii="宋体" w:hAnsi="宋体"/>
          <w:bCs/>
          <w:sz w:val="24"/>
        </w:rPr>
      </w:pPr>
      <w:r>
        <w:rPr>
          <w:rFonts w:hint="eastAsia" w:ascii="宋体" w:hAnsi="宋体"/>
          <w:bCs/>
          <w:sz w:val="24"/>
        </w:rPr>
        <w:t>5.2乙方在施工期间应严格遵守《中华人民共和国安全生产法》（国家主席70号令）、《建设工程安全生产管理条例》（中华人民共和国国务院令第393号）以及文明施工、深夜施工、环卫和城管等规定，建立规章制度和防护措施。如甲方或相关职能部门在施工过程中发现安全问题或者发整改通知书，应立即停工整改。如果逾期不整改或者整改不合同，甲方有权要求乙方支付违约金</w:t>
      </w:r>
      <w:r>
        <w:rPr>
          <w:rFonts w:hint="eastAsia" w:ascii="宋体" w:hAnsi="宋体"/>
          <w:bCs/>
          <w:sz w:val="24"/>
          <w:u w:val="single"/>
        </w:rPr>
        <w:t xml:space="preserve">          </w:t>
      </w:r>
      <w:r>
        <w:rPr>
          <w:rFonts w:hint="eastAsia" w:ascii="宋体" w:hAnsi="宋体"/>
          <w:bCs/>
          <w:sz w:val="24"/>
        </w:rPr>
        <w:t>元。由此造成的经济和法律责任，均由乙方负责。</w:t>
      </w:r>
    </w:p>
    <w:p>
      <w:pPr>
        <w:widowControl/>
        <w:spacing w:line="360" w:lineRule="auto"/>
        <w:ind w:left="1"/>
        <w:jc w:val="left"/>
        <w:rPr>
          <w:rFonts w:ascii="宋体" w:hAnsi="宋体"/>
          <w:bCs/>
          <w:sz w:val="24"/>
        </w:rPr>
      </w:pPr>
      <w:r>
        <w:rPr>
          <w:rFonts w:hint="eastAsia" w:ascii="宋体" w:hAnsi="宋体"/>
          <w:bCs/>
          <w:sz w:val="24"/>
        </w:rPr>
        <w:t>5.3乙方应按合同的要求实施工程以及业主提供的技术文件的要求进行本工程的施工和安装。乙方未经甲方同意，不得将本工程图纸转给第三人。工程质量保修期满后，除乙方存档需要的图纸外，应将全部图纸退还给甲方。</w:t>
      </w:r>
    </w:p>
    <w:p>
      <w:pPr>
        <w:widowControl/>
        <w:spacing w:line="360" w:lineRule="auto"/>
        <w:ind w:left="1"/>
        <w:jc w:val="left"/>
        <w:rPr>
          <w:rFonts w:ascii="宋体" w:hAnsi="宋体"/>
          <w:bCs/>
          <w:sz w:val="24"/>
        </w:rPr>
      </w:pPr>
      <w:r>
        <w:rPr>
          <w:rFonts w:hint="eastAsia" w:ascii="宋体" w:hAnsi="宋体"/>
          <w:bCs/>
          <w:sz w:val="24"/>
        </w:rPr>
        <w:t>5.4合同约定的工程项目，乙方不得转包。否则，甲方有权单方面终止合同，并令其立即退场，由此而造成的经济损失由乙方负责赔偿。</w:t>
      </w:r>
    </w:p>
    <w:p>
      <w:pPr>
        <w:spacing w:line="360" w:lineRule="auto"/>
        <w:ind w:left="1"/>
        <w:rPr>
          <w:rFonts w:ascii="宋体" w:hAnsi="宋体"/>
          <w:b/>
          <w:sz w:val="24"/>
        </w:rPr>
      </w:pPr>
    </w:p>
    <w:p>
      <w:pPr>
        <w:spacing w:line="360" w:lineRule="auto"/>
        <w:ind w:left="1"/>
        <w:rPr>
          <w:rFonts w:ascii="宋体" w:hAnsi="宋体"/>
          <w:b/>
          <w:sz w:val="24"/>
        </w:rPr>
      </w:pPr>
    </w:p>
    <w:p>
      <w:pPr>
        <w:spacing w:line="360" w:lineRule="auto"/>
        <w:ind w:left="1"/>
        <w:rPr>
          <w:rFonts w:ascii="宋体" w:hAnsi="宋体"/>
          <w:b/>
          <w:sz w:val="24"/>
        </w:rPr>
      </w:pPr>
    </w:p>
    <w:p>
      <w:pPr>
        <w:spacing w:line="360" w:lineRule="auto"/>
        <w:ind w:left="1"/>
        <w:rPr>
          <w:rFonts w:ascii="宋体" w:hAnsi="宋体"/>
          <w:sz w:val="24"/>
        </w:rPr>
      </w:pPr>
      <w:r>
        <w:rPr>
          <w:rFonts w:hint="eastAsia" w:ascii="宋体" w:hAnsi="宋体"/>
          <w:sz w:val="24"/>
        </w:rPr>
        <w:t>六、施工条件及管理要求</w:t>
      </w:r>
    </w:p>
    <w:p>
      <w:pPr>
        <w:spacing w:line="360" w:lineRule="auto"/>
        <w:rPr>
          <w:rFonts w:ascii="宋体" w:hAnsi="宋体"/>
          <w:sz w:val="24"/>
        </w:rPr>
      </w:pPr>
      <w:r>
        <w:rPr>
          <w:rFonts w:hint="eastAsia" w:ascii="宋体" w:hAnsi="宋体"/>
          <w:sz w:val="24"/>
        </w:rPr>
        <w:t>6.1甲方提供临时设施及材料加工场地。</w:t>
      </w:r>
    </w:p>
    <w:p>
      <w:pPr>
        <w:spacing w:line="360" w:lineRule="auto"/>
        <w:rPr>
          <w:rFonts w:ascii="宋体" w:hAnsi="宋体"/>
          <w:sz w:val="24"/>
        </w:rPr>
      </w:pPr>
      <w:r>
        <w:rPr>
          <w:rFonts w:hint="eastAsia" w:ascii="宋体" w:hAnsi="宋体"/>
          <w:sz w:val="24"/>
        </w:rPr>
        <w:t>6.2施工用水：由甲方提供施工用水；</w:t>
      </w:r>
    </w:p>
    <w:p>
      <w:pPr>
        <w:spacing w:line="360" w:lineRule="auto"/>
        <w:ind w:firstLine="424" w:firstLineChars="177"/>
        <w:rPr>
          <w:rFonts w:ascii="宋体" w:hAnsi="宋体"/>
          <w:sz w:val="24"/>
        </w:rPr>
      </w:pPr>
      <w:r>
        <w:rPr>
          <w:rFonts w:hint="eastAsia" w:ascii="宋体" w:hAnsi="宋体"/>
          <w:sz w:val="24"/>
        </w:rPr>
        <w:t>施工用电：由甲方提供施工用电。</w:t>
      </w:r>
    </w:p>
    <w:p>
      <w:pPr>
        <w:spacing w:line="360" w:lineRule="auto"/>
        <w:ind w:left="360" w:hanging="360" w:hangingChars="150"/>
        <w:rPr>
          <w:rFonts w:ascii="宋体" w:hAnsi="宋体"/>
          <w:sz w:val="24"/>
        </w:rPr>
      </w:pPr>
      <w:r>
        <w:rPr>
          <w:rFonts w:hint="eastAsia" w:ascii="宋体" w:hAnsi="宋体"/>
          <w:sz w:val="24"/>
        </w:rPr>
        <w:t>6.3施工时间安排：上午7：00-12：00，下午2：00-18：00，施工时间如需变动，以甲方</w:t>
      </w:r>
    </w:p>
    <w:p>
      <w:pPr>
        <w:spacing w:line="360" w:lineRule="auto"/>
        <w:ind w:left="360" w:hanging="360" w:hangingChars="150"/>
        <w:rPr>
          <w:rFonts w:ascii="宋体" w:hAnsi="宋体"/>
          <w:sz w:val="24"/>
        </w:rPr>
      </w:pPr>
      <w:r>
        <w:rPr>
          <w:rFonts w:hint="eastAsia" w:ascii="宋体" w:hAnsi="宋体"/>
          <w:sz w:val="24"/>
        </w:rPr>
        <w:t>的书面或口头通知为准。</w:t>
      </w:r>
    </w:p>
    <w:p>
      <w:pPr>
        <w:spacing w:line="360" w:lineRule="auto"/>
        <w:rPr>
          <w:rFonts w:ascii="宋体" w:hAnsi="宋体"/>
          <w:sz w:val="24"/>
        </w:rPr>
      </w:pPr>
      <w:r>
        <w:rPr>
          <w:rFonts w:hint="eastAsia" w:ascii="宋体" w:hAnsi="宋体"/>
          <w:sz w:val="24"/>
        </w:rPr>
        <w:t>6.4进场施工人员必须严格遵守</w:t>
      </w:r>
      <w:r>
        <w:rPr>
          <w:rFonts w:hint="eastAsia" w:ascii="宋体" w:hAnsi="宋体"/>
          <w:kern w:val="10"/>
          <w:sz w:val="24"/>
        </w:rPr>
        <w:t>污水处理厂</w:t>
      </w:r>
      <w:r>
        <w:rPr>
          <w:rFonts w:hint="eastAsia" w:ascii="宋体" w:hAnsi="宋体"/>
          <w:sz w:val="24"/>
        </w:rPr>
        <w:t>一切规章制度。进入施工现场人员必须佩戴出入证，并自觉接受门岗检查。</w:t>
      </w:r>
    </w:p>
    <w:p>
      <w:pPr>
        <w:snapToGrid w:val="0"/>
        <w:spacing w:line="400" w:lineRule="exact"/>
        <w:rPr>
          <w:rFonts w:ascii="宋体" w:hAnsi="宋体"/>
          <w:sz w:val="24"/>
        </w:rPr>
      </w:pPr>
      <w:r>
        <w:rPr>
          <w:rFonts w:hint="eastAsia" w:ascii="宋体" w:hAnsi="宋体"/>
          <w:sz w:val="24"/>
        </w:rPr>
        <w:t>6.5环境保护要求：</w:t>
      </w:r>
    </w:p>
    <w:p>
      <w:pPr>
        <w:snapToGrid w:val="0"/>
        <w:spacing w:line="400" w:lineRule="exact"/>
        <w:ind w:firstLine="480" w:firstLineChars="200"/>
        <w:rPr>
          <w:rFonts w:ascii="宋体" w:hAnsi="宋体"/>
          <w:sz w:val="24"/>
        </w:rPr>
      </w:pPr>
      <w:r>
        <w:rPr>
          <w:rFonts w:hint="eastAsia" w:ascii="宋体" w:hAnsi="宋体"/>
          <w:sz w:val="24"/>
        </w:rPr>
        <w:t>（1）做好施工噪声、废气、废水等控制；</w:t>
      </w:r>
    </w:p>
    <w:p>
      <w:pPr>
        <w:snapToGrid w:val="0"/>
        <w:spacing w:line="400" w:lineRule="exact"/>
        <w:ind w:firstLine="480" w:firstLineChars="200"/>
        <w:rPr>
          <w:rFonts w:ascii="宋体" w:hAnsi="宋体"/>
          <w:sz w:val="24"/>
        </w:rPr>
      </w:pPr>
      <w:r>
        <w:rPr>
          <w:rFonts w:hint="eastAsia" w:ascii="宋体" w:hAnsi="宋体"/>
          <w:sz w:val="24"/>
        </w:rPr>
        <w:t>（2）按照国家及广州市相关规定做好建筑垃圾的处理。</w:t>
      </w:r>
    </w:p>
    <w:p>
      <w:pPr>
        <w:snapToGrid w:val="0"/>
        <w:spacing w:line="400" w:lineRule="exact"/>
        <w:rPr>
          <w:rFonts w:ascii="宋体" w:hAnsi="宋体"/>
          <w:sz w:val="24"/>
        </w:rPr>
      </w:pPr>
      <w:r>
        <w:rPr>
          <w:rFonts w:hint="eastAsia" w:ascii="宋体" w:hAnsi="宋体"/>
          <w:sz w:val="24"/>
        </w:rPr>
        <w:t>6.6按相关法律法规及甲方相关作业施工管理要求执行。</w:t>
      </w:r>
    </w:p>
    <w:p>
      <w:pPr>
        <w:spacing w:line="360" w:lineRule="auto"/>
        <w:rPr>
          <w:rFonts w:ascii="宋体" w:hAnsi="宋体"/>
          <w:sz w:val="24"/>
        </w:rPr>
      </w:pPr>
    </w:p>
    <w:p>
      <w:pPr>
        <w:pStyle w:val="8"/>
        <w:spacing w:line="360" w:lineRule="auto"/>
        <w:rPr>
          <w:rFonts w:hAnsi="宋体"/>
          <w:sz w:val="24"/>
          <w:szCs w:val="24"/>
        </w:rPr>
      </w:pPr>
      <w:r>
        <w:rPr>
          <w:rFonts w:hint="eastAsia" w:hAnsi="宋体"/>
          <w:sz w:val="24"/>
          <w:szCs w:val="24"/>
        </w:rPr>
        <w:t>七、材料及设备供应</w:t>
      </w:r>
    </w:p>
    <w:p>
      <w:pPr>
        <w:spacing w:line="360" w:lineRule="auto"/>
        <w:ind w:firstLine="480" w:firstLineChars="200"/>
        <w:rPr>
          <w:rFonts w:ascii="宋体" w:hAnsi="宋体"/>
          <w:sz w:val="24"/>
        </w:rPr>
      </w:pPr>
      <w:r>
        <w:rPr>
          <w:rFonts w:hint="eastAsia" w:ascii="宋体" w:hAnsi="宋体"/>
          <w:sz w:val="24"/>
        </w:rPr>
        <w:t>本项目所承包范围内所需的设备材料、成品、未成品、运输、保管、质量等责任均由乙方承担。甲方不提供材料。</w:t>
      </w:r>
    </w:p>
    <w:p>
      <w:pPr>
        <w:spacing w:line="360" w:lineRule="auto"/>
        <w:ind w:left="-2" w:leftChars="-1"/>
        <w:rPr>
          <w:rFonts w:ascii="宋体" w:hAnsi="宋体"/>
          <w:sz w:val="24"/>
        </w:rPr>
      </w:pPr>
      <w:r>
        <w:rPr>
          <w:rFonts w:hint="eastAsia" w:ascii="宋体" w:hAnsi="宋体"/>
          <w:sz w:val="24"/>
        </w:rPr>
        <w:t>7.1采购供应的材料、其名称、品种、型号、规格、质量等，均应符合国家、地方及行业有关规范及要求。</w:t>
      </w:r>
    </w:p>
    <w:p>
      <w:pPr>
        <w:spacing w:line="360" w:lineRule="auto"/>
        <w:ind w:left="525" w:hanging="525"/>
        <w:rPr>
          <w:rFonts w:ascii="宋体" w:hAnsi="宋体"/>
          <w:sz w:val="24"/>
        </w:rPr>
      </w:pPr>
      <w:r>
        <w:rPr>
          <w:rFonts w:hint="eastAsia" w:ascii="宋体" w:hAnsi="宋体"/>
          <w:sz w:val="24"/>
        </w:rPr>
        <w:t>7.2承包方保证所有材料产品的有效性。</w:t>
      </w:r>
    </w:p>
    <w:p>
      <w:pPr>
        <w:spacing w:line="360" w:lineRule="auto"/>
        <w:rPr>
          <w:rFonts w:ascii="宋体" w:hAnsi="宋体"/>
          <w:sz w:val="24"/>
        </w:rPr>
      </w:pPr>
      <w:r>
        <w:rPr>
          <w:rFonts w:hint="eastAsia" w:ascii="宋体" w:hAnsi="宋体"/>
          <w:sz w:val="24"/>
        </w:rPr>
        <w:t>7.3由于乙方提供的伪劣、假冒等所有不合格材料而导致的损失、事故及一切后果，均由乙方负责并赔偿甲方所有损失，并负责更换所有已施工的不合格材料。</w:t>
      </w:r>
    </w:p>
    <w:p>
      <w:pPr>
        <w:tabs>
          <w:tab w:val="left" w:pos="360"/>
        </w:tabs>
        <w:spacing w:line="360" w:lineRule="auto"/>
        <w:rPr>
          <w:rFonts w:ascii="宋体" w:hAnsi="宋体"/>
          <w:sz w:val="24"/>
        </w:rPr>
      </w:pPr>
      <w:r>
        <w:rPr>
          <w:rFonts w:hint="eastAsia" w:ascii="宋体" w:hAnsi="宋体"/>
          <w:sz w:val="24"/>
        </w:rPr>
        <w:t>7.4若乙方使用的标准在本</w:t>
      </w:r>
      <w:r>
        <w:rPr>
          <w:rFonts w:hint="eastAsia" w:ascii="宋体" w:hAnsi="宋体"/>
          <w:sz w:val="24"/>
          <w:lang w:eastAsia="zh-CN"/>
        </w:rPr>
        <w:t>询价</w:t>
      </w:r>
      <w:r>
        <w:rPr>
          <w:rFonts w:hint="eastAsia" w:ascii="宋体" w:hAnsi="宋体"/>
          <w:sz w:val="24"/>
        </w:rPr>
        <w:t>技术要求的规定外，乙方应明确说明用于替代的标准或使用规范，并提供所使用的标准，该标准必须是国际公认的同等或更高级的标准，如乙方所使用的标准低于上述标准，甲方将有权不予接受。</w:t>
      </w:r>
    </w:p>
    <w:p>
      <w:pPr>
        <w:spacing w:line="360" w:lineRule="auto"/>
        <w:ind w:left="-2" w:leftChars="-1"/>
        <w:rPr>
          <w:rFonts w:ascii="宋体" w:hAnsi="宋体"/>
          <w:sz w:val="24"/>
        </w:rPr>
      </w:pPr>
      <w:r>
        <w:rPr>
          <w:rFonts w:hint="eastAsia" w:ascii="宋体" w:hAnsi="宋体"/>
          <w:sz w:val="24"/>
        </w:rPr>
        <w:t>7.5乙方必须根据询价响应文件（如有）上主要材料的明细（包括厂家、规格、品质等级等）提供材料。工程实施时，如发现材料不一致，甲方有权拒用，造成损失由乙方承担。</w:t>
      </w:r>
    </w:p>
    <w:p>
      <w:pPr>
        <w:spacing w:line="360" w:lineRule="auto"/>
        <w:ind w:left="-2" w:leftChars="-1"/>
        <w:rPr>
          <w:rFonts w:ascii="宋体" w:hAnsi="宋体"/>
          <w:sz w:val="24"/>
        </w:rPr>
      </w:pPr>
      <w:r>
        <w:rPr>
          <w:rFonts w:hint="eastAsia" w:ascii="宋体" w:hAnsi="宋体"/>
          <w:sz w:val="24"/>
        </w:rPr>
        <w:t>7.6甲方保留对本工程使用之主要材料品质确认审查的权利及保留另行委托专业队伍对本工程进行独立检测的权利。</w:t>
      </w:r>
    </w:p>
    <w:p>
      <w:pPr>
        <w:spacing w:line="360" w:lineRule="auto"/>
        <w:rPr>
          <w:rFonts w:ascii="宋体" w:hAnsi="宋体"/>
          <w:sz w:val="24"/>
        </w:rPr>
      </w:pPr>
      <w:r>
        <w:rPr>
          <w:rFonts w:hint="eastAsia" w:ascii="宋体" w:hAnsi="宋体"/>
          <w:sz w:val="24"/>
        </w:rPr>
        <w:t>7.7采购范围之内工程所用之设备，由乙方提供。</w:t>
      </w:r>
    </w:p>
    <w:p>
      <w:pPr>
        <w:spacing w:line="360" w:lineRule="auto"/>
        <w:ind w:firstLine="425"/>
        <w:rPr>
          <w:rFonts w:ascii="宋体" w:hAnsi="宋体"/>
          <w:sz w:val="24"/>
        </w:rPr>
      </w:pPr>
    </w:p>
    <w:p>
      <w:pPr>
        <w:spacing w:line="360" w:lineRule="auto"/>
        <w:ind w:firstLine="425"/>
        <w:rPr>
          <w:rFonts w:hint="eastAsia" w:ascii="宋体" w:hAnsi="宋体" w:eastAsia="宋体"/>
          <w:sz w:val="24"/>
          <w:lang w:val="en-US" w:eastAsia="zh-CN"/>
        </w:rPr>
      </w:pPr>
    </w:p>
    <w:p>
      <w:pPr>
        <w:spacing w:line="360" w:lineRule="auto"/>
        <w:rPr>
          <w:rFonts w:hint="eastAsia" w:ascii="宋体" w:hAnsi="宋体" w:eastAsia="宋体"/>
          <w:sz w:val="24"/>
          <w:lang w:eastAsia="zh-CN"/>
        </w:rPr>
      </w:pPr>
      <w:r>
        <w:rPr>
          <w:rFonts w:hint="eastAsia" w:ascii="宋体" w:hAnsi="宋体"/>
          <w:b/>
          <w:sz w:val="24"/>
        </w:rPr>
        <w:t>八、付款及履约担保</w:t>
      </w:r>
      <w:r>
        <w:rPr>
          <w:rFonts w:hint="eastAsia" w:ascii="宋体" w:hAnsi="宋体"/>
          <w:b/>
          <w:sz w:val="24"/>
          <w:lang w:eastAsia="zh-CN"/>
        </w:rPr>
        <w:t>（</w:t>
      </w:r>
      <w:r>
        <w:rPr>
          <w:rFonts w:hint="eastAsia" w:ascii="宋体" w:hAnsi="宋体"/>
          <w:b/>
          <w:sz w:val="24"/>
          <w:lang w:val="en-US" w:eastAsia="zh-CN"/>
        </w:rPr>
        <w:t>考虑</w:t>
      </w:r>
      <w:r>
        <w:rPr>
          <w:rFonts w:hint="eastAsia" w:ascii="宋体" w:hAnsi="宋体"/>
          <w:b/>
          <w:sz w:val="24"/>
        </w:rPr>
        <w:t>付款及履约担保</w:t>
      </w:r>
      <w:r>
        <w:rPr>
          <w:rFonts w:hint="eastAsia" w:ascii="宋体" w:hAnsi="宋体"/>
          <w:b/>
          <w:sz w:val="24"/>
          <w:lang w:val="en-US" w:eastAsia="zh-CN"/>
        </w:rPr>
        <w:t>的对应关系</w:t>
      </w:r>
      <w:r>
        <w:rPr>
          <w:rFonts w:hint="eastAsia" w:ascii="宋体" w:hAnsi="宋体"/>
          <w:b/>
          <w:sz w:val="24"/>
          <w:lang w:eastAsia="zh-CN"/>
        </w:rPr>
        <w:t>）</w:t>
      </w:r>
    </w:p>
    <w:p>
      <w:pPr>
        <w:spacing w:line="360" w:lineRule="auto"/>
        <w:ind w:firstLine="240" w:firstLineChars="100"/>
        <w:rPr>
          <w:rFonts w:ascii="宋体" w:hAnsi="宋体"/>
          <w:sz w:val="24"/>
        </w:rPr>
      </w:pPr>
      <w:r>
        <w:rPr>
          <w:rFonts w:hint="eastAsia" w:ascii="宋体" w:hAnsi="宋体"/>
          <w:sz w:val="24"/>
        </w:rPr>
        <w:t>8.</w:t>
      </w:r>
      <w:r>
        <w:rPr>
          <w:rFonts w:ascii="宋体" w:hAnsi="宋体"/>
          <w:sz w:val="24"/>
        </w:rPr>
        <w:t>1</w:t>
      </w:r>
      <w:r>
        <w:rPr>
          <w:rFonts w:hint="eastAsia" w:ascii="宋体" w:hAnsi="宋体"/>
          <w:bCs/>
          <w:sz w:val="24"/>
        </w:rPr>
        <w:t>预付款</w:t>
      </w:r>
      <w:r>
        <w:rPr>
          <w:rFonts w:ascii="宋体" w:hAnsi="宋体"/>
          <w:bCs/>
          <w:sz w:val="24"/>
        </w:rPr>
        <w:t>的</w:t>
      </w:r>
      <w:r>
        <w:rPr>
          <w:rFonts w:hint="eastAsia" w:ascii="宋体" w:hAnsi="宋体"/>
          <w:bCs/>
          <w:sz w:val="24"/>
        </w:rPr>
        <w:t>支付</w:t>
      </w:r>
      <w:r>
        <w:rPr>
          <w:rFonts w:ascii="宋体" w:hAnsi="宋体"/>
          <w:bCs/>
          <w:sz w:val="24"/>
        </w:rPr>
        <w:t>：</w:t>
      </w:r>
      <w:r>
        <w:rPr>
          <w:rFonts w:ascii="宋体" w:hAnsi="宋体"/>
          <w:bCs/>
          <w:sz w:val="24"/>
          <w:bdr w:val="single" w:color="auto" w:sz="4" w:space="0"/>
        </w:rPr>
        <w:t xml:space="preserve"> </w:t>
      </w:r>
      <w:r>
        <w:rPr>
          <w:rFonts w:hint="eastAsia" w:ascii="宋体" w:hAnsi="宋体"/>
          <w:bCs/>
          <w:sz w:val="24"/>
          <w:bdr w:val="single" w:color="auto" w:sz="4" w:space="0"/>
          <w:lang w:eastAsia="zh-CN"/>
        </w:rPr>
        <w:t>√</w:t>
      </w:r>
      <w:r>
        <w:rPr>
          <w:rFonts w:ascii="宋体" w:hAnsi="宋体"/>
          <w:bCs/>
          <w:sz w:val="24"/>
          <w:bdr w:val="single" w:color="auto" w:sz="4" w:space="0"/>
        </w:rPr>
        <w:t xml:space="preserve"> </w:t>
      </w:r>
      <w:r>
        <w:rPr>
          <w:rFonts w:hint="eastAsia" w:ascii="宋体" w:hAnsi="宋体"/>
          <w:bCs/>
          <w:sz w:val="24"/>
        </w:rPr>
        <w:t>无；</w:t>
      </w:r>
      <w:r>
        <w:rPr>
          <w:rFonts w:ascii="宋体" w:hAnsi="宋体"/>
          <w:bCs/>
          <w:sz w:val="24"/>
        </w:rPr>
        <w:t xml:space="preserve">      </w:t>
      </w:r>
      <w:r>
        <w:rPr>
          <w:rFonts w:ascii="宋体" w:hAnsi="宋体"/>
          <w:bCs/>
          <w:sz w:val="24"/>
          <w:bdr w:val="single" w:color="auto" w:sz="4" w:space="0"/>
        </w:rPr>
        <w:t xml:space="preserve">   </w:t>
      </w:r>
      <w:r>
        <w:rPr>
          <w:rFonts w:hint="eastAsia" w:ascii="宋体" w:hAnsi="宋体"/>
          <w:bCs/>
          <w:sz w:val="24"/>
        </w:rPr>
        <w:t>合同签订后且提交履约担保（如有）后7</w:t>
      </w:r>
      <w:r>
        <w:rPr>
          <w:rFonts w:ascii="宋体" w:hAnsi="宋体"/>
          <w:bCs/>
          <w:sz w:val="24"/>
        </w:rPr>
        <w:t>个工作日内</w:t>
      </w:r>
      <w:r>
        <w:rPr>
          <w:rFonts w:hint="eastAsia" w:ascii="宋体" w:hAnsi="宋体"/>
          <w:bCs/>
          <w:sz w:val="24"/>
        </w:rPr>
        <w:t>，甲方</w:t>
      </w:r>
      <w:r>
        <w:rPr>
          <w:rFonts w:hint="eastAsia" w:ascii="宋体" w:hAnsi="宋体"/>
          <w:bCs/>
          <w:color w:val="FF0000"/>
          <w:sz w:val="24"/>
          <w:lang w:val="en-US" w:eastAsia="zh-CN"/>
        </w:rPr>
        <w:t>(属下猎德分公司)</w:t>
      </w:r>
      <w:r>
        <w:rPr>
          <w:rFonts w:hint="eastAsia" w:ascii="宋体" w:hAnsi="宋体"/>
          <w:bCs/>
          <w:sz w:val="24"/>
        </w:rPr>
        <w:t>支付合同价款的</w:t>
      </w:r>
      <w:r>
        <w:rPr>
          <w:rFonts w:ascii="宋体" w:hAnsi="宋体"/>
          <w:bCs/>
          <w:sz w:val="24"/>
        </w:rPr>
        <w:t xml:space="preserve"> </w:t>
      </w:r>
      <w:r>
        <w:rPr>
          <w:rFonts w:ascii="宋体" w:hAnsi="宋体"/>
          <w:bCs/>
          <w:sz w:val="24"/>
          <w:u w:val="single"/>
        </w:rPr>
        <w:t xml:space="preserve"> </w:t>
      </w:r>
      <w:r>
        <w:rPr>
          <w:rFonts w:hint="eastAsia" w:ascii="宋体" w:hAnsi="宋体"/>
          <w:bCs/>
          <w:sz w:val="24"/>
          <w:u w:val="single"/>
        </w:rPr>
        <w:t>20%</w:t>
      </w:r>
      <w:r>
        <w:rPr>
          <w:rFonts w:ascii="宋体" w:hAnsi="宋体"/>
          <w:bCs/>
          <w:sz w:val="24"/>
          <w:u w:val="single"/>
        </w:rPr>
        <w:t xml:space="preserve"> </w:t>
      </w:r>
      <w:r>
        <w:rPr>
          <w:rFonts w:hint="eastAsia" w:ascii="宋体" w:hAnsi="宋体"/>
          <w:sz w:val="24"/>
        </w:rPr>
        <w:t>即</w:t>
      </w:r>
      <w:r>
        <w:rPr>
          <w:rFonts w:hint="eastAsia" w:ascii="宋体" w:hAnsi="宋体"/>
          <w:sz w:val="24"/>
          <w:u w:val="single"/>
        </w:rPr>
        <w:t xml:space="preserve">        元，（大写：       ）</w:t>
      </w:r>
      <w:r>
        <w:rPr>
          <w:rFonts w:ascii="宋体" w:hAnsi="宋体"/>
          <w:sz w:val="24"/>
        </w:rPr>
        <w:t xml:space="preserve">  </w:t>
      </w:r>
      <w:r>
        <w:rPr>
          <w:rFonts w:hint="eastAsia" w:ascii="宋体" w:hAnsi="宋体"/>
          <w:bCs/>
          <w:sz w:val="24"/>
        </w:rPr>
        <w:t>作为预付款。</w:t>
      </w:r>
      <w:r>
        <w:rPr>
          <w:rFonts w:hint="eastAsia" w:ascii="宋体" w:hAnsi="宋体"/>
          <w:sz w:val="24"/>
        </w:rPr>
        <w:t>（合同为100万元及以下预付款为30%;100万元以上预付款为20%；500万以上预付款为10%）</w:t>
      </w:r>
    </w:p>
    <w:p>
      <w:pPr>
        <w:pStyle w:val="8"/>
        <w:spacing w:line="360" w:lineRule="auto"/>
        <w:ind w:firstLine="240" w:firstLineChars="100"/>
        <w:outlineLvl w:val="1"/>
        <w:rPr>
          <w:rFonts w:hAnsi="宋体"/>
          <w:sz w:val="24"/>
          <w:szCs w:val="24"/>
        </w:rPr>
      </w:pPr>
      <w:r>
        <w:rPr>
          <w:rFonts w:hint="eastAsia" w:hAnsi="宋体"/>
          <w:sz w:val="24"/>
          <w:szCs w:val="24"/>
        </w:rPr>
        <w:t>8.</w:t>
      </w:r>
      <w:r>
        <w:rPr>
          <w:rFonts w:hAnsi="宋体"/>
          <w:sz w:val="24"/>
          <w:szCs w:val="24"/>
        </w:rPr>
        <w:t>2</w:t>
      </w:r>
      <w:r>
        <w:rPr>
          <w:rFonts w:hint="eastAsia" w:hAnsi="宋体"/>
          <w:sz w:val="24"/>
          <w:szCs w:val="24"/>
        </w:rPr>
        <w:t>项目验收合格后，由乙方提交申请支付资料</w:t>
      </w:r>
      <w:r>
        <w:rPr>
          <w:rFonts w:hint="eastAsia" w:hAnsi="宋体"/>
          <w:sz w:val="24"/>
          <w:szCs w:val="24"/>
          <w:u w:val="single"/>
        </w:rPr>
        <w:t xml:space="preserve"> 10 </w:t>
      </w:r>
      <w:r>
        <w:rPr>
          <w:rFonts w:hint="eastAsia" w:hAnsi="宋体"/>
          <w:sz w:val="24"/>
          <w:szCs w:val="24"/>
        </w:rPr>
        <w:t>天内</w:t>
      </w:r>
      <w:r>
        <w:rPr>
          <w:rFonts w:hAnsi="宋体"/>
          <w:sz w:val="24"/>
          <w:szCs w:val="24"/>
        </w:rPr>
        <w:t>，甲方</w:t>
      </w:r>
      <w:r>
        <w:rPr>
          <w:rFonts w:hint="eastAsia" w:ascii="宋体" w:hAnsi="宋体"/>
          <w:bCs/>
          <w:color w:val="FF0000"/>
          <w:sz w:val="24"/>
          <w:lang w:val="en-US" w:eastAsia="zh-CN"/>
        </w:rPr>
        <w:t>(属下猎德分公司)</w:t>
      </w:r>
      <w:r>
        <w:rPr>
          <w:rFonts w:hAnsi="宋体"/>
          <w:sz w:val="24"/>
          <w:szCs w:val="24"/>
        </w:rPr>
        <w:t>支付</w:t>
      </w:r>
      <w:r>
        <w:rPr>
          <w:rFonts w:hint="eastAsia" w:hAnsi="宋体"/>
          <w:sz w:val="24"/>
          <w:szCs w:val="24"/>
        </w:rPr>
        <w:t>至</w:t>
      </w:r>
      <w:r>
        <w:rPr>
          <w:rFonts w:hAnsi="宋体"/>
          <w:sz w:val="24"/>
          <w:szCs w:val="24"/>
        </w:rPr>
        <w:t>合同总价的</w:t>
      </w:r>
      <w:r>
        <w:rPr>
          <w:rFonts w:hint="eastAsia" w:hAnsi="宋体"/>
          <w:sz w:val="24"/>
          <w:szCs w:val="24"/>
          <w:u w:val="single"/>
        </w:rPr>
        <w:t xml:space="preserve"> 80  </w:t>
      </w:r>
      <w:r>
        <w:rPr>
          <w:rFonts w:hAnsi="宋体"/>
          <w:sz w:val="24"/>
          <w:szCs w:val="24"/>
        </w:rPr>
        <w:t>％即￥</w:t>
      </w:r>
      <w:r>
        <w:rPr>
          <w:rFonts w:hint="eastAsia" w:hAnsi="宋体"/>
          <w:sz w:val="24"/>
          <w:szCs w:val="24"/>
          <w:u w:val="single"/>
        </w:rPr>
        <w:t xml:space="preserve"> </w:t>
      </w:r>
      <w:r>
        <w:rPr>
          <w:rFonts w:hint="eastAsia" w:hAnsi="宋体"/>
          <w:sz w:val="24"/>
          <w:szCs w:val="24"/>
          <w:u w:val="single"/>
          <w:lang w:val="en-US" w:eastAsia="zh-CN"/>
        </w:rPr>
        <w:t xml:space="preserve">       </w:t>
      </w:r>
      <w:r>
        <w:rPr>
          <w:rFonts w:hint="eastAsia" w:hAnsi="宋体"/>
          <w:sz w:val="24"/>
          <w:szCs w:val="24"/>
          <w:u w:val="single"/>
        </w:rPr>
        <w:t xml:space="preserve"> </w:t>
      </w:r>
      <w:r>
        <w:rPr>
          <w:rFonts w:hAnsi="宋体"/>
          <w:sz w:val="24"/>
          <w:szCs w:val="24"/>
        </w:rPr>
        <w:t>元给乙方。</w:t>
      </w:r>
    </w:p>
    <w:p>
      <w:pPr>
        <w:spacing w:line="500" w:lineRule="exact"/>
        <w:ind w:firstLine="240" w:firstLineChars="100"/>
        <w:rPr>
          <w:rFonts w:ascii="宋体" w:hAnsi="宋体"/>
          <w:sz w:val="24"/>
        </w:rPr>
      </w:pPr>
      <w:r>
        <w:rPr>
          <w:rFonts w:hint="eastAsia" w:ascii="宋体" w:hAnsi="宋体"/>
          <w:sz w:val="24"/>
        </w:rPr>
        <w:t>8.2.1甲方委托有资质第三方机构审核后，甲方</w:t>
      </w:r>
      <w:r>
        <w:rPr>
          <w:rFonts w:hint="eastAsia" w:ascii="宋体" w:hAnsi="宋体"/>
          <w:bCs/>
          <w:color w:val="FF0000"/>
          <w:sz w:val="24"/>
          <w:lang w:val="en-US" w:eastAsia="zh-CN"/>
        </w:rPr>
        <w:t>(属下猎德分公司)</w:t>
      </w:r>
      <w:r>
        <w:rPr>
          <w:rFonts w:hint="eastAsia" w:ascii="宋体" w:hAnsi="宋体"/>
          <w:sz w:val="24"/>
        </w:rPr>
        <w:t>支付至合同结算价的9</w:t>
      </w:r>
      <w:r>
        <w:rPr>
          <w:rFonts w:hint="eastAsia" w:ascii="宋体" w:hAnsi="宋体"/>
          <w:sz w:val="24"/>
          <w:lang w:val="en-US" w:eastAsia="zh-CN"/>
        </w:rPr>
        <w:t>7</w:t>
      </w:r>
      <w:r>
        <w:rPr>
          <w:rFonts w:hint="eastAsia" w:ascii="宋体" w:hAnsi="宋体"/>
          <w:sz w:val="24"/>
        </w:rPr>
        <w:t>%，结算金额以审定价为准。</w:t>
      </w:r>
      <w:r>
        <w:rPr>
          <w:rFonts w:hint="eastAsia" w:ascii="宋体" w:hAnsi="宋体"/>
          <w:b/>
          <w:sz w:val="24"/>
        </w:rPr>
        <w:t>（若批复结算价比合同暂定价低，则以批复结算价作为最终合同价，否则以合同暂定总价为最终结算价）。</w:t>
      </w:r>
    </w:p>
    <w:p>
      <w:pPr>
        <w:pStyle w:val="8"/>
        <w:spacing w:line="360" w:lineRule="auto"/>
        <w:ind w:firstLine="360" w:firstLineChars="150"/>
        <w:outlineLvl w:val="1"/>
        <w:rPr>
          <w:rFonts w:hAnsi="宋体"/>
          <w:sz w:val="24"/>
          <w:szCs w:val="24"/>
        </w:rPr>
      </w:pPr>
      <w:r>
        <w:rPr>
          <w:rFonts w:hint="eastAsia" w:hAnsi="宋体"/>
          <w:sz w:val="24"/>
          <w:szCs w:val="24"/>
        </w:rPr>
        <w:t>8.2.2质保期按合同第十条规定执行，质保期满后</w:t>
      </w:r>
      <w:r>
        <w:rPr>
          <w:rFonts w:hAnsi="宋体"/>
          <w:sz w:val="24"/>
          <w:szCs w:val="24"/>
        </w:rPr>
        <w:t>，甲方</w:t>
      </w:r>
      <w:r>
        <w:rPr>
          <w:rFonts w:hint="eastAsia" w:ascii="宋体" w:hAnsi="宋体"/>
          <w:bCs/>
          <w:color w:val="FF0000"/>
          <w:sz w:val="24"/>
          <w:lang w:val="en-US" w:eastAsia="zh-CN"/>
        </w:rPr>
        <w:t>(属下猎德分公司)</w:t>
      </w:r>
      <w:r>
        <w:rPr>
          <w:rFonts w:hAnsi="宋体"/>
          <w:sz w:val="24"/>
          <w:szCs w:val="24"/>
        </w:rPr>
        <w:t>支付</w:t>
      </w:r>
      <w:r>
        <w:rPr>
          <w:rFonts w:hint="eastAsia" w:hAnsi="宋体"/>
          <w:sz w:val="24"/>
          <w:szCs w:val="24"/>
        </w:rPr>
        <w:t>结算审定价</w:t>
      </w:r>
      <w:r>
        <w:rPr>
          <w:rFonts w:hAnsi="宋体"/>
          <w:sz w:val="24"/>
          <w:szCs w:val="24"/>
        </w:rPr>
        <w:t>的</w:t>
      </w:r>
      <w:r>
        <w:rPr>
          <w:rFonts w:hint="eastAsia" w:hAnsi="宋体"/>
          <w:sz w:val="24"/>
          <w:szCs w:val="24"/>
          <w:lang w:val="en-US" w:eastAsia="zh-CN"/>
        </w:rPr>
        <w:t>3</w:t>
      </w:r>
      <w:r>
        <w:rPr>
          <w:rFonts w:hAnsi="宋体"/>
          <w:sz w:val="24"/>
          <w:szCs w:val="24"/>
        </w:rPr>
        <w:t>％</w:t>
      </w:r>
      <w:r>
        <w:rPr>
          <w:rFonts w:hint="eastAsia" w:hAnsi="宋体"/>
          <w:sz w:val="24"/>
          <w:szCs w:val="24"/>
        </w:rPr>
        <w:t>（质保金）的余款</w:t>
      </w:r>
      <w:r>
        <w:rPr>
          <w:rFonts w:hAnsi="宋体"/>
          <w:sz w:val="24"/>
          <w:szCs w:val="24"/>
        </w:rPr>
        <w:t>给乙方。</w:t>
      </w:r>
    </w:p>
    <w:p>
      <w:pPr>
        <w:spacing w:line="500" w:lineRule="exact"/>
        <w:ind w:firstLine="480" w:firstLineChars="200"/>
        <w:rPr>
          <w:rFonts w:ascii="宋体" w:hAnsi="宋体"/>
          <w:sz w:val="24"/>
        </w:rPr>
      </w:pPr>
      <w:r>
        <w:rPr>
          <w:rFonts w:hint="eastAsia" w:ascii="宋体" w:hAnsi="宋体"/>
          <w:sz w:val="24"/>
        </w:rPr>
        <w:t>8.</w:t>
      </w:r>
      <w:r>
        <w:rPr>
          <w:rFonts w:hint="eastAsia" w:ascii="宋体" w:hAnsi="宋体"/>
          <w:sz w:val="24"/>
          <w:lang w:val="en-US" w:eastAsia="zh-CN"/>
        </w:rPr>
        <w:t>3</w:t>
      </w:r>
      <w:r>
        <w:rPr>
          <w:rFonts w:hint="eastAsia" w:ascii="宋体" w:hAnsi="宋体"/>
          <w:sz w:val="24"/>
        </w:rPr>
        <w:t>乙方收款账户：</w:t>
      </w:r>
      <w:r>
        <w:rPr>
          <w:rFonts w:ascii="宋体" w:hAnsi="宋体"/>
          <w:sz w:val="24"/>
          <w:u w:val="single"/>
        </w:rPr>
        <w:t xml:space="preserve">   </w:t>
      </w:r>
      <w:r>
        <w:rPr>
          <w:rFonts w:hint="eastAsia" w:ascii="宋体" w:hAnsi="宋体"/>
          <w:sz w:val="24"/>
          <w:u w:val="single"/>
          <w:lang w:val="en-US" w:eastAsia="zh-CN"/>
        </w:rPr>
        <w:t xml:space="preserve">          </w:t>
      </w:r>
      <w:r>
        <w:rPr>
          <w:rFonts w:ascii="宋体" w:hAnsi="宋体"/>
          <w:sz w:val="24"/>
          <w:u w:val="single"/>
        </w:rPr>
        <w:t xml:space="preserve">   </w:t>
      </w:r>
      <w:r>
        <w:rPr>
          <w:rFonts w:hint="eastAsia" w:ascii="宋体" w:hAnsi="宋体"/>
          <w:sz w:val="24"/>
        </w:rPr>
        <w:t>；</w:t>
      </w:r>
    </w:p>
    <w:p>
      <w:pPr>
        <w:spacing w:line="500" w:lineRule="exact"/>
        <w:ind w:firstLine="840" w:firstLineChars="350"/>
        <w:rPr>
          <w:rFonts w:ascii="宋体" w:hAnsi="宋体"/>
          <w:sz w:val="24"/>
        </w:rPr>
      </w:pPr>
      <w:r>
        <w:rPr>
          <w:rFonts w:hint="eastAsia" w:ascii="宋体" w:hAnsi="宋体"/>
          <w:sz w:val="24"/>
        </w:rPr>
        <w:t>收款账号：</w:t>
      </w:r>
      <w:r>
        <w:rPr>
          <w:rFonts w:ascii="宋体" w:hAnsi="宋体"/>
          <w:sz w:val="24"/>
          <w:u w:val="single"/>
        </w:rPr>
        <w:t xml:space="preserve"> </w:t>
      </w:r>
      <w:r>
        <w:rPr>
          <w:rFonts w:ascii="宋体" w:hAnsi="宋体"/>
          <w:color w:val="000000" w:themeColor="text1"/>
          <w:sz w:val="24"/>
          <w:u w:val="single"/>
          <w14:textFill>
            <w14:solidFill>
              <w14:schemeClr w14:val="tx1"/>
            </w14:solidFill>
          </w14:textFill>
        </w:rPr>
        <w:t xml:space="preserve"> </w:t>
      </w:r>
      <w:r>
        <w:rPr>
          <w:rFonts w:ascii="宋体" w:hAnsi="宋体"/>
          <w:sz w:val="24"/>
          <w:u w:val="single"/>
        </w:rPr>
        <w:t xml:space="preserve">   </w:t>
      </w:r>
      <w:r>
        <w:rPr>
          <w:rFonts w:hint="eastAsia" w:ascii="宋体" w:hAnsi="宋体"/>
          <w:sz w:val="24"/>
          <w:u w:val="single"/>
          <w:lang w:val="en-US" w:eastAsia="zh-CN"/>
        </w:rPr>
        <w:t xml:space="preserve">            </w:t>
      </w:r>
      <w:r>
        <w:rPr>
          <w:rFonts w:ascii="宋体" w:hAnsi="宋体"/>
          <w:sz w:val="24"/>
          <w:u w:val="single"/>
        </w:rPr>
        <w:t xml:space="preserve">   </w:t>
      </w:r>
      <w:r>
        <w:rPr>
          <w:rFonts w:hint="eastAsia" w:ascii="宋体" w:hAnsi="宋体"/>
          <w:sz w:val="24"/>
        </w:rPr>
        <w:t>；</w:t>
      </w:r>
    </w:p>
    <w:p>
      <w:pPr>
        <w:spacing w:line="500" w:lineRule="exact"/>
        <w:ind w:firstLine="840" w:firstLineChars="350"/>
        <w:rPr>
          <w:rFonts w:ascii="宋体" w:hAnsi="宋体"/>
          <w:sz w:val="24"/>
        </w:rPr>
      </w:pPr>
      <w:r>
        <w:rPr>
          <w:rFonts w:hint="eastAsia" w:ascii="宋体" w:hAnsi="宋体"/>
          <w:sz w:val="24"/>
        </w:rPr>
        <w:t>开户行：</w:t>
      </w:r>
      <w:r>
        <w:rPr>
          <w:rFonts w:ascii="宋体" w:hAnsi="宋体"/>
          <w:sz w:val="24"/>
          <w:u w:val="single"/>
        </w:rPr>
        <w:t xml:space="preserve">     </w:t>
      </w:r>
      <w:r>
        <w:rPr>
          <w:rFonts w:hint="eastAsia" w:ascii="宋体" w:hAnsi="宋体"/>
          <w:sz w:val="24"/>
          <w:u w:val="single"/>
          <w:lang w:val="en-US" w:eastAsia="zh-CN"/>
        </w:rPr>
        <w:t xml:space="preserve">              </w:t>
      </w:r>
      <w:r>
        <w:rPr>
          <w:rFonts w:ascii="宋体" w:hAnsi="宋体"/>
          <w:sz w:val="24"/>
          <w:u w:val="single"/>
        </w:rPr>
        <w:t xml:space="preserve">   </w:t>
      </w:r>
      <w:r>
        <w:rPr>
          <w:rFonts w:hint="eastAsia" w:ascii="宋体" w:hAnsi="宋体"/>
          <w:sz w:val="24"/>
        </w:rPr>
        <w:t>；</w:t>
      </w:r>
    </w:p>
    <w:p>
      <w:pPr>
        <w:spacing w:line="500" w:lineRule="exact"/>
        <w:ind w:firstLine="480" w:firstLineChars="200"/>
        <w:rPr>
          <w:rFonts w:ascii="宋体" w:hAnsi="宋体"/>
          <w:sz w:val="24"/>
        </w:rPr>
      </w:pPr>
      <w:r>
        <w:rPr>
          <w:rFonts w:hint="eastAsia" w:ascii="宋体" w:hAnsi="宋体"/>
          <w:sz w:val="24"/>
        </w:rPr>
        <w:t>8.</w:t>
      </w:r>
      <w:r>
        <w:rPr>
          <w:rFonts w:hint="eastAsia" w:ascii="宋体" w:hAnsi="宋体"/>
          <w:sz w:val="24"/>
          <w:lang w:val="en-US" w:eastAsia="zh-CN"/>
        </w:rPr>
        <w:t>4</w:t>
      </w:r>
      <w:r>
        <w:rPr>
          <w:rFonts w:hint="eastAsia" w:ascii="宋体" w:hAnsi="宋体"/>
          <w:sz w:val="24"/>
        </w:rPr>
        <w:t>乙方在收款前需提交相应金额增值税专用发票给甲方。增值税专用发票信息：</w:t>
      </w:r>
    </w:p>
    <w:p>
      <w:pPr>
        <w:spacing w:line="500" w:lineRule="exact"/>
        <w:ind w:firstLine="960" w:firstLineChars="400"/>
        <w:rPr>
          <w:rFonts w:ascii="宋体" w:hAnsi="宋体"/>
          <w:sz w:val="24"/>
        </w:rPr>
      </w:pPr>
      <w:r>
        <w:rPr>
          <w:rFonts w:hint="eastAsia" w:ascii="宋体" w:hAnsi="宋体"/>
          <w:sz w:val="24"/>
        </w:rPr>
        <w:t>名称：广州市净水有限公司</w:t>
      </w:r>
    </w:p>
    <w:p>
      <w:pPr>
        <w:spacing w:line="500" w:lineRule="exact"/>
        <w:ind w:firstLine="960" w:firstLineChars="400"/>
        <w:rPr>
          <w:rFonts w:ascii="宋体" w:hAnsi="宋体"/>
          <w:sz w:val="24"/>
        </w:rPr>
      </w:pPr>
      <w:r>
        <w:rPr>
          <w:rFonts w:hint="eastAsia" w:ascii="宋体" w:hAnsi="宋体"/>
          <w:sz w:val="24"/>
        </w:rPr>
        <w:t>税号：</w:t>
      </w:r>
      <w:r>
        <w:rPr>
          <w:rFonts w:ascii="宋体" w:hAnsi="宋体"/>
          <w:sz w:val="24"/>
          <w:u w:val="single"/>
        </w:rPr>
        <w:t>91440101755584729Q</w:t>
      </w:r>
      <w:r>
        <w:rPr>
          <w:rFonts w:hint="eastAsia" w:ascii="宋体" w:hAnsi="宋体"/>
          <w:sz w:val="24"/>
          <w:u w:val="single"/>
        </w:rPr>
        <w:t xml:space="preserve">      </w:t>
      </w:r>
    </w:p>
    <w:p>
      <w:pPr>
        <w:spacing w:line="500" w:lineRule="exact"/>
        <w:ind w:firstLine="960" w:firstLineChars="400"/>
        <w:rPr>
          <w:rFonts w:ascii="宋体" w:hAnsi="宋体"/>
          <w:sz w:val="24"/>
          <w:u w:val="single"/>
        </w:rPr>
      </w:pPr>
      <w:r>
        <w:rPr>
          <w:rFonts w:hint="eastAsia" w:ascii="宋体" w:hAnsi="宋体"/>
          <w:sz w:val="24"/>
        </w:rPr>
        <w:t>地址：</w:t>
      </w:r>
      <w:r>
        <w:rPr>
          <w:rFonts w:hint="eastAsia" w:ascii="宋体" w:hAnsi="宋体"/>
          <w:sz w:val="24"/>
          <w:u w:val="single"/>
        </w:rPr>
        <w:t>广州市天河区临江大道501号</w:t>
      </w:r>
    </w:p>
    <w:p>
      <w:pPr>
        <w:spacing w:line="500" w:lineRule="exact"/>
        <w:ind w:firstLine="960" w:firstLineChars="400"/>
        <w:rPr>
          <w:rFonts w:ascii="宋体" w:hAnsi="宋体"/>
          <w:sz w:val="24"/>
        </w:rPr>
      </w:pPr>
      <w:r>
        <w:rPr>
          <w:rFonts w:hint="eastAsia" w:ascii="宋体" w:hAnsi="宋体"/>
          <w:sz w:val="24"/>
          <w:u w:val="single"/>
        </w:rPr>
        <w:t xml:space="preserve">开户银行及账号：民生银行广州分行；账号：0301014140006932   </w:t>
      </w:r>
      <w:r>
        <w:rPr>
          <w:rFonts w:hint="eastAsia" w:ascii="宋体" w:hAnsi="宋体"/>
          <w:sz w:val="24"/>
        </w:rPr>
        <w:t xml:space="preserve">                            </w:t>
      </w:r>
    </w:p>
    <w:p>
      <w:pPr>
        <w:spacing w:line="360" w:lineRule="auto"/>
        <w:ind w:firstLine="480" w:firstLineChars="200"/>
        <w:outlineLvl w:val="0"/>
        <w:rPr>
          <w:rFonts w:ascii="宋体" w:hAnsi="宋体"/>
          <w:sz w:val="24"/>
          <w:u w:val="single"/>
        </w:rPr>
      </w:pPr>
      <w:r>
        <w:rPr>
          <w:rFonts w:hint="eastAsia" w:ascii="宋体" w:hAnsi="宋体"/>
          <w:sz w:val="24"/>
        </w:rPr>
        <w:t>8.</w:t>
      </w:r>
      <w:r>
        <w:rPr>
          <w:rFonts w:hint="eastAsia" w:ascii="宋体" w:hAnsi="宋体"/>
          <w:sz w:val="24"/>
          <w:lang w:val="en-US" w:eastAsia="zh-CN"/>
        </w:rPr>
        <w:t>5</w:t>
      </w:r>
      <w:r>
        <w:rPr>
          <w:rFonts w:hint="eastAsia" w:ascii="宋体" w:hAnsi="宋体"/>
          <w:sz w:val="24"/>
        </w:rPr>
        <w:t>履约担保</w:t>
      </w:r>
      <w:r>
        <w:rPr>
          <w:rFonts w:hint="eastAsia" w:ascii="宋体" w:hAnsi="宋体"/>
          <w:sz w:val="24"/>
          <w:lang w:val="en-US" w:eastAsia="zh-CN"/>
        </w:rPr>
        <w:t xml:space="preserve"> </w:t>
      </w:r>
      <w:r>
        <w:rPr>
          <w:rFonts w:hint="eastAsia" w:ascii="宋体" w:hAnsi="宋体"/>
          <w:bCs/>
          <w:sz w:val="24"/>
          <w:bdr w:val="single" w:color="auto" w:sz="4" w:space="0"/>
          <w:lang w:val="en-US" w:eastAsia="zh-CN"/>
        </w:rPr>
        <w:t xml:space="preserve">  </w:t>
      </w:r>
      <w:r>
        <w:rPr>
          <w:rFonts w:hint="eastAsia" w:ascii="宋体" w:hAnsi="宋体"/>
          <w:bCs/>
          <w:sz w:val="24"/>
        </w:rPr>
        <w:t>无；</w:t>
      </w:r>
      <w:r>
        <w:rPr>
          <w:rFonts w:ascii="宋体" w:hAnsi="宋体"/>
          <w:bCs/>
          <w:sz w:val="24"/>
        </w:rPr>
        <w:t xml:space="preserve">     </w:t>
      </w:r>
      <w:r>
        <w:rPr>
          <w:rFonts w:hint="eastAsia" w:ascii="宋体" w:hAnsi="宋体"/>
          <w:bCs/>
          <w:sz w:val="24"/>
          <w:bdr w:val="single" w:color="auto" w:sz="4" w:space="0"/>
          <w:lang w:eastAsia="zh-CN"/>
        </w:rPr>
        <w:t>√</w:t>
      </w:r>
      <w:r>
        <w:rPr>
          <w:rFonts w:hint="eastAsia" w:ascii="宋体" w:hAnsi="宋体"/>
          <w:sz w:val="24"/>
        </w:rPr>
        <w:t>本合同签订后10天内</w:t>
      </w:r>
      <w:r>
        <w:rPr>
          <w:rFonts w:hint="eastAsia" w:ascii="宋体" w:hAnsi="宋体" w:cs="宋体"/>
          <w:sz w:val="24"/>
          <w:u w:val="single"/>
        </w:rPr>
        <w:t>以合同价的</w:t>
      </w:r>
      <w:r>
        <w:rPr>
          <w:rFonts w:ascii="宋体" w:hAnsi="宋体" w:cs="宋体"/>
          <w:sz w:val="24"/>
          <w:u w:val="single"/>
        </w:rPr>
        <w:t>10%作为履约保证金</w:t>
      </w:r>
      <w:r>
        <w:rPr>
          <w:rFonts w:hint="eastAsia" w:ascii="宋体" w:hAnsi="宋体" w:cs="宋体"/>
          <w:sz w:val="24"/>
          <w:u w:val="single"/>
        </w:rPr>
        <w:t>，</w:t>
      </w:r>
      <w:r>
        <w:rPr>
          <w:rFonts w:hint="eastAsia" w:ascii="宋体" w:hAnsi="宋体"/>
          <w:sz w:val="24"/>
        </w:rPr>
        <w:t>金额为：</w:t>
      </w:r>
      <w:r>
        <w:rPr>
          <w:rFonts w:hint="eastAsia" w:ascii="宋体" w:hAnsi="宋体"/>
          <w:b/>
          <w:sz w:val="24"/>
          <w:u w:val="single"/>
          <w:lang w:val="en-US" w:eastAsia="zh-CN"/>
        </w:rPr>
        <w:t xml:space="preserve">   </w:t>
      </w:r>
      <w:r>
        <w:rPr>
          <w:rFonts w:hint="eastAsia" w:ascii="宋体" w:hAnsi="宋体"/>
          <w:sz w:val="24"/>
          <w:u w:val="single"/>
        </w:rPr>
        <w:t>（大写人民币：</w:t>
      </w:r>
      <w:r>
        <w:rPr>
          <w:rFonts w:hint="eastAsia" w:ascii="宋体" w:hAnsi="宋体"/>
          <w:sz w:val="24"/>
          <w:u w:val="single"/>
          <w:lang w:val="en-US" w:eastAsia="zh-CN"/>
        </w:rPr>
        <w:t xml:space="preserve"> </w:t>
      </w:r>
      <w:r>
        <w:rPr>
          <w:rFonts w:hint="eastAsia" w:ascii="宋体" w:hAnsi="宋体"/>
          <w:sz w:val="24"/>
          <w:u w:val="single"/>
        </w:rPr>
        <w:t>）。</w:t>
      </w:r>
    </w:p>
    <w:p>
      <w:pPr>
        <w:pStyle w:val="13"/>
        <w:spacing w:before="0" w:beforeAutospacing="0" w:after="0" w:afterAutospacing="0" w:line="360" w:lineRule="auto"/>
        <w:ind w:firstLine="480" w:firstLineChars="200"/>
        <w:rPr>
          <w:rFonts w:hint="eastAsia" w:cs="宋体"/>
          <w:highlight w:val="none"/>
          <w:u w:val="single"/>
        </w:rPr>
      </w:pPr>
      <w:r>
        <w:rPr>
          <w:rFonts w:hint="eastAsia" w:cs="宋体"/>
          <w:highlight w:val="none"/>
          <w:u w:val="single"/>
        </w:rPr>
        <w:t>8.6.1</w:t>
      </w:r>
      <w:r>
        <w:rPr>
          <w:rFonts w:cs="宋体"/>
          <w:highlight w:val="none"/>
          <w:u w:val="single"/>
        </w:rPr>
        <w:t>履约担保形式：</w:t>
      </w:r>
      <w:r>
        <w:rPr>
          <w:rFonts w:hint="eastAsia" w:cs="宋体"/>
          <w:highlight w:val="none"/>
          <w:u w:val="single"/>
        </w:rPr>
        <w:t>履约银行保函或现金转账</w:t>
      </w:r>
      <w:r>
        <w:rPr>
          <w:rFonts w:hint="eastAsia" w:cs="宋体"/>
          <w:highlight w:val="none"/>
          <w:u w:val="single"/>
          <w:lang w:val="en-US" w:eastAsia="zh-CN"/>
        </w:rPr>
        <w:t>转</w:t>
      </w:r>
      <w:r>
        <w:rPr>
          <w:rFonts w:hint="eastAsia" w:cs="宋体"/>
          <w:highlight w:val="none"/>
          <w:u w:val="single"/>
        </w:rPr>
        <w:t>至</w:t>
      </w:r>
      <w:r>
        <w:rPr>
          <w:rFonts w:hint="eastAsia" w:cs="宋体"/>
          <w:highlight w:val="none"/>
          <w:u w:val="single"/>
          <w:lang w:val="en-US" w:eastAsia="zh-CN"/>
        </w:rPr>
        <w:t>以下</w:t>
      </w:r>
      <w:r>
        <w:rPr>
          <w:rFonts w:hint="eastAsia" w:cs="宋体"/>
          <w:highlight w:val="none"/>
          <w:u w:val="single"/>
        </w:rPr>
        <w:t>账号形式提交履约保证金。</w:t>
      </w:r>
    </w:p>
    <w:p>
      <w:pPr>
        <w:pStyle w:val="13"/>
        <w:spacing w:before="0" w:beforeAutospacing="0" w:after="0" w:afterAutospacing="0" w:line="360" w:lineRule="auto"/>
        <w:ind w:firstLine="480" w:firstLineChars="200"/>
        <w:rPr>
          <w:rFonts w:hint="eastAsia" w:cs="宋体"/>
          <w:u w:val="single"/>
        </w:rPr>
      </w:pPr>
      <w:r>
        <w:rPr>
          <w:rFonts w:hint="eastAsia" w:cs="宋体"/>
          <w:u w:val="single"/>
        </w:rPr>
        <w:t>户名：广州市净水有限公司</w:t>
      </w:r>
    </w:p>
    <w:p>
      <w:pPr>
        <w:pStyle w:val="13"/>
        <w:spacing w:before="0" w:beforeAutospacing="0" w:after="0" w:afterAutospacing="0" w:line="360" w:lineRule="auto"/>
        <w:ind w:firstLine="480" w:firstLineChars="200"/>
        <w:rPr>
          <w:rFonts w:hint="eastAsia" w:cs="宋体"/>
          <w:u w:val="single"/>
        </w:rPr>
      </w:pPr>
      <w:r>
        <w:rPr>
          <w:rFonts w:hint="eastAsia" w:cs="宋体"/>
          <w:u w:val="single"/>
        </w:rPr>
        <w:t>账号：82010154900000342</w:t>
      </w:r>
    </w:p>
    <w:p>
      <w:pPr>
        <w:pStyle w:val="13"/>
        <w:spacing w:before="0" w:beforeAutospacing="0" w:after="0" w:afterAutospacing="0" w:line="360" w:lineRule="auto"/>
        <w:ind w:firstLine="480" w:firstLineChars="200"/>
        <w:rPr>
          <w:rFonts w:hint="eastAsia" w:cs="宋体"/>
          <w:u w:val="single"/>
        </w:rPr>
      </w:pPr>
      <w:r>
        <w:rPr>
          <w:rFonts w:hint="eastAsia" w:cs="宋体"/>
          <w:u w:val="single"/>
        </w:rPr>
        <w:t>开户行：浦发银行广州分行</w:t>
      </w:r>
    </w:p>
    <w:p>
      <w:pPr>
        <w:spacing w:line="360" w:lineRule="auto"/>
        <w:ind w:firstLine="480" w:firstLineChars="200"/>
        <w:outlineLvl w:val="0"/>
        <w:rPr>
          <w:rFonts w:ascii="宋体" w:hAnsi="宋体"/>
          <w:sz w:val="24"/>
        </w:rPr>
      </w:pPr>
      <w:r>
        <w:rPr>
          <w:rFonts w:hint="eastAsia" w:ascii="宋体" w:hAnsi="宋体"/>
          <w:sz w:val="24"/>
        </w:rPr>
        <w:t>8.6.2履约担保的担保期限和返还</w:t>
      </w:r>
    </w:p>
    <w:p>
      <w:pPr>
        <w:spacing w:line="360" w:lineRule="auto"/>
        <w:ind w:firstLine="480"/>
        <w:outlineLvl w:val="0"/>
        <w:rPr>
          <w:rFonts w:ascii="宋体" w:hAnsi="宋体"/>
          <w:sz w:val="24"/>
        </w:rPr>
      </w:pPr>
      <w:r>
        <w:rPr>
          <w:rFonts w:ascii="宋体" w:hAnsi="宋体"/>
          <w:sz w:val="24"/>
        </w:rPr>
        <w:t xml:space="preserve"> ⑴ 履约银行保函（现金履约保证金）的担保期限：履约银行担保的担保期限是从提供履约担保之日起至合同</w:t>
      </w:r>
      <w:r>
        <w:rPr>
          <w:rFonts w:hint="eastAsia" w:ascii="宋体" w:hAnsi="宋体"/>
          <w:sz w:val="24"/>
        </w:rPr>
        <w:t>履行完成。</w:t>
      </w:r>
    </w:p>
    <w:p>
      <w:pPr>
        <w:spacing w:line="360" w:lineRule="auto"/>
        <w:ind w:firstLine="480" w:firstLineChars="200"/>
        <w:rPr>
          <w:rFonts w:ascii="宋体" w:hAnsi="宋体" w:cs="宋体"/>
          <w:sz w:val="24"/>
        </w:rPr>
      </w:pPr>
      <w:r>
        <w:rPr>
          <w:rFonts w:ascii="宋体" w:hAnsi="宋体"/>
          <w:sz w:val="24"/>
        </w:rPr>
        <w:t xml:space="preserve"> ⑵ </w:t>
      </w:r>
      <w:r>
        <w:rPr>
          <w:rFonts w:hint="eastAsia" w:ascii="宋体" w:hAnsi="宋体" w:cs="宋体"/>
          <w:sz w:val="24"/>
        </w:rPr>
        <w:t xml:space="preserve">履约银行保函在合同履行完成后的10个工作日内返还，不支付利息： </w:t>
      </w:r>
    </w:p>
    <w:p>
      <w:pPr>
        <w:spacing w:line="360" w:lineRule="auto"/>
        <w:ind w:firstLine="600" w:firstLineChars="250"/>
        <w:outlineLvl w:val="0"/>
        <w:rPr>
          <w:rFonts w:ascii="宋体" w:hAnsi="宋体" w:cs="宋体"/>
          <w:sz w:val="24"/>
        </w:rPr>
      </w:pPr>
      <w:r>
        <w:rPr>
          <w:rFonts w:hint="eastAsia" w:ascii="宋体" w:hAnsi="宋体"/>
          <w:sz w:val="24"/>
        </w:rPr>
        <w:t>⑶</w:t>
      </w:r>
      <w:r>
        <w:rPr>
          <w:rFonts w:ascii="宋体" w:hAnsi="宋体"/>
          <w:sz w:val="24"/>
        </w:rPr>
        <w:t xml:space="preserve"> </w:t>
      </w:r>
      <w:r>
        <w:rPr>
          <w:rFonts w:hint="eastAsia" w:ascii="宋体" w:hAnsi="宋体" w:cs="宋体"/>
          <w:sz w:val="24"/>
        </w:rPr>
        <w:t>延长担保期限。乙方以履约银行保函形式提交履约保证金的，在银行保函到期前，乙方应提前</w:t>
      </w:r>
      <w:r>
        <w:rPr>
          <w:rFonts w:ascii="宋体" w:hAnsi="宋体" w:cs="宋体"/>
          <w:sz w:val="24"/>
        </w:rPr>
        <w:t>7天向发包人提交新的保函以替换即将到期的保函</w:t>
      </w:r>
      <w:r>
        <w:rPr>
          <w:rFonts w:hint="eastAsia" w:ascii="宋体" w:hAnsi="宋体" w:cs="宋体"/>
          <w:sz w:val="24"/>
        </w:rPr>
        <w:t>。如乙方未及时提交的，甲方有权直接要求担保银行支付其担保的全部金额。</w:t>
      </w:r>
    </w:p>
    <w:p>
      <w:pPr>
        <w:pStyle w:val="13"/>
        <w:spacing w:before="0" w:beforeAutospacing="0" w:after="0" w:afterAutospacing="0" w:line="360" w:lineRule="auto"/>
        <w:ind w:firstLine="525"/>
        <w:rPr>
          <w:rFonts w:cs="宋体"/>
          <w:u w:val="single"/>
        </w:rPr>
      </w:pPr>
      <w:r>
        <w:rPr>
          <w:rFonts w:hint="eastAsia" w:cs="宋体"/>
        </w:rPr>
        <w:t>（</w:t>
      </w:r>
      <w:r>
        <w:rPr>
          <w:rFonts w:cs="宋体"/>
        </w:rPr>
        <w:t>4）</w:t>
      </w:r>
      <w:r>
        <w:rPr>
          <w:rFonts w:hint="eastAsia" w:cs="宋体"/>
          <w:u w:val="single"/>
        </w:rPr>
        <w:t>现金转账形式：合同履行完成后，由乙方提出申请，甲方</w:t>
      </w:r>
      <w:r>
        <w:rPr>
          <w:rFonts w:hint="eastAsia" w:cs="宋体"/>
          <w:color w:val="FF0000"/>
          <w:u w:val="single"/>
          <w:lang w:eastAsia="zh-CN"/>
        </w:rPr>
        <w:t>（</w:t>
      </w:r>
      <w:r>
        <w:rPr>
          <w:rFonts w:hint="eastAsia" w:ascii="宋体" w:hAnsi="宋体"/>
          <w:bCs/>
          <w:color w:val="FF0000"/>
          <w:sz w:val="24"/>
          <w:u w:val="single"/>
          <w:lang w:val="en-US" w:eastAsia="zh-CN"/>
        </w:rPr>
        <w:t>属下猎德分公司</w:t>
      </w:r>
      <w:r>
        <w:rPr>
          <w:rFonts w:hint="eastAsia"/>
          <w:bCs/>
          <w:color w:val="FF0000"/>
          <w:sz w:val="24"/>
          <w:u w:val="single"/>
          <w:lang w:val="en-US" w:eastAsia="zh-CN"/>
        </w:rPr>
        <w:t>）</w:t>
      </w:r>
      <w:r>
        <w:rPr>
          <w:rFonts w:hint="eastAsia" w:cs="宋体"/>
          <w:u w:val="single"/>
        </w:rPr>
        <w:t>在</w:t>
      </w:r>
      <w:r>
        <w:rPr>
          <w:rFonts w:cs="宋体"/>
          <w:u w:val="single"/>
        </w:rPr>
        <w:t>10个工作日内</w:t>
      </w:r>
      <w:r>
        <w:rPr>
          <w:rFonts w:hint="eastAsia" w:cs="宋体"/>
          <w:u w:val="single"/>
        </w:rPr>
        <w:t>将剩余保证金（无息）返还。</w:t>
      </w:r>
    </w:p>
    <w:p>
      <w:pPr>
        <w:spacing w:line="360" w:lineRule="auto"/>
        <w:ind w:firstLine="420" w:firstLineChars="200"/>
        <w:rPr>
          <w:rFonts w:cs="宋体"/>
        </w:rPr>
      </w:pPr>
      <w:r>
        <w:rPr>
          <w:rFonts w:hint="eastAsia" w:ascii="宋体" w:hAnsi="宋体" w:cs="宋体"/>
        </w:rPr>
        <w:t>8.6.3</w:t>
      </w:r>
      <w:r>
        <w:rPr>
          <w:rFonts w:hint="eastAsia" w:ascii="宋体" w:hAnsi="宋体"/>
          <w:sz w:val="24"/>
        </w:rPr>
        <w:t>甲方</w:t>
      </w:r>
      <w:r>
        <w:rPr>
          <w:rFonts w:hint="eastAsia" w:ascii="宋体" w:hAnsi="宋体"/>
          <w:color w:val="FF0000"/>
          <w:sz w:val="24"/>
          <w:lang w:eastAsia="zh-CN"/>
        </w:rPr>
        <w:t>（</w:t>
      </w:r>
      <w:r>
        <w:rPr>
          <w:rFonts w:hint="eastAsia" w:ascii="宋体" w:hAnsi="宋体"/>
          <w:color w:val="FF0000"/>
          <w:sz w:val="24"/>
          <w:lang w:val="en-US" w:eastAsia="zh-CN"/>
        </w:rPr>
        <w:t>属下猎德分公司）</w:t>
      </w:r>
      <w:r>
        <w:rPr>
          <w:rFonts w:hint="eastAsia" w:ascii="宋体" w:hAnsi="宋体"/>
          <w:sz w:val="24"/>
        </w:rPr>
        <w:t>按本合同规定提取履约保证金后，乙方应在收到甲方通知后</w:t>
      </w:r>
      <w:r>
        <w:rPr>
          <w:rFonts w:hint="eastAsia" w:ascii="宋体" w:hAnsi="宋体"/>
          <w:sz w:val="24"/>
          <w:u w:val="single"/>
        </w:rPr>
        <w:t xml:space="preserve">  </w:t>
      </w:r>
      <w:r>
        <w:rPr>
          <w:rFonts w:hint="eastAsia" w:ascii="宋体" w:hAnsi="宋体"/>
          <w:sz w:val="24"/>
          <w:u w:val="single"/>
          <w:lang w:val="en-US" w:eastAsia="zh-CN"/>
        </w:rPr>
        <w:t>5</w:t>
      </w:r>
      <w:r>
        <w:rPr>
          <w:rFonts w:hint="eastAsia" w:ascii="宋体" w:hAnsi="宋体"/>
          <w:sz w:val="24"/>
          <w:u w:val="single"/>
        </w:rPr>
        <w:t xml:space="preserve"> </w:t>
      </w:r>
      <w:r>
        <w:rPr>
          <w:rFonts w:hint="eastAsia" w:ascii="宋体" w:hAnsi="宋体"/>
          <w:sz w:val="24"/>
        </w:rPr>
        <w:t>日内补足数额，逾期甲方有权从货物结算款扣除，或提取保证金的全部余额，并有权解除合同。</w:t>
      </w:r>
    </w:p>
    <w:p>
      <w:pPr>
        <w:pStyle w:val="8"/>
        <w:spacing w:line="360" w:lineRule="auto"/>
        <w:ind w:firstLine="480" w:firstLineChars="200"/>
        <w:outlineLvl w:val="1"/>
        <w:rPr>
          <w:rFonts w:hAnsi="宋体"/>
          <w:sz w:val="24"/>
          <w:szCs w:val="24"/>
        </w:rPr>
      </w:pPr>
      <w:r>
        <w:rPr>
          <w:rFonts w:hint="eastAsia" w:hAnsi="宋体"/>
          <w:sz w:val="24"/>
          <w:szCs w:val="24"/>
        </w:rPr>
        <w:t>8.7</w:t>
      </w:r>
      <w:r>
        <w:rPr>
          <w:rFonts w:hAnsi="宋体"/>
          <w:sz w:val="24"/>
          <w:szCs w:val="24"/>
        </w:rPr>
        <w:t>付款方式：</w:t>
      </w:r>
      <w:r>
        <w:rPr>
          <w:rFonts w:hint="eastAsia" w:hAnsi="宋体"/>
          <w:u w:val="single"/>
        </w:rPr>
        <w:t xml:space="preserve">    网银支付   </w:t>
      </w:r>
      <w:r>
        <w:rPr>
          <w:rFonts w:hint="eastAsia" w:hAnsi="宋体"/>
        </w:rPr>
        <w:t>（建议</w:t>
      </w:r>
      <w:r>
        <w:rPr>
          <w:rFonts w:hAnsi="宋体"/>
        </w:rPr>
        <w:t>采用支票、</w:t>
      </w:r>
      <w:r>
        <w:rPr>
          <w:rFonts w:hint="eastAsia" w:hAnsi="宋体"/>
        </w:rPr>
        <w:t>网银支付两</w:t>
      </w:r>
      <w:r>
        <w:rPr>
          <w:rFonts w:hAnsi="宋体"/>
        </w:rPr>
        <w:t>种形式</w:t>
      </w:r>
      <w:r>
        <w:rPr>
          <w:rFonts w:hint="eastAsia" w:hAnsi="宋体"/>
        </w:rPr>
        <w:t>）</w:t>
      </w:r>
      <w:r>
        <w:rPr>
          <w:rFonts w:hAnsi="宋体"/>
        </w:rPr>
        <w:t>。</w:t>
      </w:r>
    </w:p>
    <w:p>
      <w:pPr>
        <w:pStyle w:val="8"/>
        <w:spacing w:line="360" w:lineRule="auto"/>
        <w:ind w:left="1"/>
        <w:outlineLvl w:val="1"/>
        <w:rPr>
          <w:rFonts w:hAnsi="宋体"/>
          <w:sz w:val="24"/>
          <w:szCs w:val="24"/>
        </w:rPr>
      </w:pPr>
    </w:p>
    <w:p>
      <w:pPr>
        <w:spacing w:line="400" w:lineRule="exact"/>
        <w:rPr>
          <w:rFonts w:ascii="宋体" w:hAnsi="宋体"/>
          <w:sz w:val="24"/>
        </w:rPr>
      </w:pPr>
      <w:r>
        <w:rPr>
          <w:rFonts w:hint="eastAsia" w:ascii="宋体" w:hAnsi="宋体"/>
          <w:sz w:val="24"/>
        </w:rPr>
        <w:t>九、竣工验收</w:t>
      </w:r>
    </w:p>
    <w:p>
      <w:pPr>
        <w:spacing w:line="400" w:lineRule="exact"/>
        <w:ind w:firstLine="480" w:firstLineChars="200"/>
        <w:rPr>
          <w:rFonts w:ascii="宋体" w:hAnsi="宋体"/>
          <w:sz w:val="24"/>
        </w:rPr>
      </w:pPr>
      <w:r>
        <w:rPr>
          <w:rFonts w:hint="eastAsia" w:ascii="宋体" w:hAnsi="宋体"/>
          <w:sz w:val="24"/>
        </w:rPr>
        <w:t>按照工程施工方案、施工图纸及相关的国家规定、标准、规范要求。</w:t>
      </w:r>
    </w:p>
    <w:p>
      <w:pPr>
        <w:spacing w:line="400" w:lineRule="exact"/>
        <w:ind w:firstLine="480" w:firstLineChars="200"/>
        <w:rPr>
          <w:rFonts w:ascii="宋体" w:hAnsi="宋体"/>
          <w:sz w:val="24"/>
        </w:rPr>
      </w:pPr>
      <w:r>
        <w:rPr>
          <w:rFonts w:hint="eastAsia" w:ascii="宋体" w:hAnsi="宋体"/>
          <w:sz w:val="24"/>
        </w:rPr>
        <w:t>9.1在工程完工后30天内将经甲方审核的完整竣工资料（含竣工图）和竣工验收报告各一式两份交甲方，不按时报送工程竣工资料的，甲方扣罚乙方</w:t>
      </w:r>
      <w:r>
        <w:rPr>
          <w:rFonts w:hint="eastAsia" w:ascii="宋体" w:hAnsi="宋体"/>
          <w:sz w:val="24"/>
          <w:u w:val="single"/>
        </w:rPr>
        <w:t>1000</w:t>
      </w:r>
      <w:r>
        <w:rPr>
          <w:rFonts w:hint="eastAsia" w:ascii="宋体" w:hAnsi="宋体"/>
          <w:sz w:val="24"/>
        </w:rPr>
        <w:t>元/天，并在支付合同款时抵扣。</w:t>
      </w:r>
    </w:p>
    <w:p>
      <w:pPr>
        <w:spacing w:line="400" w:lineRule="exact"/>
        <w:ind w:firstLine="480" w:firstLineChars="200"/>
        <w:rPr>
          <w:rFonts w:ascii="宋体" w:hAnsi="宋体"/>
          <w:sz w:val="24"/>
        </w:rPr>
      </w:pPr>
      <w:r>
        <w:rPr>
          <w:rFonts w:hint="eastAsia" w:ascii="宋体" w:hAnsi="宋体"/>
          <w:sz w:val="24"/>
        </w:rPr>
        <w:t>9.2甲方收到完整的竣工完整验收（竣工完整验收资料：施工方案、开工/竣工报告、安全备案整套资料、本合同书、询价文件/响应文件、中标通知书/发包通知书/委托书、工程预算送审报告、工程结算书/签证记录、备件开箱记录表或送货单、竣工图等，如有必须提供）和竣工验收报告后20天内组织有关单位进行验收，工程竣工验收严格按国家、省、市、部门有关文件执行，并在验收后10天内给予认可或提出修改意见。乙方按要求修改，并承担由自身原因造成修改的费用。</w:t>
      </w:r>
    </w:p>
    <w:p>
      <w:pPr>
        <w:spacing w:line="400" w:lineRule="exact"/>
        <w:ind w:firstLine="480" w:firstLineChars="200"/>
        <w:rPr>
          <w:rFonts w:ascii="宋体" w:hAnsi="宋体"/>
          <w:sz w:val="24"/>
        </w:rPr>
      </w:pPr>
      <w:r>
        <w:rPr>
          <w:rFonts w:hint="eastAsia" w:ascii="宋体" w:hAnsi="宋体"/>
          <w:sz w:val="24"/>
        </w:rPr>
        <w:t>9.3工程竣工验收通过，乙方送交完整的竣工验收资料和竣工验收报告的日期为实际竣工日期。工程按甲方要求修改后通过竣工验收的，实际竣工日期为乙方修改后提请甲方验收的日期。</w:t>
      </w:r>
    </w:p>
    <w:p>
      <w:pPr>
        <w:spacing w:line="400" w:lineRule="exact"/>
        <w:ind w:firstLine="480" w:firstLineChars="200"/>
        <w:rPr>
          <w:rFonts w:ascii="宋体" w:hAnsi="宋体"/>
          <w:sz w:val="24"/>
        </w:rPr>
      </w:pPr>
      <w:r>
        <w:rPr>
          <w:rFonts w:hint="eastAsia" w:ascii="宋体" w:hAnsi="宋体"/>
          <w:sz w:val="24"/>
        </w:rPr>
        <w:t>9.4竣工档案的整理和移交</w:t>
      </w:r>
    </w:p>
    <w:p>
      <w:pPr>
        <w:spacing w:line="400" w:lineRule="exact"/>
        <w:ind w:firstLine="360" w:firstLineChars="150"/>
        <w:rPr>
          <w:rFonts w:ascii="宋体" w:hAnsi="宋体"/>
          <w:sz w:val="24"/>
        </w:rPr>
      </w:pPr>
      <w:r>
        <w:rPr>
          <w:rFonts w:hint="eastAsia" w:ascii="宋体" w:hAnsi="宋体"/>
          <w:sz w:val="24"/>
        </w:rPr>
        <w:t>（1）乙方应按照国家《城市建设档案管理规定》、《广州市城市建设档案管理办法》和甲方有关整理工程档案的要求，在工程施工期间及时收集、汇总、整理、编制竣工档案，并于工程竣工验收后按广州市建设工程档案整理与移交办法向甲方完整移交如下竣工档案：</w:t>
      </w:r>
    </w:p>
    <w:p>
      <w:pPr>
        <w:spacing w:line="400" w:lineRule="exact"/>
        <w:ind w:firstLine="360" w:firstLineChars="150"/>
        <w:rPr>
          <w:rFonts w:ascii="宋体" w:hAnsi="宋体"/>
          <w:sz w:val="24"/>
        </w:rPr>
      </w:pPr>
      <w:r>
        <w:rPr>
          <w:rFonts w:hint="eastAsia" w:ascii="宋体" w:hAnsi="宋体"/>
          <w:sz w:val="24"/>
        </w:rPr>
        <w:t>（a）竣工文件资料、竣工图档案（原件）各一式两份；</w:t>
      </w:r>
    </w:p>
    <w:p>
      <w:pPr>
        <w:spacing w:line="400" w:lineRule="exact"/>
        <w:ind w:firstLine="360" w:firstLineChars="150"/>
        <w:rPr>
          <w:rFonts w:ascii="宋体" w:hAnsi="宋体"/>
          <w:sz w:val="24"/>
        </w:rPr>
      </w:pPr>
      <w:r>
        <w:rPr>
          <w:rFonts w:hint="eastAsia" w:ascii="宋体" w:hAnsi="宋体"/>
          <w:sz w:val="24"/>
        </w:rPr>
        <w:t>（b）与本款（a）项内容相同的电子版档案一式二份；</w:t>
      </w:r>
    </w:p>
    <w:p>
      <w:pPr>
        <w:spacing w:line="400" w:lineRule="exact"/>
        <w:ind w:firstLine="360" w:firstLineChars="150"/>
        <w:rPr>
          <w:rFonts w:ascii="宋体" w:hAnsi="宋体"/>
          <w:sz w:val="24"/>
        </w:rPr>
      </w:pPr>
      <w:r>
        <w:rPr>
          <w:rFonts w:hint="eastAsia" w:ascii="宋体" w:hAnsi="宋体"/>
          <w:sz w:val="24"/>
        </w:rPr>
        <w:t>（2）乙方移交竣工档案的时限：乙方应于工程竣工验收后30天内将竣工档案提交甲方签认，甲方应当收到竣工档案后20天内签认。经甲方签认后，乙方应及时将竣工档案移交给甲方归档并同时移交有关归档的证明文件。甲方经审查合格的，应在收到竣工档案后10天内签署档案验收意见；不合格的，要求乙方限期补正，直至合格为止。</w:t>
      </w:r>
    </w:p>
    <w:p>
      <w:pPr>
        <w:spacing w:line="400" w:lineRule="exact"/>
        <w:ind w:firstLine="360" w:firstLineChars="150"/>
        <w:rPr>
          <w:rFonts w:ascii="宋体" w:hAnsi="宋体"/>
          <w:sz w:val="24"/>
        </w:rPr>
      </w:pPr>
      <w:r>
        <w:rPr>
          <w:rFonts w:hint="eastAsia" w:ascii="宋体" w:hAnsi="宋体"/>
          <w:sz w:val="24"/>
        </w:rPr>
        <w:t>（3）电子版竣工图的编制，以甲方提供的电子版施工图为基础。乙方在移交竣工档案时，应一并移交甲方提供的电子版施工图。</w:t>
      </w:r>
    </w:p>
    <w:p>
      <w:pPr>
        <w:spacing w:line="400" w:lineRule="exact"/>
        <w:ind w:firstLine="480"/>
        <w:rPr>
          <w:rFonts w:ascii="宋体" w:hAnsi="宋体"/>
          <w:sz w:val="24"/>
        </w:rPr>
      </w:pPr>
      <w:r>
        <w:rPr>
          <w:rFonts w:hint="eastAsia" w:ascii="宋体" w:hAnsi="宋体"/>
          <w:sz w:val="24"/>
        </w:rPr>
        <w:t>电子版施工图和电子版竣工图的知识产权归属甲方所有，非经甲方许可，乙方不得以任何方式复制、备份、转让和利用。否则，由此引起的任何纠纷和责任由乙方承担。</w:t>
      </w:r>
    </w:p>
    <w:p>
      <w:pPr>
        <w:pStyle w:val="2"/>
        <w:spacing w:before="120" w:afterLines="50" w:line="440" w:lineRule="exact"/>
        <w:ind w:firstLine="241" w:firstLineChars="100"/>
        <w:jc w:val="left"/>
        <w:rPr>
          <w:rFonts w:ascii="宋体" w:hAnsi="宋体"/>
          <w:sz w:val="24"/>
          <w:szCs w:val="24"/>
        </w:rPr>
      </w:pPr>
      <w:bookmarkStart w:id="9" w:name="_Toc518992994"/>
      <w:bookmarkStart w:id="10" w:name="_Toc520190034"/>
      <w:bookmarkStart w:id="11" w:name="_Toc474245220"/>
      <w:r>
        <w:rPr>
          <w:rFonts w:hint="eastAsia" w:ascii="宋体" w:hAnsi="宋体"/>
          <w:sz w:val="24"/>
          <w:szCs w:val="24"/>
        </w:rPr>
        <w:t>十、质量保证</w:t>
      </w:r>
      <w:bookmarkEnd w:id="9"/>
      <w:bookmarkEnd w:id="10"/>
      <w:bookmarkEnd w:id="11"/>
    </w:p>
    <w:p>
      <w:pPr>
        <w:rPr>
          <w:rFonts w:ascii="宋体" w:hAnsi="宋体"/>
          <w:sz w:val="24"/>
        </w:rPr>
      </w:pPr>
      <w:r>
        <w:rPr>
          <w:rFonts w:hint="eastAsia" w:ascii="宋体" w:hAnsi="宋体"/>
          <w:sz w:val="24"/>
        </w:rPr>
        <w:t xml:space="preserve">    10.1乙方保证工程质量符合国家相关标准和规范。对产品质量依据原厂商标准及国家标准从严执行。</w:t>
      </w:r>
    </w:p>
    <w:p>
      <w:pPr>
        <w:autoSpaceDE w:val="0"/>
        <w:autoSpaceDN w:val="0"/>
        <w:adjustRightInd w:val="0"/>
        <w:spacing w:line="300" w:lineRule="atLeast"/>
        <w:ind w:left="420"/>
        <w:rPr>
          <w:rFonts w:ascii="宋体" w:hAnsi="宋体"/>
          <w:bCs/>
          <w:sz w:val="24"/>
        </w:rPr>
      </w:pPr>
      <w:r>
        <w:rPr>
          <w:rFonts w:hint="eastAsia" w:ascii="宋体" w:hAnsi="宋体"/>
          <w:bCs/>
          <w:sz w:val="24"/>
        </w:rPr>
        <w:t>10.2工程</w:t>
      </w:r>
      <w:r>
        <w:rPr>
          <w:rFonts w:ascii="宋体" w:hAnsi="宋体"/>
          <w:bCs/>
          <w:sz w:val="24"/>
        </w:rPr>
        <w:t>质量保证期</w:t>
      </w:r>
      <w:r>
        <w:rPr>
          <w:rFonts w:hint="eastAsia" w:ascii="宋体" w:hAnsi="宋体"/>
          <w:bCs/>
          <w:sz w:val="24"/>
        </w:rPr>
        <w:t>按国家相关规定执行</w:t>
      </w:r>
      <w:r>
        <w:rPr>
          <w:rFonts w:ascii="宋体" w:hAnsi="宋体"/>
          <w:bCs/>
          <w:sz w:val="24"/>
        </w:rPr>
        <w:t>。</w:t>
      </w:r>
    </w:p>
    <w:p>
      <w:pPr>
        <w:autoSpaceDE w:val="0"/>
        <w:autoSpaceDN w:val="0"/>
        <w:adjustRightInd w:val="0"/>
        <w:spacing w:line="300" w:lineRule="atLeast"/>
        <w:ind w:left="420"/>
        <w:rPr>
          <w:rFonts w:ascii="宋体" w:hAnsi="宋体" w:cs="宋体"/>
          <w:kern w:val="0"/>
          <w:sz w:val="24"/>
          <w:lang w:val="zh-CN"/>
        </w:rPr>
      </w:pPr>
      <w:r>
        <w:rPr>
          <w:rFonts w:hint="eastAsia" w:ascii="宋体" w:hAnsi="宋体"/>
          <w:bCs/>
          <w:sz w:val="24"/>
        </w:rPr>
        <w:t>10.3</w:t>
      </w:r>
      <w:r>
        <w:rPr>
          <w:rFonts w:hint="eastAsia" w:ascii="宋体" w:hAnsi="宋体" w:cs="宋体"/>
          <w:kern w:val="0"/>
          <w:sz w:val="24"/>
          <w:lang w:val="zh-CN"/>
        </w:rPr>
        <w:t>乙方自验收合格之日起</w:t>
      </w:r>
      <w:r>
        <w:rPr>
          <w:rFonts w:ascii="宋体" w:hAnsi="宋体" w:cs="宋体"/>
          <w:kern w:val="0"/>
          <w:sz w:val="24"/>
          <w:u w:val="single"/>
          <w:lang w:val="zh-CN"/>
        </w:rPr>
        <w:t xml:space="preserve"> </w:t>
      </w:r>
      <w:r>
        <w:rPr>
          <w:rFonts w:hint="eastAsia" w:ascii="宋体" w:hAnsi="宋体" w:cs="宋体"/>
          <w:kern w:val="0"/>
          <w:sz w:val="24"/>
          <w:u w:val="single"/>
          <w:lang w:val="zh-CN"/>
        </w:rPr>
        <w:t xml:space="preserve">壹 </w:t>
      </w:r>
      <w:r>
        <w:rPr>
          <w:rFonts w:hint="eastAsia" w:ascii="宋体" w:hAnsi="宋体" w:cs="宋体"/>
          <w:kern w:val="0"/>
          <w:sz w:val="24"/>
          <w:lang w:val="zh-CN"/>
        </w:rPr>
        <w:t>年的质量保证期，甲方在使用过程中出现工程质量问题由乙方负责并负责维护保修。</w:t>
      </w:r>
    </w:p>
    <w:p>
      <w:pPr>
        <w:spacing w:line="440" w:lineRule="exact"/>
        <w:ind w:firstLine="482"/>
        <w:rPr>
          <w:rFonts w:ascii="宋体" w:hAnsi="宋体"/>
          <w:bCs/>
          <w:sz w:val="24"/>
        </w:rPr>
      </w:pPr>
      <w:r>
        <w:rPr>
          <w:rFonts w:hint="eastAsia" w:ascii="宋体" w:hAnsi="宋体"/>
          <w:bCs/>
          <w:sz w:val="24"/>
        </w:rPr>
        <w:t>10.4质量保证期期间，甲方使用过程或发现质量问题，乙方免费提供保修服务，在收到甲方通知5</w:t>
      </w:r>
      <w:r>
        <w:rPr>
          <w:rFonts w:ascii="宋体" w:hAnsi="宋体"/>
          <w:bCs/>
          <w:sz w:val="24"/>
        </w:rPr>
        <w:t>个工作内派人员到场负责解决及维修。</w:t>
      </w:r>
    </w:p>
    <w:p>
      <w:pPr>
        <w:spacing w:line="360" w:lineRule="auto"/>
        <w:rPr>
          <w:rFonts w:ascii="宋体" w:hAnsi="宋体"/>
          <w:sz w:val="24"/>
        </w:rPr>
      </w:pPr>
    </w:p>
    <w:p>
      <w:pPr>
        <w:pStyle w:val="2"/>
        <w:spacing w:beforeLines="50" w:afterLines="50" w:line="420" w:lineRule="exact"/>
        <w:jc w:val="left"/>
        <w:rPr>
          <w:rFonts w:ascii="宋体" w:hAnsi="宋体"/>
          <w:b w:val="0"/>
          <w:sz w:val="24"/>
          <w:szCs w:val="24"/>
        </w:rPr>
      </w:pPr>
      <w:bookmarkStart w:id="12" w:name="_Toc107447255"/>
      <w:bookmarkStart w:id="13" w:name="_Toc107446862"/>
      <w:bookmarkStart w:id="14" w:name="_Toc520190040"/>
      <w:bookmarkStart w:id="15" w:name="_Toc306350467"/>
      <w:bookmarkStart w:id="16" w:name="_Toc518993000"/>
      <w:bookmarkStart w:id="17" w:name="_Toc183666531"/>
      <w:bookmarkStart w:id="18" w:name="_Toc474245226"/>
      <w:bookmarkStart w:id="19" w:name="_Toc19692"/>
      <w:r>
        <w:rPr>
          <w:rFonts w:hint="eastAsia" w:ascii="宋体" w:hAnsi="宋体"/>
          <w:sz w:val="24"/>
          <w:szCs w:val="24"/>
        </w:rPr>
        <w:t>十一、</w:t>
      </w:r>
      <w:r>
        <w:rPr>
          <w:rFonts w:ascii="宋体" w:hAnsi="宋体"/>
          <w:sz w:val="24"/>
          <w:szCs w:val="24"/>
        </w:rPr>
        <w:t xml:space="preserve"> 不可抗力</w:t>
      </w:r>
      <w:bookmarkEnd w:id="12"/>
      <w:bookmarkEnd w:id="13"/>
      <w:bookmarkEnd w:id="14"/>
      <w:bookmarkEnd w:id="15"/>
      <w:bookmarkEnd w:id="16"/>
      <w:bookmarkEnd w:id="17"/>
      <w:bookmarkEnd w:id="18"/>
      <w:bookmarkEnd w:id="19"/>
    </w:p>
    <w:p>
      <w:pPr>
        <w:spacing w:line="420" w:lineRule="exact"/>
        <w:ind w:firstLine="482"/>
        <w:rPr>
          <w:rFonts w:ascii="宋体" w:hAnsi="宋体"/>
          <w:bCs/>
          <w:sz w:val="24"/>
        </w:rPr>
      </w:pPr>
      <w:bookmarkStart w:id="20" w:name="_Toc183666532"/>
      <w:bookmarkStart w:id="21" w:name="_Toc12010"/>
      <w:bookmarkStart w:id="22" w:name="_Toc306350468"/>
      <w:r>
        <w:rPr>
          <w:rFonts w:hint="eastAsia" w:ascii="宋体" w:hAnsi="宋体"/>
          <w:bCs/>
          <w:sz w:val="24"/>
        </w:rPr>
        <w:t>11</w:t>
      </w:r>
      <w:r>
        <w:rPr>
          <w:rFonts w:ascii="宋体" w:hAnsi="宋体"/>
          <w:bCs/>
          <w:sz w:val="24"/>
        </w:rPr>
        <w:t>.1 在本合同履行期间，</w:t>
      </w:r>
      <w:r>
        <w:rPr>
          <w:rFonts w:hint="eastAsia" w:ascii="宋体" w:hAnsi="宋体"/>
          <w:bCs/>
          <w:sz w:val="24"/>
        </w:rPr>
        <w:t>甲乙</w:t>
      </w:r>
      <w:r>
        <w:rPr>
          <w:rFonts w:ascii="宋体" w:hAnsi="宋体"/>
          <w:bCs/>
          <w:sz w:val="24"/>
        </w:rPr>
        <w:t>任何一方因不可抗力事件，致使该方不能全部或部分履行其合同义务或延迟履行合同义务，免除该方的违约责任。</w:t>
      </w:r>
    </w:p>
    <w:p>
      <w:pPr>
        <w:spacing w:line="420" w:lineRule="exact"/>
        <w:ind w:firstLine="482"/>
        <w:rPr>
          <w:rFonts w:ascii="宋体" w:hAnsi="宋体"/>
          <w:bCs/>
          <w:sz w:val="24"/>
        </w:rPr>
      </w:pPr>
      <w:r>
        <w:rPr>
          <w:rFonts w:hint="eastAsia" w:ascii="宋体" w:hAnsi="宋体"/>
          <w:bCs/>
          <w:sz w:val="24"/>
        </w:rPr>
        <w:t>11</w:t>
      </w:r>
      <w:r>
        <w:rPr>
          <w:rFonts w:ascii="宋体" w:hAnsi="宋体"/>
          <w:bCs/>
          <w:sz w:val="24"/>
        </w:rPr>
        <w:t>.2受不可抗力事件影响的一方应在</w:t>
      </w:r>
      <w:r>
        <w:rPr>
          <w:rFonts w:hint="eastAsia" w:ascii="宋体" w:hAnsi="宋体"/>
          <w:bCs/>
          <w:sz w:val="24"/>
        </w:rPr>
        <w:t>其后</w:t>
      </w:r>
      <w:r>
        <w:rPr>
          <w:rFonts w:ascii="宋体" w:hAnsi="宋体"/>
          <w:bCs/>
          <w:sz w:val="24"/>
        </w:rPr>
        <w:t xml:space="preserve">5日内的时间内用传真或电子邮件通知另一方，说明事件发生的详情和对合同履行的影响程度； </w:t>
      </w:r>
    </w:p>
    <w:p>
      <w:pPr>
        <w:spacing w:line="420" w:lineRule="exact"/>
        <w:ind w:firstLine="482"/>
        <w:rPr>
          <w:rFonts w:ascii="宋体" w:hAnsi="宋体"/>
          <w:bCs/>
          <w:sz w:val="24"/>
        </w:rPr>
      </w:pPr>
      <w:r>
        <w:rPr>
          <w:rFonts w:hint="eastAsia" w:ascii="宋体" w:hAnsi="宋体"/>
          <w:bCs/>
          <w:sz w:val="24"/>
        </w:rPr>
        <w:t>11</w:t>
      </w:r>
      <w:r>
        <w:rPr>
          <w:rFonts w:ascii="宋体" w:hAnsi="宋体"/>
          <w:bCs/>
          <w:sz w:val="24"/>
        </w:rPr>
        <w:t>.3受不可抗力影响的一方应尽量设法缩小不可抗力事件对合同履行的影响。</w:t>
      </w:r>
    </w:p>
    <w:p>
      <w:pPr>
        <w:pStyle w:val="2"/>
        <w:spacing w:beforeLines="50" w:afterLines="50" w:line="420" w:lineRule="exact"/>
        <w:jc w:val="left"/>
        <w:rPr>
          <w:rFonts w:ascii="宋体" w:hAnsi="宋体"/>
          <w:b w:val="0"/>
          <w:sz w:val="24"/>
          <w:szCs w:val="24"/>
        </w:rPr>
      </w:pPr>
      <w:bookmarkStart w:id="23" w:name="_Toc518993001"/>
      <w:bookmarkStart w:id="24" w:name="_Toc107446864"/>
      <w:bookmarkStart w:id="25" w:name="_Toc107447257"/>
      <w:bookmarkStart w:id="26" w:name="_Toc474245227"/>
      <w:bookmarkStart w:id="27" w:name="_Toc118172294"/>
      <w:bookmarkStart w:id="28" w:name="_Toc520190041"/>
      <w:r>
        <w:rPr>
          <w:rFonts w:hint="eastAsia" w:ascii="宋体" w:hAnsi="宋体"/>
          <w:sz w:val="24"/>
          <w:szCs w:val="24"/>
        </w:rPr>
        <w:t>十二、</w:t>
      </w:r>
      <w:r>
        <w:rPr>
          <w:rFonts w:ascii="宋体" w:hAnsi="宋体"/>
          <w:sz w:val="24"/>
          <w:szCs w:val="24"/>
        </w:rPr>
        <w:t>争议解决</w:t>
      </w:r>
      <w:bookmarkEnd w:id="20"/>
      <w:bookmarkEnd w:id="21"/>
      <w:bookmarkEnd w:id="22"/>
      <w:bookmarkEnd w:id="23"/>
      <w:bookmarkEnd w:id="24"/>
      <w:bookmarkEnd w:id="25"/>
      <w:bookmarkEnd w:id="26"/>
      <w:bookmarkEnd w:id="27"/>
      <w:bookmarkEnd w:id="28"/>
    </w:p>
    <w:p>
      <w:pPr>
        <w:spacing w:line="420" w:lineRule="exact"/>
        <w:ind w:firstLine="482"/>
        <w:rPr>
          <w:rFonts w:ascii="宋体" w:hAnsi="宋体"/>
          <w:bCs/>
          <w:sz w:val="24"/>
        </w:rPr>
      </w:pPr>
      <w:bookmarkStart w:id="29" w:name="_Toc306350469"/>
      <w:bookmarkStart w:id="30" w:name="_Toc183666533"/>
      <w:r>
        <w:rPr>
          <w:rFonts w:ascii="宋体" w:hAnsi="宋体"/>
          <w:bCs/>
          <w:sz w:val="24"/>
        </w:rPr>
        <w:t>买卖双方应通过友好协商，解决在执行本合同所发生的或与本合同有关的一切争议。如协商不能解决争议，任何一方均可</w:t>
      </w:r>
      <w:r>
        <w:rPr>
          <w:rFonts w:hint="eastAsia" w:ascii="宋体" w:hAnsi="宋体"/>
          <w:bCs/>
          <w:sz w:val="24"/>
        </w:rPr>
        <w:t>向甲方所在地人民法院起诉。</w:t>
      </w:r>
    </w:p>
    <w:bookmarkEnd w:id="29"/>
    <w:bookmarkEnd w:id="30"/>
    <w:p>
      <w:pPr>
        <w:pStyle w:val="2"/>
        <w:keepNext w:val="0"/>
        <w:keepLines w:val="0"/>
        <w:spacing w:after="0" w:line="420" w:lineRule="exact"/>
        <w:jc w:val="left"/>
        <w:rPr>
          <w:rFonts w:ascii="宋体" w:hAnsi="宋体"/>
          <w:b w:val="0"/>
          <w:sz w:val="24"/>
          <w:szCs w:val="24"/>
        </w:rPr>
      </w:pPr>
      <w:bookmarkStart w:id="31" w:name="_Toc520190043"/>
      <w:bookmarkStart w:id="32" w:name="_Toc474245229"/>
      <w:bookmarkStart w:id="33" w:name="_Toc518993003"/>
      <w:r>
        <w:rPr>
          <w:rFonts w:hint="eastAsia" w:ascii="宋体" w:hAnsi="宋体"/>
          <w:sz w:val="24"/>
          <w:szCs w:val="24"/>
        </w:rPr>
        <w:t>第十四条</w:t>
      </w:r>
      <w:bookmarkStart w:id="34" w:name="_Toc107446871"/>
      <w:bookmarkStart w:id="35" w:name="_Toc107447264"/>
      <w:r>
        <w:rPr>
          <w:rFonts w:ascii="宋体" w:hAnsi="宋体"/>
          <w:sz w:val="24"/>
          <w:szCs w:val="24"/>
        </w:rPr>
        <w:t>合同生效及其他</w:t>
      </w:r>
      <w:bookmarkEnd w:id="31"/>
      <w:bookmarkEnd w:id="32"/>
      <w:bookmarkEnd w:id="33"/>
      <w:bookmarkEnd w:id="34"/>
      <w:bookmarkEnd w:id="35"/>
    </w:p>
    <w:p>
      <w:pPr>
        <w:spacing w:line="420" w:lineRule="exact"/>
        <w:ind w:firstLine="480"/>
        <w:rPr>
          <w:rFonts w:ascii="宋体" w:hAnsi="宋体"/>
          <w:sz w:val="24"/>
        </w:rPr>
      </w:pPr>
      <w:r>
        <w:rPr>
          <w:rFonts w:ascii="宋体" w:hAnsi="宋体"/>
          <w:sz w:val="24"/>
        </w:rPr>
        <w:t>1</w:t>
      </w:r>
      <w:r>
        <w:rPr>
          <w:rFonts w:hint="eastAsia" w:ascii="宋体" w:hAnsi="宋体"/>
          <w:sz w:val="24"/>
        </w:rPr>
        <w:t>4</w:t>
      </w:r>
      <w:r>
        <w:rPr>
          <w:rFonts w:ascii="宋体" w:hAnsi="宋体"/>
          <w:sz w:val="24"/>
        </w:rPr>
        <w:t>.1</w:t>
      </w:r>
      <w:r>
        <w:rPr>
          <w:rFonts w:hint="eastAsia" w:ascii="宋体" w:hAnsi="宋体"/>
          <w:sz w:val="24"/>
        </w:rPr>
        <w:t>本合同经买卖双方法定代表人或授权代表签字并加盖双方公章后生效</w:t>
      </w:r>
      <w:r>
        <w:rPr>
          <w:rFonts w:ascii="宋体" w:hAnsi="宋体"/>
          <w:sz w:val="24"/>
        </w:rPr>
        <w:t>.</w:t>
      </w:r>
    </w:p>
    <w:p>
      <w:pPr>
        <w:spacing w:line="420" w:lineRule="exact"/>
        <w:ind w:firstLine="480"/>
        <w:rPr>
          <w:rFonts w:ascii="宋体" w:hAnsi="宋体"/>
          <w:sz w:val="24"/>
        </w:rPr>
      </w:pPr>
      <w:r>
        <w:rPr>
          <w:rFonts w:hint="eastAsia" w:ascii="宋体" w:hAnsi="宋体"/>
          <w:sz w:val="24"/>
        </w:rPr>
        <w:t>14</w:t>
      </w:r>
      <w:r>
        <w:rPr>
          <w:rFonts w:ascii="宋体" w:hAnsi="宋体"/>
          <w:sz w:val="24"/>
        </w:rPr>
        <w:t>.2</w:t>
      </w:r>
      <w:r>
        <w:rPr>
          <w:rFonts w:hint="eastAsia" w:ascii="宋体" w:hAnsi="宋体"/>
          <w:sz w:val="24"/>
        </w:rPr>
        <w:t>本合同正文一式</w:t>
      </w:r>
      <w:r>
        <w:rPr>
          <w:rFonts w:ascii="宋体" w:hAnsi="宋体"/>
          <w:sz w:val="24"/>
          <w:u w:val="single"/>
        </w:rPr>
        <w:t xml:space="preserve">  </w:t>
      </w:r>
      <w:r>
        <w:rPr>
          <w:rFonts w:hint="eastAsia" w:ascii="宋体" w:hAnsi="宋体"/>
          <w:sz w:val="24"/>
          <w:u w:val="single"/>
        </w:rPr>
        <w:t>陆</w:t>
      </w:r>
      <w:r>
        <w:rPr>
          <w:rFonts w:ascii="宋体" w:hAnsi="宋体"/>
          <w:sz w:val="24"/>
          <w:u w:val="single"/>
        </w:rPr>
        <w:t xml:space="preserve">  </w:t>
      </w:r>
      <w:r>
        <w:rPr>
          <w:rFonts w:ascii="宋体" w:hAnsi="宋体"/>
          <w:sz w:val="24"/>
        </w:rPr>
        <w:t xml:space="preserve"> </w:t>
      </w:r>
      <w:r>
        <w:rPr>
          <w:rFonts w:hint="eastAsia" w:ascii="宋体" w:hAnsi="宋体"/>
          <w:sz w:val="24"/>
        </w:rPr>
        <w:t>份，其中：甲方</w:t>
      </w:r>
      <w:r>
        <w:rPr>
          <w:rFonts w:ascii="宋体" w:hAnsi="宋体"/>
          <w:sz w:val="24"/>
          <w:u w:val="single"/>
        </w:rPr>
        <w:t xml:space="preserve">  </w:t>
      </w:r>
      <w:r>
        <w:rPr>
          <w:rFonts w:hint="eastAsia" w:ascii="宋体" w:hAnsi="宋体"/>
          <w:sz w:val="24"/>
          <w:u w:val="single"/>
        </w:rPr>
        <w:t>肆</w:t>
      </w:r>
      <w:r>
        <w:rPr>
          <w:rFonts w:ascii="宋体" w:hAnsi="宋体"/>
          <w:sz w:val="24"/>
          <w:u w:val="single"/>
        </w:rPr>
        <w:t xml:space="preserve">  </w:t>
      </w:r>
      <w:r>
        <w:rPr>
          <w:rFonts w:hint="eastAsia" w:ascii="宋体" w:hAnsi="宋体"/>
          <w:sz w:val="24"/>
        </w:rPr>
        <w:t>份，乙方</w:t>
      </w:r>
      <w:r>
        <w:rPr>
          <w:rFonts w:ascii="宋体" w:hAnsi="宋体"/>
          <w:sz w:val="24"/>
          <w:u w:val="single"/>
        </w:rPr>
        <w:t xml:space="preserve">  </w:t>
      </w:r>
      <w:r>
        <w:rPr>
          <w:rFonts w:hint="eastAsia" w:ascii="宋体" w:hAnsi="宋体"/>
          <w:sz w:val="24"/>
          <w:u w:val="single"/>
        </w:rPr>
        <w:t>贰</w:t>
      </w:r>
      <w:r>
        <w:rPr>
          <w:rFonts w:ascii="宋体" w:hAnsi="宋体"/>
          <w:sz w:val="24"/>
          <w:u w:val="single"/>
        </w:rPr>
        <w:t xml:space="preserve">  </w:t>
      </w:r>
      <w:r>
        <w:rPr>
          <w:rFonts w:hint="eastAsia" w:ascii="宋体" w:hAnsi="宋体"/>
          <w:sz w:val="24"/>
        </w:rPr>
        <w:t>份。</w:t>
      </w:r>
    </w:p>
    <w:p>
      <w:pPr>
        <w:spacing w:line="420" w:lineRule="exact"/>
        <w:ind w:firstLine="480"/>
        <w:rPr>
          <w:rFonts w:ascii="宋体" w:hAnsi="宋体"/>
          <w:sz w:val="24"/>
        </w:rPr>
      </w:pPr>
      <w:r>
        <w:rPr>
          <w:rFonts w:hint="eastAsia" w:ascii="宋体" w:hAnsi="宋体"/>
          <w:sz w:val="24"/>
        </w:rPr>
        <w:t>14</w:t>
      </w:r>
      <w:r>
        <w:rPr>
          <w:rFonts w:ascii="宋体" w:hAnsi="宋体"/>
          <w:sz w:val="24"/>
        </w:rPr>
        <w:t xml:space="preserve">.3 </w:t>
      </w:r>
      <w:r>
        <w:rPr>
          <w:rFonts w:hint="eastAsia" w:ascii="宋体" w:hAnsi="宋体"/>
          <w:sz w:val="24"/>
        </w:rPr>
        <w:t>如需修改或补充本合同内容，双方应签署书面修改或补充协议，该等协议将作为本合同的一个组成部分。</w:t>
      </w:r>
    </w:p>
    <w:p>
      <w:pPr>
        <w:spacing w:line="400" w:lineRule="atLeast"/>
        <w:rPr>
          <w:rFonts w:ascii="宋体" w:hAnsi="宋体"/>
          <w:sz w:val="24"/>
        </w:rPr>
      </w:pPr>
    </w:p>
    <w:p>
      <w:pPr>
        <w:spacing w:line="400" w:lineRule="atLeast"/>
        <w:rPr>
          <w:rFonts w:ascii="宋体" w:hAnsi="宋体"/>
          <w:sz w:val="24"/>
        </w:rPr>
      </w:pPr>
      <w:r>
        <w:rPr>
          <w:rFonts w:hint="eastAsia" w:ascii="宋体" w:hAnsi="宋体"/>
          <w:sz w:val="24"/>
        </w:rPr>
        <w:t>附件：1.中标通知书/发包通知书/委托函</w:t>
      </w:r>
    </w:p>
    <w:p>
      <w:pPr>
        <w:spacing w:line="400" w:lineRule="atLeast"/>
        <w:ind w:firstLine="720" w:firstLineChars="300"/>
        <w:rPr>
          <w:rFonts w:ascii="宋体" w:hAnsi="宋体"/>
          <w:sz w:val="24"/>
        </w:rPr>
      </w:pPr>
      <w:r>
        <w:rPr>
          <w:rFonts w:hint="eastAsia" w:ascii="宋体" w:hAnsi="宋体"/>
          <w:sz w:val="24"/>
        </w:rPr>
        <w:t>2. 建设工程廉洁协议书</w:t>
      </w:r>
    </w:p>
    <w:p>
      <w:pPr>
        <w:spacing w:line="400" w:lineRule="atLeast"/>
        <w:ind w:firstLine="720" w:firstLineChars="300"/>
        <w:rPr>
          <w:rFonts w:ascii="宋体" w:hAnsi="宋体"/>
          <w:sz w:val="24"/>
        </w:rPr>
      </w:pPr>
      <w:r>
        <w:rPr>
          <w:rFonts w:hint="eastAsia" w:ascii="宋体" w:hAnsi="宋体"/>
          <w:sz w:val="24"/>
        </w:rPr>
        <w:t>3.安全管理协议书</w:t>
      </w:r>
    </w:p>
    <w:p>
      <w:pPr>
        <w:spacing w:line="400" w:lineRule="atLeast"/>
        <w:rPr>
          <w:rFonts w:ascii="宋体" w:hAnsi="宋体"/>
          <w:sz w:val="24"/>
        </w:rPr>
      </w:pPr>
      <w:r>
        <w:rPr>
          <w:rFonts w:hint="eastAsia" w:ascii="宋体" w:hAnsi="宋体"/>
          <w:sz w:val="24"/>
        </w:rPr>
        <w:t xml:space="preserve">      4.工程量清单（如有）</w:t>
      </w:r>
    </w:p>
    <w:p>
      <w:pPr>
        <w:spacing w:line="400" w:lineRule="atLeast"/>
        <w:rPr>
          <w:rFonts w:ascii="宋体" w:hAnsi="宋体"/>
          <w:sz w:val="24"/>
        </w:rPr>
      </w:pPr>
      <w:r>
        <w:rPr>
          <w:rFonts w:hint="eastAsia" w:ascii="宋体" w:hAnsi="宋体"/>
          <w:sz w:val="24"/>
        </w:rPr>
        <w:t xml:space="preserve">      5.项目投入人员架构表</w:t>
      </w:r>
    </w:p>
    <w:p>
      <w:pPr>
        <w:spacing w:line="400" w:lineRule="atLeast"/>
        <w:ind w:firstLine="720" w:firstLineChars="300"/>
        <w:rPr>
          <w:rFonts w:ascii="宋体" w:hAnsi="宋体"/>
          <w:sz w:val="24"/>
        </w:rPr>
      </w:pPr>
      <w:r>
        <w:rPr>
          <w:rFonts w:hint="eastAsia" w:ascii="宋体" w:hAnsi="宋体"/>
          <w:sz w:val="24"/>
        </w:rPr>
        <w:t>6.职业安全管理协议书</w:t>
      </w:r>
    </w:p>
    <w:p>
      <w:pPr>
        <w:spacing w:line="400" w:lineRule="atLeast"/>
        <w:rPr>
          <w:rFonts w:ascii="宋体" w:hAnsi="宋体"/>
          <w:sz w:val="24"/>
        </w:rPr>
      </w:pPr>
    </w:p>
    <w:p>
      <w:pPr>
        <w:spacing w:line="400" w:lineRule="atLeast"/>
        <w:rPr>
          <w:rFonts w:ascii="宋体" w:hAnsi="宋体"/>
          <w:sz w:val="24"/>
        </w:rPr>
      </w:pPr>
      <w:r>
        <w:rPr>
          <w:rFonts w:hint="eastAsia" w:ascii="宋体" w:hAnsi="宋体"/>
          <w:sz w:val="24"/>
        </w:rPr>
        <w:t>（以下无正文）</w:t>
      </w:r>
    </w:p>
    <w:p>
      <w:pPr>
        <w:widowControl/>
        <w:jc w:val="left"/>
        <w:rPr>
          <w:rFonts w:ascii="宋体" w:hAnsi="宋体"/>
          <w:b/>
          <w:sz w:val="24"/>
        </w:rPr>
      </w:pPr>
      <w:r>
        <w:rPr>
          <w:rFonts w:ascii="宋体" w:hAnsi="宋体"/>
          <w:b/>
          <w:sz w:val="24"/>
        </w:rPr>
        <w:br w:type="page"/>
      </w:r>
    </w:p>
    <w:p>
      <w:pPr>
        <w:spacing w:line="400" w:lineRule="atLeast"/>
        <w:rPr>
          <w:rFonts w:ascii="宋体" w:hAnsi="宋体"/>
          <w:sz w:val="24"/>
        </w:rPr>
      </w:pPr>
      <w:r>
        <w:rPr>
          <w:rFonts w:hint="eastAsia" w:ascii="宋体" w:hAnsi="宋体"/>
          <w:sz w:val="24"/>
        </w:rPr>
        <w:t>盖章页</w:t>
      </w:r>
    </w:p>
    <w:p>
      <w:pPr>
        <w:spacing w:line="400" w:lineRule="atLeast"/>
        <w:rPr>
          <w:rFonts w:ascii="宋体" w:hAnsi="宋体"/>
          <w:b/>
          <w:sz w:val="24"/>
        </w:rPr>
      </w:pPr>
    </w:p>
    <w:p>
      <w:pPr>
        <w:spacing w:line="400" w:lineRule="atLeast"/>
        <w:rPr>
          <w:rFonts w:ascii="宋体" w:hAnsi="宋体"/>
          <w:sz w:val="24"/>
        </w:rPr>
      </w:pPr>
      <w:r>
        <w:rPr>
          <w:rFonts w:hint="eastAsia" w:ascii="宋体" w:hAnsi="宋体"/>
          <w:b/>
          <w:sz w:val="24"/>
        </w:rPr>
        <w:t>甲方：</w:t>
      </w:r>
      <w:r>
        <w:rPr>
          <w:rFonts w:hint="eastAsia" w:ascii="宋体" w:hAnsi="宋体"/>
          <w:b/>
          <w:sz w:val="24"/>
          <w:u w:val="single"/>
        </w:rPr>
        <w:t xml:space="preserve">广州市净水有限公司   </w:t>
      </w:r>
      <w:r>
        <w:rPr>
          <w:rFonts w:hint="eastAsia" w:ascii="宋体" w:hAnsi="宋体"/>
          <w:b/>
          <w:sz w:val="24"/>
        </w:rPr>
        <w:t xml:space="preserve">          乙方：</w:t>
      </w:r>
      <w:r>
        <w:rPr>
          <w:rFonts w:hint="eastAsia" w:ascii="宋体" w:hAnsi="宋体"/>
          <w:b/>
          <w:sz w:val="24"/>
          <w:u w:val="single"/>
        </w:rPr>
        <w:t xml:space="preserve">                          </w:t>
      </w:r>
    </w:p>
    <w:p>
      <w:pPr>
        <w:spacing w:line="400" w:lineRule="atLeast"/>
        <w:rPr>
          <w:rFonts w:ascii="宋体" w:hAnsi="宋体"/>
          <w:b/>
          <w:sz w:val="24"/>
        </w:rPr>
      </w:pPr>
      <w:r>
        <w:rPr>
          <w:rFonts w:hint="eastAsia" w:ascii="宋体" w:hAnsi="宋体"/>
          <w:b/>
          <w:sz w:val="24"/>
        </w:rPr>
        <w:t xml:space="preserve">               （盖章）                           （盖章）</w:t>
      </w:r>
    </w:p>
    <w:p>
      <w:pPr>
        <w:spacing w:line="400" w:lineRule="atLeast"/>
        <w:rPr>
          <w:rFonts w:ascii="宋体" w:hAnsi="宋体"/>
          <w:b/>
          <w:sz w:val="24"/>
        </w:rPr>
      </w:pPr>
      <w:r>
        <w:rPr>
          <w:rFonts w:hint="eastAsia" w:ascii="宋体" w:hAnsi="宋体"/>
          <w:b/>
          <w:sz w:val="24"/>
        </w:rPr>
        <w:t>法定代表人                           法定代表人</w:t>
      </w:r>
    </w:p>
    <w:p>
      <w:pPr>
        <w:spacing w:line="400" w:lineRule="atLeast"/>
        <w:rPr>
          <w:rFonts w:ascii="宋体" w:hAnsi="宋体"/>
          <w:b/>
          <w:sz w:val="24"/>
          <w:u w:val="single"/>
        </w:rPr>
      </w:pPr>
      <w:r>
        <w:rPr>
          <w:rFonts w:hint="eastAsia" w:ascii="宋体" w:hAnsi="宋体"/>
          <w:b/>
          <w:sz w:val="24"/>
        </w:rPr>
        <w:t xml:space="preserve">或委托代理人：                       或委托代理人： </w:t>
      </w:r>
      <w:r>
        <w:rPr>
          <w:rFonts w:hint="eastAsia" w:ascii="宋体" w:hAnsi="宋体"/>
          <w:b/>
          <w:sz w:val="24"/>
          <w:u w:val="single"/>
        </w:rPr>
        <w:t xml:space="preserve">                    </w:t>
      </w:r>
    </w:p>
    <w:p>
      <w:pPr>
        <w:spacing w:line="400" w:lineRule="atLeast"/>
        <w:rPr>
          <w:rFonts w:ascii="宋体" w:hAnsi="宋体"/>
          <w:b/>
          <w:sz w:val="24"/>
        </w:rPr>
      </w:pPr>
    </w:p>
    <w:p>
      <w:pPr>
        <w:spacing w:line="400" w:lineRule="atLeast"/>
        <w:rPr>
          <w:rFonts w:ascii="宋体" w:hAnsi="宋体"/>
          <w:b/>
          <w:sz w:val="24"/>
        </w:rPr>
      </w:pPr>
      <w:r>
        <w:rPr>
          <w:rFonts w:hint="eastAsia" w:ascii="宋体" w:hAnsi="宋体"/>
          <w:b/>
          <w:sz w:val="24"/>
        </w:rPr>
        <w:t>项目经办人：                         项目经办人：</w:t>
      </w:r>
      <w:r>
        <w:rPr>
          <w:rFonts w:hint="eastAsia" w:ascii="宋体" w:hAnsi="宋体"/>
          <w:b/>
          <w:sz w:val="24"/>
          <w:u w:val="single"/>
        </w:rPr>
        <w:t xml:space="preserve">                    </w:t>
      </w:r>
    </w:p>
    <w:p>
      <w:pPr>
        <w:spacing w:line="400" w:lineRule="atLeast"/>
        <w:rPr>
          <w:rFonts w:ascii="宋体" w:hAnsi="宋体"/>
          <w:b/>
          <w:sz w:val="24"/>
        </w:rPr>
      </w:pPr>
      <w:r>
        <w:rPr>
          <w:rFonts w:hint="eastAsia" w:ascii="宋体" w:hAnsi="宋体"/>
          <w:b/>
          <w:sz w:val="24"/>
        </w:rPr>
        <w:t>签订时间：     年   月   日          签订时间：     年   月   日</w:t>
      </w:r>
    </w:p>
    <w:p>
      <w:pPr>
        <w:spacing w:line="400" w:lineRule="atLeast"/>
        <w:rPr>
          <w:rFonts w:ascii="宋体" w:hAnsi="宋体"/>
          <w:b/>
          <w:sz w:val="24"/>
        </w:rPr>
      </w:pPr>
    </w:p>
    <w:p>
      <w:pPr>
        <w:spacing w:line="400" w:lineRule="atLeast"/>
        <w:rPr>
          <w:rFonts w:ascii="宋体" w:hAnsi="宋体"/>
          <w:b/>
          <w:sz w:val="24"/>
        </w:rPr>
      </w:pPr>
      <w:r>
        <w:rPr>
          <w:rFonts w:hint="eastAsia" w:ascii="宋体" w:hAnsi="宋体"/>
          <w:b/>
          <w:sz w:val="24"/>
        </w:rPr>
        <w:t>地址：</w:t>
      </w:r>
      <w:r>
        <w:rPr>
          <w:rFonts w:hint="eastAsia" w:ascii="宋体" w:hAnsi="宋体"/>
          <w:b/>
          <w:sz w:val="24"/>
          <w:u w:val="single"/>
        </w:rPr>
        <w:t>广州市天河区临江大道501号</w:t>
      </w:r>
      <w:r>
        <w:rPr>
          <w:rFonts w:hint="eastAsia" w:ascii="宋体" w:hAnsi="宋体"/>
          <w:b/>
          <w:sz w:val="24"/>
        </w:rPr>
        <w:t xml:space="preserve">     地址：</w:t>
      </w:r>
      <w:r>
        <w:rPr>
          <w:rFonts w:hint="eastAsia" w:ascii="宋体" w:hAnsi="宋体"/>
          <w:b/>
          <w:sz w:val="24"/>
          <w:u w:val="single"/>
        </w:rPr>
        <w:t xml:space="preserve">                           </w:t>
      </w:r>
    </w:p>
    <w:p>
      <w:pPr>
        <w:spacing w:line="400" w:lineRule="atLeast"/>
        <w:rPr>
          <w:rFonts w:ascii="宋体" w:hAnsi="宋体"/>
          <w:b/>
          <w:sz w:val="24"/>
        </w:rPr>
      </w:pPr>
      <w:r>
        <w:rPr>
          <w:rFonts w:hint="eastAsia" w:ascii="宋体" w:hAnsi="宋体"/>
          <w:b/>
          <w:sz w:val="24"/>
        </w:rPr>
        <w:t xml:space="preserve">       </w:t>
      </w:r>
      <w:r>
        <w:rPr>
          <w:rFonts w:hint="eastAsia" w:ascii="宋体" w:hAnsi="宋体"/>
          <w:b/>
          <w:sz w:val="24"/>
          <w:u w:val="single"/>
        </w:rPr>
        <w:t xml:space="preserve">                          </w:t>
      </w:r>
    </w:p>
    <w:p>
      <w:pPr>
        <w:spacing w:line="400" w:lineRule="atLeast"/>
        <w:rPr>
          <w:rFonts w:ascii="宋体" w:hAnsi="宋体"/>
          <w:b/>
          <w:sz w:val="24"/>
          <w:u w:val="single"/>
        </w:rPr>
      </w:pPr>
      <w:r>
        <w:rPr>
          <w:rFonts w:hint="eastAsia" w:ascii="宋体" w:hAnsi="宋体"/>
          <w:b/>
          <w:sz w:val="24"/>
        </w:rPr>
        <w:t>电话：</w:t>
      </w:r>
      <w:r>
        <w:rPr>
          <w:rFonts w:hint="eastAsia" w:ascii="宋体" w:hAnsi="宋体"/>
          <w:b/>
          <w:sz w:val="24"/>
        </w:rPr>
        <w:tab/>
      </w:r>
      <w:r>
        <w:rPr>
          <w:rFonts w:hint="eastAsia" w:ascii="宋体" w:hAnsi="宋体"/>
          <w:b/>
          <w:sz w:val="24"/>
          <w:u w:val="single"/>
        </w:rPr>
        <w:t xml:space="preserve">                         </w:t>
      </w:r>
      <w:r>
        <w:rPr>
          <w:rFonts w:hint="eastAsia" w:ascii="宋体" w:hAnsi="宋体"/>
          <w:b/>
          <w:sz w:val="24"/>
        </w:rPr>
        <w:t xml:space="preserve">     电  话：</w:t>
      </w:r>
      <w:r>
        <w:rPr>
          <w:rFonts w:hint="eastAsia" w:ascii="宋体" w:hAnsi="宋体"/>
          <w:b/>
          <w:sz w:val="24"/>
          <w:u w:val="single"/>
        </w:rPr>
        <w:t xml:space="preserve">                         </w:t>
      </w:r>
    </w:p>
    <w:p>
      <w:pPr>
        <w:spacing w:line="400" w:lineRule="atLeast"/>
        <w:ind w:firstLine="723" w:firstLineChars="300"/>
        <w:rPr>
          <w:rFonts w:ascii="宋体" w:hAnsi="宋体"/>
          <w:sz w:val="24"/>
          <w:u w:val="single"/>
        </w:rPr>
      </w:pPr>
      <w:r>
        <w:rPr>
          <w:rFonts w:hint="eastAsia" w:ascii="宋体" w:hAnsi="宋体"/>
          <w:b/>
          <w:sz w:val="24"/>
        </w:rPr>
        <w:t xml:space="preserve">                            </w:t>
      </w:r>
    </w:p>
    <w:p>
      <w:pPr>
        <w:spacing w:line="400" w:lineRule="atLeast"/>
        <w:rPr>
          <w:rFonts w:ascii="宋体" w:hAnsi="宋体"/>
          <w:sz w:val="24"/>
          <w:u w:val="single"/>
        </w:rPr>
      </w:pPr>
    </w:p>
    <w:p>
      <w:pPr>
        <w:spacing w:line="400" w:lineRule="exact"/>
        <w:rPr>
          <w:rFonts w:ascii="宋体" w:hAnsi="宋体"/>
          <w:sz w:val="24"/>
        </w:rPr>
      </w:pPr>
    </w:p>
    <w:p>
      <w:pPr>
        <w:spacing w:line="400" w:lineRule="atLeast"/>
        <w:rPr>
          <w:rFonts w:ascii="宋体" w:hAnsi="宋体"/>
          <w:sz w:val="24"/>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仿宋_GB2312" w:hAnsi="仿宋_GB2312" w:eastAsia="仿宋_GB2312" w:cs="仿宋_GB2312"/>
          <w:sz w:val="28"/>
          <w:szCs w:val="28"/>
        </w:rPr>
      </w:pP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附件2</w:t>
      </w:r>
    </w:p>
    <w:p>
      <w:pPr>
        <w:spacing w:beforeLines="80" w:afterLines="100" w:line="400" w:lineRule="exact"/>
        <w:jc w:val="center"/>
        <w:rPr>
          <w:rFonts w:ascii="宋体" w:hAnsi="宋体"/>
          <w:b/>
          <w:sz w:val="32"/>
          <w:szCs w:val="32"/>
        </w:rPr>
      </w:pPr>
      <w:r>
        <w:rPr>
          <w:rFonts w:hint="eastAsia" w:ascii="宋体" w:hAnsi="宋体"/>
          <w:b/>
          <w:sz w:val="32"/>
          <w:szCs w:val="32"/>
        </w:rPr>
        <w:t>建设工程廉洁协议书</w:t>
      </w:r>
    </w:p>
    <w:p>
      <w:pPr>
        <w:spacing w:beforeLines="80" w:afterLines="100" w:line="400" w:lineRule="exact"/>
        <w:jc w:val="center"/>
        <w:rPr>
          <w:rFonts w:ascii="宋体"/>
          <w:b/>
          <w:sz w:val="32"/>
          <w:szCs w:val="32"/>
        </w:rPr>
      </w:pPr>
      <w:r>
        <w:rPr>
          <w:rFonts w:hint="eastAsia" w:ascii="宋体" w:hAnsi="宋体"/>
          <w:b/>
          <w:sz w:val="32"/>
          <w:szCs w:val="32"/>
        </w:rPr>
        <w:t>（2017年修订）</w:t>
      </w:r>
    </w:p>
    <w:p>
      <w:pPr>
        <w:snapToGrid w:val="0"/>
        <w:rPr>
          <w:rFonts w:asciiTheme="minorEastAsia" w:hAnsiTheme="minorEastAsia" w:eastAsiaTheme="minorEastAsia"/>
          <w:sz w:val="24"/>
        </w:rPr>
      </w:pPr>
      <w:bookmarkStart w:id="36" w:name="_Toc389815031"/>
      <w:bookmarkStart w:id="37" w:name="_Toc387080836"/>
      <w:bookmarkStart w:id="38" w:name="_Toc389815339"/>
      <w:r>
        <w:rPr>
          <w:rFonts w:hint="eastAsia" w:asciiTheme="minorEastAsia" w:hAnsiTheme="minorEastAsia" w:eastAsiaTheme="minorEastAsia"/>
          <w:sz w:val="24"/>
        </w:rPr>
        <w:t xml:space="preserve">发包人（甲方）：广州市净水有限公司                                               </w:t>
      </w:r>
    </w:p>
    <w:p>
      <w:pPr>
        <w:snapToGrid w:val="0"/>
        <w:rPr>
          <w:rFonts w:asciiTheme="minorEastAsia" w:hAnsiTheme="minorEastAsia" w:eastAsiaTheme="minorEastAsia"/>
          <w:sz w:val="24"/>
        </w:rPr>
      </w:pPr>
      <w:r>
        <w:rPr>
          <w:rFonts w:hint="eastAsia" w:asciiTheme="minorEastAsia" w:hAnsiTheme="minorEastAsia" w:eastAsiaTheme="minorEastAsia"/>
          <w:sz w:val="24"/>
        </w:rPr>
        <w:t xml:space="preserve">承包人（乙方）：                                           </w:t>
      </w:r>
    </w:p>
    <w:p>
      <w:pPr>
        <w:tabs>
          <w:tab w:val="left" w:pos="709"/>
        </w:tabs>
        <w:snapToGrid w:val="0"/>
        <w:ind w:firstLine="480" w:firstLineChars="200"/>
        <w:rPr>
          <w:rFonts w:asciiTheme="minorEastAsia" w:hAnsiTheme="minorEastAsia" w:eastAsiaTheme="minorEastAsia"/>
          <w:sz w:val="24"/>
        </w:rPr>
      </w:pPr>
      <w:r>
        <w:rPr>
          <w:rFonts w:hint="eastAsia" w:asciiTheme="minorEastAsia" w:hAnsiTheme="minorEastAsia" w:eastAsiaTheme="minorEastAsia"/>
          <w:sz w:val="24"/>
        </w:rPr>
        <w:t>为加强建设工程廉洁建设，防止工程建设中各种谋取不正当利益的违法违纪行为的发生，发包人、承包人双方经共同协商，在双方签订的</w:t>
      </w:r>
      <w:r>
        <w:rPr>
          <w:rFonts w:hint="eastAsia" w:asciiTheme="minorEastAsia" w:hAnsiTheme="minorEastAsia" w:eastAsiaTheme="minorEastAsia"/>
          <w:sz w:val="24"/>
          <w:u w:val="single"/>
          <w:lang w:eastAsia="zh-CN"/>
        </w:rPr>
        <w:t>广州市净水有限公司猎德分公司三期细格栅改造工程</w:t>
      </w:r>
      <w:r>
        <w:rPr>
          <w:rFonts w:hint="eastAsia" w:asciiTheme="minorEastAsia" w:hAnsiTheme="minorEastAsia" w:eastAsiaTheme="minorEastAsia"/>
          <w:sz w:val="24"/>
          <w:u w:val="single"/>
        </w:rPr>
        <w:t>项目</w:t>
      </w:r>
      <w:r>
        <w:rPr>
          <w:rFonts w:hint="eastAsia" w:asciiTheme="minorEastAsia" w:hAnsiTheme="minorEastAsia" w:eastAsiaTheme="minorEastAsia"/>
          <w:sz w:val="24"/>
        </w:rPr>
        <w:t>（以下简称“本工程项目”）建设工程合同（合同编号：</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以下简称“主合同”）约定条款的基础上，签订本协议以保证合作双方员工的廉洁自律，保护国家、集体和协议双方的合同权益。据此，根据国家有关工程建设的法律法规和廉洁建设的有关规定，特订立本廉洁协议书，以资共同遵守。</w:t>
      </w:r>
    </w:p>
    <w:p>
      <w:pPr>
        <w:snapToGrid w:val="0"/>
        <w:spacing w:beforeLines="30"/>
        <w:ind w:firstLine="477" w:firstLineChars="199"/>
        <w:rPr>
          <w:rFonts w:asciiTheme="minorEastAsia" w:hAnsiTheme="minorEastAsia" w:eastAsiaTheme="minorEastAsia"/>
          <w:sz w:val="24"/>
        </w:rPr>
      </w:pPr>
      <w:r>
        <w:rPr>
          <w:rFonts w:hint="eastAsia" w:asciiTheme="minorEastAsia" w:hAnsiTheme="minorEastAsia" w:eastAsiaTheme="minorEastAsia"/>
          <w:sz w:val="24"/>
        </w:rPr>
        <w:t>一、双方的责任</w:t>
      </w:r>
    </w:p>
    <w:p>
      <w:pPr>
        <w:snapToGrid w:val="0"/>
        <w:ind w:firstLine="352" w:firstLineChars="147"/>
        <w:rPr>
          <w:rFonts w:asciiTheme="minorEastAsia" w:hAnsiTheme="minorEastAsia" w:eastAsiaTheme="minorEastAsia"/>
          <w:sz w:val="24"/>
        </w:rPr>
      </w:pPr>
      <w:r>
        <w:rPr>
          <w:rFonts w:hint="eastAsia" w:asciiTheme="minorEastAsia" w:hAnsiTheme="minorEastAsia" w:eastAsiaTheme="minorEastAsia"/>
          <w:sz w:val="24"/>
        </w:rPr>
        <w:t>（一）应严格遵守国家关于市场准入、项目招标投标、工程建设和市场经营活动等有关法律、法规，相关政策，以及廉洁建设的各项规定。</w:t>
      </w:r>
    </w:p>
    <w:p>
      <w:pPr>
        <w:snapToGrid w:val="0"/>
        <w:ind w:firstLine="352" w:firstLineChars="147"/>
        <w:rPr>
          <w:rFonts w:asciiTheme="minorEastAsia" w:hAnsiTheme="minorEastAsia" w:eastAsiaTheme="minorEastAsia"/>
          <w:sz w:val="24"/>
        </w:rPr>
      </w:pPr>
      <w:r>
        <w:rPr>
          <w:rFonts w:hint="eastAsia" w:asciiTheme="minorEastAsia" w:hAnsiTheme="minorEastAsia" w:eastAsiaTheme="minorEastAsia"/>
          <w:sz w:val="24"/>
        </w:rPr>
        <w:t>（二）严格执行主合同文件，自觉按合同办事。</w:t>
      </w:r>
    </w:p>
    <w:p>
      <w:pPr>
        <w:snapToGrid w:val="0"/>
        <w:ind w:firstLine="352" w:firstLineChars="147"/>
        <w:rPr>
          <w:rFonts w:asciiTheme="minorEastAsia" w:hAnsiTheme="minorEastAsia" w:eastAsiaTheme="minorEastAsia"/>
          <w:sz w:val="24"/>
        </w:rPr>
      </w:pPr>
      <w:r>
        <w:rPr>
          <w:rFonts w:hint="eastAsia" w:asciiTheme="minorEastAsia" w:hAnsiTheme="minorEastAsia" w:eastAsiaTheme="minorEastAsia"/>
          <w:sz w:val="24"/>
        </w:rPr>
        <w:t>（三）各项活动必须坚持公开、公平、公正、诚信的原则（除法律法规另有规定者外），不得为获取不正当的利益，损害国家、集体和对方利益，不得违反建设工程管理的规章制度。</w:t>
      </w:r>
    </w:p>
    <w:p>
      <w:pPr>
        <w:tabs>
          <w:tab w:val="left" w:pos="709"/>
        </w:tabs>
        <w:snapToGrid w:val="0"/>
        <w:ind w:firstLine="352" w:firstLineChars="147"/>
        <w:rPr>
          <w:rFonts w:asciiTheme="minorEastAsia" w:hAnsiTheme="minorEastAsia" w:eastAsiaTheme="minorEastAsia"/>
          <w:sz w:val="24"/>
        </w:rPr>
      </w:pPr>
      <w:r>
        <w:rPr>
          <w:rFonts w:hint="eastAsia" w:asciiTheme="minorEastAsia" w:hAnsiTheme="minorEastAsia" w:eastAsiaTheme="minorEastAsia"/>
          <w:sz w:val="24"/>
        </w:rPr>
        <w:t>（四）发现在业务活动中任何一方单位或人员有违规、违纪、违法行为的，有义务向其上级主管部门或纪检监察、司法等机关举报。</w:t>
      </w:r>
    </w:p>
    <w:p>
      <w:pPr>
        <w:snapToGrid w:val="0"/>
        <w:spacing w:beforeLines="30"/>
        <w:ind w:firstLine="477" w:firstLineChars="199"/>
        <w:rPr>
          <w:rFonts w:asciiTheme="minorEastAsia" w:hAnsiTheme="minorEastAsia" w:eastAsiaTheme="minorEastAsia"/>
          <w:sz w:val="24"/>
        </w:rPr>
      </w:pPr>
      <w:r>
        <w:rPr>
          <w:rFonts w:hint="eastAsia" w:asciiTheme="minorEastAsia" w:hAnsiTheme="minorEastAsia" w:eastAsiaTheme="minorEastAsia"/>
          <w:sz w:val="24"/>
        </w:rPr>
        <w:t xml:space="preserve">二、甲方责任 </w:t>
      </w:r>
    </w:p>
    <w:p>
      <w:pPr>
        <w:snapToGrid w:val="0"/>
        <w:ind w:firstLine="360" w:firstLineChars="150"/>
        <w:rPr>
          <w:rFonts w:asciiTheme="minorEastAsia" w:hAnsiTheme="minorEastAsia" w:eastAsiaTheme="minorEastAsia"/>
          <w:sz w:val="24"/>
        </w:rPr>
      </w:pPr>
      <w:r>
        <w:rPr>
          <w:rFonts w:hint="eastAsia" w:asciiTheme="minorEastAsia" w:hAnsiTheme="minorEastAsia" w:eastAsiaTheme="minorEastAsia"/>
          <w:sz w:val="24"/>
        </w:rPr>
        <w:t>（一）甲方有责任向乙方介绍本单位的有关廉洁建设的各项制度和规定。</w:t>
      </w:r>
    </w:p>
    <w:p>
      <w:pPr>
        <w:snapToGrid w:val="0"/>
        <w:ind w:firstLine="360" w:firstLineChars="150"/>
        <w:rPr>
          <w:rFonts w:asciiTheme="minorEastAsia" w:hAnsiTheme="minorEastAsia" w:eastAsiaTheme="minorEastAsia"/>
          <w:sz w:val="24"/>
        </w:rPr>
      </w:pPr>
      <w:r>
        <w:rPr>
          <w:rFonts w:hint="eastAsia" w:asciiTheme="minorEastAsia" w:hAnsiTheme="minorEastAsia" w:eastAsiaTheme="minorEastAsia"/>
          <w:sz w:val="24"/>
        </w:rPr>
        <w:t>（二）甲方有责任对本单位工程项目人员进行廉洁</w:t>
      </w:r>
      <w:r>
        <w:fldChar w:fldCharType="begin"/>
      </w:r>
      <w:r>
        <w:instrText xml:space="preserve"> HYPERLINK "http://www.jianshe99.com/web/wangxiao/" \t "_blank" \o "教育" </w:instrText>
      </w:r>
      <w:r>
        <w:fldChar w:fldCharType="separate"/>
      </w:r>
      <w:r>
        <w:rPr>
          <w:rFonts w:hint="eastAsia" w:asciiTheme="minorEastAsia" w:hAnsiTheme="minorEastAsia" w:eastAsiaTheme="minorEastAsia"/>
          <w:sz w:val="24"/>
        </w:rPr>
        <w:t>教育</w:t>
      </w:r>
      <w:r>
        <w:rPr>
          <w:rFonts w:hint="eastAsia" w:asciiTheme="minorEastAsia" w:hAnsiTheme="minorEastAsia" w:eastAsiaTheme="minorEastAsia"/>
          <w:sz w:val="24"/>
        </w:rPr>
        <w:fldChar w:fldCharType="end"/>
      </w:r>
      <w:r>
        <w:rPr>
          <w:rFonts w:hint="eastAsia" w:asciiTheme="minorEastAsia" w:hAnsiTheme="minorEastAsia" w:eastAsiaTheme="minorEastAsia"/>
          <w:sz w:val="24"/>
        </w:rPr>
        <w:t>；督促甲方人员严格遵守本单位制度和工程项目建设中如下廉洁规定：</w:t>
      </w:r>
    </w:p>
    <w:p>
      <w:pPr>
        <w:snapToGrid w:val="0"/>
        <w:ind w:firstLine="480" w:firstLineChars="200"/>
        <w:rPr>
          <w:rFonts w:asciiTheme="minorEastAsia" w:hAnsiTheme="minorEastAsia" w:eastAsiaTheme="minorEastAsia"/>
          <w:sz w:val="24"/>
        </w:rPr>
      </w:pPr>
      <w:r>
        <w:rPr>
          <w:rFonts w:hint="eastAsia" w:asciiTheme="minorEastAsia" w:hAnsiTheme="minorEastAsia" w:eastAsiaTheme="minorEastAsia"/>
          <w:sz w:val="24"/>
        </w:rPr>
        <w:t>1.不得向乙方和相关单位索要或接受回扣、礼金、有价证券、贵重物品和好处费、感谢费等，难以拒收的，必须按有关规定登记上交。</w:t>
      </w:r>
    </w:p>
    <w:p>
      <w:pPr>
        <w:snapToGrid w:val="0"/>
        <w:ind w:firstLine="480" w:firstLineChars="200"/>
        <w:rPr>
          <w:rFonts w:asciiTheme="minorEastAsia" w:hAnsiTheme="minorEastAsia" w:eastAsiaTheme="minorEastAsia"/>
          <w:sz w:val="24"/>
        </w:rPr>
      </w:pPr>
      <w:r>
        <w:rPr>
          <w:rFonts w:hint="eastAsia" w:asciiTheme="minorEastAsia" w:hAnsiTheme="minorEastAsia" w:eastAsiaTheme="minorEastAsia"/>
          <w:sz w:val="24"/>
        </w:rPr>
        <w:t>2.不得在乙方和相关单位报销任何应由发包人或个人支付的费用。</w:t>
      </w:r>
    </w:p>
    <w:p>
      <w:pPr>
        <w:snapToGrid w:val="0"/>
        <w:ind w:firstLine="480" w:firstLineChars="200"/>
        <w:rPr>
          <w:rFonts w:asciiTheme="minorEastAsia" w:hAnsiTheme="minorEastAsia" w:eastAsiaTheme="minorEastAsia"/>
          <w:sz w:val="24"/>
        </w:rPr>
      </w:pPr>
      <w:r>
        <w:rPr>
          <w:rFonts w:hint="eastAsia" w:asciiTheme="minorEastAsia" w:hAnsiTheme="minorEastAsia" w:eastAsiaTheme="minorEastAsia"/>
          <w:sz w:val="24"/>
        </w:rPr>
        <w:t>3.不得要求、暗示或接受乙方和相关单位为其装修住房、婚丧嫁娶、配偶子女的工作安排以及出国（境）、旅游等提供方便。</w:t>
      </w:r>
    </w:p>
    <w:p>
      <w:pPr>
        <w:snapToGrid w:val="0"/>
        <w:ind w:firstLine="480" w:firstLineChars="200"/>
        <w:rPr>
          <w:rFonts w:asciiTheme="minorEastAsia" w:hAnsiTheme="minorEastAsia" w:eastAsiaTheme="minorEastAsia"/>
          <w:sz w:val="24"/>
        </w:rPr>
      </w:pPr>
      <w:r>
        <w:rPr>
          <w:rFonts w:hint="eastAsia" w:asciiTheme="minorEastAsia" w:hAnsiTheme="minorEastAsia" w:eastAsiaTheme="minorEastAsia"/>
          <w:sz w:val="24"/>
        </w:rPr>
        <w:t>4.不得参加有可能影响公正履行岗位职责的乙方和相关单位安排的宴请、健身、娱乐等活动。</w:t>
      </w:r>
    </w:p>
    <w:p>
      <w:pPr>
        <w:snapToGrid w:val="0"/>
        <w:ind w:firstLine="480" w:firstLineChars="200"/>
        <w:rPr>
          <w:rFonts w:asciiTheme="minorEastAsia" w:hAnsiTheme="minorEastAsia" w:eastAsiaTheme="minorEastAsia"/>
          <w:sz w:val="24"/>
        </w:rPr>
      </w:pPr>
      <w:r>
        <w:rPr>
          <w:rFonts w:hint="eastAsia" w:asciiTheme="minorEastAsia" w:hAnsiTheme="minorEastAsia" w:eastAsiaTheme="minorEastAsia"/>
          <w:sz w:val="24"/>
        </w:rPr>
        <w:t>5.不得向乙方和相关单位介绍或为配偶、子女、亲属参与同发包人建设项目有关的业务活动；不得以任何理由要求承包人和相关单位使用某种产品、材料和设备。</w:t>
      </w:r>
    </w:p>
    <w:p>
      <w:pPr>
        <w:snapToGrid w:val="0"/>
        <w:ind w:firstLine="480" w:firstLineChars="200"/>
        <w:rPr>
          <w:rFonts w:asciiTheme="minorEastAsia" w:hAnsiTheme="minorEastAsia" w:eastAsiaTheme="minorEastAsia"/>
          <w:sz w:val="24"/>
        </w:rPr>
      </w:pPr>
      <w:r>
        <w:rPr>
          <w:rFonts w:hint="eastAsia" w:asciiTheme="minorEastAsia" w:hAnsiTheme="minorEastAsia" w:eastAsiaTheme="minorEastAsia"/>
          <w:sz w:val="24"/>
        </w:rPr>
        <w:t>6.其他可能影响公正履行岗位职责的行为。</w:t>
      </w:r>
    </w:p>
    <w:p>
      <w:pPr>
        <w:snapToGrid w:val="0"/>
        <w:ind w:firstLine="352" w:firstLineChars="147"/>
        <w:rPr>
          <w:rFonts w:asciiTheme="minorEastAsia" w:hAnsiTheme="minorEastAsia" w:eastAsiaTheme="minorEastAsia"/>
          <w:sz w:val="24"/>
        </w:rPr>
      </w:pPr>
      <w:r>
        <w:rPr>
          <w:rFonts w:hint="eastAsia" w:asciiTheme="minorEastAsia" w:hAnsiTheme="minorEastAsia" w:eastAsiaTheme="minorEastAsia"/>
          <w:sz w:val="24"/>
        </w:rPr>
        <w:t>（三）甲方有权对乙方在本工程项目建设中保持廉洁的情况实行监督，定期或不定期检查甲乙双方履行本协议情况。</w:t>
      </w:r>
    </w:p>
    <w:p>
      <w:pPr>
        <w:snapToGrid w:val="0"/>
        <w:spacing w:beforeLines="30"/>
        <w:ind w:firstLine="477" w:firstLineChars="199"/>
        <w:rPr>
          <w:rFonts w:asciiTheme="minorEastAsia" w:hAnsiTheme="minorEastAsia" w:eastAsiaTheme="minorEastAsia"/>
          <w:sz w:val="24"/>
        </w:rPr>
      </w:pPr>
      <w:r>
        <w:rPr>
          <w:rFonts w:hint="eastAsia" w:asciiTheme="minorEastAsia" w:hAnsiTheme="minorEastAsia" w:eastAsiaTheme="minorEastAsia"/>
          <w:sz w:val="24"/>
        </w:rPr>
        <w:t>三、乙方责任</w:t>
      </w:r>
    </w:p>
    <w:p>
      <w:pPr>
        <w:snapToGrid w:val="0"/>
        <w:ind w:firstLine="352" w:firstLineChars="147"/>
        <w:rPr>
          <w:rFonts w:asciiTheme="minorEastAsia" w:hAnsiTheme="minorEastAsia" w:eastAsiaTheme="minorEastAsia"/>
          <w:sz w:val="24"/>
        </w:rPr>
      </w:pPr>
      <w:r>
        <w:rPr>
          <w:rFonts w:hint="eastAsia" w:asciiTheme="minorEastAsia" w:hAnsiTheme="minorEastAsia" w:eastAsiaTheme="minorEastAsia"/>
          <w:sz w:val="24"/>
        </w:rPr>
        <w:t>（一）乙方应了解甲方单位有关廉洁建设的各项制度和规定，支持甲方执行有关规定和制度。</w:t>
      </w:r>
    </w:p>
    <w:p>
      <w:pPr>
        <w:snapToGrid w:val="0"/>
        <w:ind w:firstLine="352" w:firstLineChars="147"/>
        <w:rPr>
          <w:rFonts w:asciiTheme="minorEastAsia" w:hAnsiTheme="minorEastAsia" w:eastAsiaTheme="minorEastAsia"/>
          <w:sz w:val="24"/>
        </w:rPr>
      </w:pPr>
      <w:r>
        <w:rPr>
          <w:rFonts w:hint="eastAsia" w:asciiTheme="minorEastAsia" w:hAnsiTheme="minorEastAsia" w:eastAsiaTheme="minorEastAsia"/>
          <w:sz w:val="24"/>
        </w:rPr>
        <w:t>（二）乙方有责任对本单位工程项目人员进行廉洁教育（包括甲方单位制定的有关廉洁建设方面的规定），按时出席甲方召集的有关会议。</w:t>
      </w:r>
    </w:p>
    <w:p>
      <w:pPr>
        <w:snapToGrid w:val="0"/>
        <w:ind w:firstLine="352" w:firstLineChars="147"/>
        <w:rPr>
          <w:rFonts w:asciiTheme="minorEastAsia" w:hAnsiTheme="minorEastAsia" w:eastAsiaTheme="minorEastAsia"/>
          <w:sz w:val="24"/>
        </w:rPr>
      </w:pPr>
      <w:r>
        <w:rPr>
          <w:rFonts w:hint="eastAsia" w:asciiTheme="minorEastAsia" w:hAnsiTheme="minorEastAsia" w:eastAsiaTheme="minorEastAsia"/>
          <w:sz w:val="24"/>
        </w:rPr>
        <w:t>（三）乙方应与甲方保持正常的业务交往，并遵守以下廉洁规定：</w:t>
      </w:r>
    </w:p>
    <w:p>
      <w:pPr>
        <w:snapToGrid w:val="0"/>
        <w:ind w:firstLine="480" w:firstLineChars="200"/>
        <w:rPr>
          <w:rFonts w:asciiTheme="minorEastAsia" w:hAnsiTheme="minorEastAsia" w:eastAsiaTheme="minorEastAsia"/>
          <w:sz w:val="24"/>
        </w:rPr>
      </w:pPr>
      <w:r>
        <w:rPr>
          <w:rFonts w:hint="eastAsia" w:asciiTheme="minorEastAsia" w:hAnsiTheme="minorEastAsia" w:eastAsiaTheme="minorEastAsia"/>
          <w:sz w:val="24"/>
        </w:rPr>
        <w:t>1.不得以任何理由向甲方及其工作人员索要、接受或赠送礼金、有价证券、贵重物品及回扣、好处费、感谢费等。</w:t>
      </w:r>
    </w:p>
    <w:p>
      <w:pPr>
        <w:snapToGrid w:val="0"/>
        <w:ind w:firstLine="480" w:firstLineChars="200"/>
        <w:rPr>
          <w:rFonts w:asciiTheme="minorEastAsia" w:hAnsiTheme="minorEastAsia" w:eastAsiaTheme="minorEastAsia"/>
          <w:sz w:val="24"/>
        </w:rPr>
      </w:pPr>
      <w:r>
        <w:rPr>
          <w:rFonts w:hint="eastAsia" w:asciiTheme="minorEastAsia" w:hAnsiTheme="minorEastAsia" w:eastAsiaTheme="minorEastAsia"/>
          <w:sz w:val="24"/>
        </w:rPr>
        <w:t>2.不得以任何理由为甲方和相关单位报销应由对方或个人支付的费用。</w:t>
      </w:r>
    </w:p>
    <w:p>
      <w:pPr>
        <w:snapToGrid w:val="0"/>
        <w:ind w:firstLine="480" w:firstLineChars="200"/>
        <w:rPr>
          <w:rFonts w:asciiTheme="minorEastAsia" w:hAnsiTheme="minorEastAsia" w:eastAsiaTheme="minorEastAsia"/>
          <w:sz w:val="24"/>
        </w:rPr>
      </w:pPr>
      <w:r>
        <w:rPr>
          <w:rFonts w:hint="eastAsia" w:asciiTheme="minorEastAsia" w:hAnsiTheme="minorEastAsia" w:eastAsiaTheme="minorEastAsia"/>
          <w:sz w:val="24"/>
        </w:rPr>
        <w:t>3.不得接受或暗示为甲方、相关单位或个人装修住房、婚丧嫁娶、配偶子女的工作安排以及出国（境）、旅游等提供方便。</w:t>
      </w:r>
    </w:p>
    <w:p>
      <w:pPr>
        <w:snapToGrid w:val="0"/>
        <w:ind w:firstLine="480" w:firstLineChars="200"/>
        <w:rPr>
          <w:rFonts w:asciiTheme="minorEastAsia" w:hAnsiTheme="minorEastAsia" w:eastAsiaTheme="minorEastAsia"/>
          <w:sz w:val="24"/>
        </w:rPr>
      </w:pPr>
      <w:r>
        <w:rPr>
          <w:rFonts w:hint="eastAsia" w:asciiTheme="minorEastAsia" w:hAnsiTheme="minorEastAsia" w:eastAsiaTheme="minorEastAsia"/>
          <w:sz w:val="24"/>
        </w:rPr>
        <w:t>4.不得以任何理由为甲方、相关单位或个人组织提供有可能影响公正履行岗位职责的宴请、健身、娱乐等活动。</w:t>
      </w:r>
    </w:p>
    <w:p>
      <w:pPr>
        <w:snapToGrid w:val="0"/>
        <w:ind w:firstLine="480" w:firstLineChars="200"/>
        <w:rPr>
          <w:rFonts w:asciiTheme="minorEastAsia" w:hAnsiTheme="minorEastAsia" w:eastAsiaTheme="minorEastAsia"/>
          <w:sz w:val="24"/>
        </w:rPr>
      </w:pPr>
      <w:r>
        <w:rPr>
          <w:rFonts w:hint="eastAsia" w:asciiTheme="minorEastAsia" w:hAnsiTheme="minorEastAsia" w:eastAsiaTheme="minorEastAsia"/>
          <w:sz w:val="24"/>
        </w:rPr>
        <w:t>5.其他可能影响公正履行岗位职责的行为。</w:t>
      </w:r>
    </w:p>
    <w:p>
      <w:pPr>
        <w:snapToGrid w:val="0"/>
        <w:spacing w:beforeLines="30"/>
        <w:ind w:firstLine="477" w:firstLineChars="199"/>
        <w:rPr>
          <w:rFonts w:asciiTheme="minorEastAsia" w:hAnsiTheme="minorEastAsia" w:eastAsiaTheme="minorEastAsia"/>
          <w:sz w:val="24"/>
        </w:rPr>
      </w:pPr>
      <w:r>
        <w:rPr>
          <w:rFonts w:hint="eastAsia" w:asciiTheme="minorEastAsia" w:hAnsiTheme="minorEastAsia" w:eastAsiaTheme="minorEastAsia"/>
          <w:sz w:val="24"/>
        </w:rPr>
        <w:t>四、违约责任及处理</w:t>
      </w:r>
    </w:p>
    <w:p>
      <w:pPr>
        <w:snapToGrid w:val="0"/>
        <w:ind w:firstLine="352" w:firstLineChars="147"/>
        <w:rPr>
          <w:rFonts w:asciiTheme="minorEastAsia" w:hAnsiTheme="minorEastAsia" w:eastAsiaTheme="minorEastAsia"/>
          <w:sz w:val="24"/>
        </w:rPr>
      </w:pPr>
      <w:r>
        <w:rPr>
          <w:rFonts w:hint="eastAsia" w:asciiTheme="minorEastAsia" w:hAnsiTheme="minorEastAsia" w:eastAsiaTheme="minorEastAsia"/>
          <w:sz w:val="24"/>
        </w:rPr>
        <w:t>（一）甲方工作人员有违反本协议书第一、二条责任行为的，视情节轻重，依据有关法律、法规和甲方相关制度规定给予组织处理、党纪政纪处分；涉嫌犯罪的，移交司法机关追究刑事责任。</w:t>
      </w:r>
    </w:p>
    <w:p>
      <w:pPr>
        <w:snapToGrid w:val="0"/>
        <w:ind w:firstLine="352" w:firstLineChars="147"/>
        <w:rPr>
          <w:rFonts w:asciiTheme="minorEastAsia" w:hAnsiTheme="minorEastAsia" w:eastAsiaTheme="minorEastAsia"/>
          <w:sz w:val="24"/>
          <w:u w:val="single"/>
        </w:rPr>
      </w:pPr>
      <w:r>
        <w:rPr>
          <w:rFonts w:hint="eastAsia" w:asciiTheme="minorEastAsia" w:hAnsiTheme="minorEastAsia" w:eastAsiaTheme="minorEastAsia"/>
          <w:sz w:val="24"/>
        </w:rPr>
        <w:t>（二）乙方或乙方工作人员有违反本协议书第一、三条责任行为的，甲方有权向乙方单位纪检监察部门、有关行政管理部门等提出对乙方进行责任追究和处罚，涉嫌犯罪的，移送司法机关追究刑事责任。</w:t>
      </w:r>
    </w:p>
    <w:p>
      <w:pPr>
        <w:tabs>
          <w:tab w:val="left" w:pos="709"/>
        </w:tabs>
        <w:snapToGrid w:val="0"/>
        <w:ind w:firstLine="352" w:firstLineChars="147"/>
        <w:rPr>
          <w:rFonts w:asciiTheme="minorEastAsia" w:hAnsiTheme="minorEastAsia" w:eastAsiaTheme="minorEastAsia"/>
          <w:sz w:val="24"/>
        </w:rPr>
      </w:pPr>
      <w:r>
        <w:rPr>
          <w:rFonts w:hint="eastAsia" w:asciiTheme="minorEastAsia" w:hAnsiTheme="minorEastAsia" w:eastAsiaTheme="minorEastAsia"/>
          <w:sz w:val="24"/>
        </w:rPr>
        <w:t>（三）根据广州市及公司关于水务工程勘察设计、施工和监理企业诚信评价的有关规定，若乙方存在被纪检监察部门认定有行贿行为、被法院判决犯有行贿罪记录等违反廉洁规定的，甲方书面提请水务行政主管部门处理。</w:t>
      </w:r>
    </w:p>
    <w:p>
      <w:pPr>
        <w:tabs>
          <w:tab w:val="left" w:pos="7513"/>
        </w:tabs>
        <w:snapToGrid w:val="0"/>
        <w:spacing w:beforeLines="30"/>
        <w:ind w:firstLine="477" w:firstLineChars="199"/>
        <w:rPr>
          <w:rFonts w:asciiTheme="minorEastAsia" w:hAnsiTheme="minorEastAsia" w:eastAsiaTheme="minorEastAsia"/>
          <w:sz w:val="24"/>
        </w:rPr>
      </w:pPr>
      <w:r>
        <w:rPr>
          <w:rFonts w:hint="eastAsia" w:asciiTheme="minorEastAsia" w:hAnsiTheme="minorEastAsia" w:eastAsiaTheme="minorEastAsia"/>
          <w:sz w:val="24"/>
        </w:rPr>
        <w:t>五、协议书有效期</w:t>
      </w:r>
    </w:p>
    <w:p>
      <w:pPr>
        <w:snapToGrid w:val="0"/>
        <w:ind w:firstLine="352" w:firstLineChars="147"/>
        <w:rPr>
          <w:rFonts w:asciiTheme="minorEastAsia" w:hAnsiTheme="minorEastAsia" w:eastAsiaTheme="minorEastAsia"/>
          <w:sz w:val="24"/>
        </w:rPr>
      </w:pPr>
      <w:r>
        <w:rPr>
          <w:rFonts w:hint="eastAsia" w:asciiTheme="minorEastAsia" w:hAnsiTheme="minorEastAsia" w:eastAsiaTheme="minorEastAsia"/>
          <w:sz w:val="24"/>
        </w:rPr>
        <w:t>（一）本协议书作为</w:t>
      </w:r>
      <w:r>
        <w:rPr>
          <w:rFonts w:hint="eastAsia" w:asciiTheme="minorEastAsia" w:hAnsiTheme="minorEastAsia" w:eastAsiaTheme="minorEastAsia"/>
          <w:sz w:val="24"/>
          <w:u w:val="single"/>
          <w:lang w:eastAsia="zh-CN"/>
        </w:rPr>
        <w:t>广州市净水有限公司猎德分公司三期细格栅改造工程</w:t>
      </w:r>
      <w:r>
        <w:rPr>
          <w:rFonts w:hint="eastAsia" w:asciiTheme="minorEastAsia" w:hAnsiTheme="minorEastAsia" w:eastAsiaTheme="minorEastAsia"/>
          <w:sz w:val="24"/>
          <w:u w:val="single"/>
        </w:rPr>
        <w:t>项目</w:t>
      </w:r>
      <w:r>
        <w:rPr>
          <w:rFonts w:hint="eastAsia" w:asciiTheme="minorEastAsia" w:hAnsiTheme="minorEastAsia" w:eastAsiaTheme="minorEastAsia"/>
          <w:sz w:val="24"/>
        </w:rPr>
        <w:t>合同项目建设工程合同（合同编号：</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）的组成部分，与建设工程合同具有同等法律效力。经双方签署后立即生效。</w:t>
      </w:r>
    </w:p>
    <w:p>
      <w:pPr>
        <w:snapToGrid w:val="0"/>
        <w:ind w:firstLine="352" w:firstLineChars="147"/>
        <w:rPr>
          <w:rFonts w:asciiTheme="minorEastAsia" w:hAnsiTheme="minorEastAsia" w:eastAsiaTheme="minorEastAsia"/>
          <w:sz w:val="24"/>
        </w:rPr>
      </w:pPr>
      <w:r>
        <w:rPr>
          <w:rFonts w:hint="eastAsia" w:asciiTheme="minorEastAsia" w:hAnsiTheme="minorEastAsia" w:eastAsiaTheme="minorEastAsia"/>
          <w:sz w:val="24"/>
        </w:rPr>
        <w:t>（二）本协议书的有效期为双方签署之日起至本工程项目质保期结束时止。</w:t>
      </w:r>
    </w:p>
    <w:p>
      <w:pPr>
        <w:snapToGrid w:val="0"/>
        <w:ind w:firstLine="480" w:firstLineChars="200"/>
        <w:rPr>
          <w:rFonts w:asciiTheme="minorEastAsia" w:hAnsiTheme="minorEastAsia" w:eastAsiaTheme="minorEastAsia"/>
          <w:sz w:val="24"/>
        </w:rPr>
      </w:pPr>
    </w:p>
    <w:p>
      <w:pPr>
        <w:snapToGrid w:val="0"/>
        <w:rPr>
          <w:rFonts w:asciiTheme="minorEastAsia" w:hAnsiTheme="minorEastAsia" w:eastAsiaTheme="minorEastAsia"/>
          <w:sz w:val="24"/>
        </w:rPr>
      </w:pPr>
      <w:r>
        <w:rPr>
          <w:rFonts w:hint="eastAsia" w:asciiTheme="minorEastAsia" w:hAnsiTheme="minorEastAsia" w:eastAsiaTheme="minorEastAsia"/>
          <w:sz w:val="24"/>
        </w:rPr>
        <w:t xml:space="preserve">发包人：               （公章）      </w:t>
      </w:r>
    </w:p>
    <w:p>
      <w:pPr>
        <w:snapToGrid w:val="0"/>
        <w:rPr>
          <w:rFonts w:asciiTheme="minorEastAsia" w:hAnsiTheme="minorEastAsia" w:eastAsiaTheme="minorEastAsia"/>
          <w:sz w:val="24"/>
        </w:rPr>
      </w:pPr>
      <w:r>
        <w:rPr>
          <w:rFonts w:hint="eastAsia" w:asciiTheme="minorEastAsia" w:hAnsiTheme="minorEastAsia" w:eastAsiaTheme="minorEastAsia"/>
          <w:sz w:val="24"/>
        </w:rPr>
        <w:t xml:space="preserve">                 </w:t>
      </w:r>
    </w:p>
    <w:p>
      <w:pPr>
        <w:snapToGrid w:val="0"/>
        <w:rPr>
          <w:rFonts w:asciiTheme="minorEastAsia" w:hAnsiTheme="minorEastAsia" w:eastAsiaTheme="minorEastAsia"/>
          <w:sz w:val="24"/>
        </w:rPr>
      </w:pPr>
      <w:r>
        <w:rPr>
          <w:rFonts w:hint="eastAsia" w:asciiTheme="minorEastAsia" w:hAnsiTheme="minorEastAsia" w:eastAsiaTheme="minorEastAsia"/>
          <w:sz w:val="24"/>
        </w:rPr>
        <w:t xml:space="preserve">签约代表： </w:t>
      </w:r>
    </w:p>
    <w:p>
      <w:pPr>
        <w:snapToGrid w:val="0"/>
        <w:rPr>
          <w:rFonts w:asciiTheme="minorEastAsia" w:hAnsiTheme="minorEastAsia" w:eastAsiaTheme="minorEastAsia"/>
          <w:sz w:val="24"/>
        </w:rPr>
      </w:pPr>
      <w:r>
        <w:rPr>
          <w:rFonts w:hint="eastAsia" w:asciiTheme="minorEastAsia" w:hAnsiTheme="minorEastAsia" w:eastAsiaTheme="minorEastAsia"/>
          <w:sz w:val="24"/>
        </w:rPr>
        <w:t xml:space="preserve">  </w:t>
      </w:r>
    </w:p>
    <w:p>
      <w:pPr>
        <w:snapToGrid w:val="0"/>
        <w:rPr>
          <w:rFonts w:asciiTheme="minorEastAsia" w:hAnsiTheme="minorEastAsia" w:eastAsiaTheme="minorEastAsia"/>
          <w:sz w:val="24"/>
        </w:rPr>
      </w:pPr>
      <w:r>
        <w:rPr>
          <w:rFonts w:hint="eastAsia" w:asciiTheme="minorEastAsia" w:hAnsiTheme="minorEastAsia" w:eastAsiaTheme="minorEastAsia"/>
          <w:sz w:val="24"/>
        </w:rPr>
        <w:t>日期：</w:t>
      </w:r>
    </w:p>
    <w:p>
      <w:pPr>
        <w:snapToGrid w:val="0"/>
        <w:rPr>
          <w:rFonts w:asciiTheme="minorEastAsia" w:hAnsiTheme="minorEastAsia" w:eastAsiaTheme="minorEastAsia"/>
          <w:sz w:val="24"/>
        </w:rPr>
      </w:pPr>
    </w:p>
    <w:p>
      <w:pPr>
        <w:snapToGrid w:val="0"/>
        <w:rPr>
          <w:rFonts w:asciiTheme="minorEastAsia" w:hAnsiTheme="minorEastAsia" w:eastAsiaTheme="minorEastAsia"/>
          <w:sz w:val="24"/>
        </w:rPr>
      </w:pPr>
      <w:r>
        <w:rPr>
          <w:rFonts w:hint="eastAsia" w:asciiTheme="minorEastAsia" w:hAnsiTheme="minorEastAsia" w:eastAsiaTheme="minorEastAsia"/>
          <w:sz w:val="24"/>
        </w:rPr>
        <w:t>承包人：                 （公章）</w:t>
      </w:r>
    </w:p>
    <w:p>
      <w:pPr>
        <w:snapToGrid w:val="0"/>
        <w:rPr>
          <w:rFonts w:asciiTheme="minorEastAsia" w:hAnsiTheme="minorEastAsia" w:eastAsiaTheme="minorEastAsia"/>
          <w:sz w:val="24"/>
        </w:rPr>
      </w:pPr>
    </w:p>
    <w:p>
      <w:pPr>
        <w:snapToGrid w:val="0"/>
        <w:rPr>
          <w:rFonts w:asciiTheme="minorEastAsia" w:hAnsiTheme="minorEastAsia" w:eastAsiaTheme="minorEastAsia"/>
          <w:sz w:val="24"/>
        </w:rPr>
      </w:pPr>
      <w:r>
        <w:rPr>
          <w:rFonts w:hint="eastAsia" w:asciiTheme="minorEastAsia" w:hAnsiTheme="minorEastAsia" w:eastAsiaTheme="minorEastAsia"/>
          <w:sz w:val="24"/>
        </w:rPr>
        <w:t xml:space="preserve">签约代表： </w:t>
      </w:r>
    </w:p>
    <w:p>
      <w:pPr>
        <w:snapToGrid w:val="0"/>
        <w:rPr>
          <w:rFonts w:asciiTheme="minorEastAsia" w:hAnsiTheme="minorEastAsia" w:eastAsiaTheme="minorEastAsia"/>
          <w:sz w:val="24"/>
        </w:rPr>
      </w:pPr>
      <w:r>
        <w:rPr>
          <w:rFonts w:hint="eastAsia" w:asciiTheme="minorEastAsia" w:hAnsiTheme="minorEastAsia" w:eastAsiaTheme="minorEastAsia"/>
          <w:sz w:val="24"/>
        </w:rPr>
        <w:t xml:space="preserve">  </w:t>
      </w:r>
    </w:p>
    <w:p>
      <w:pPr>
        <w:snapToGrid w:val="0"/>
        <w:rPr>
          <w:rFonts w:asciiTheme="minorEastAsia" w:hAnsiTheme="minorEastAsia" w:eastAsiaTheme="minorEastAsia"/>
          <w:sz w:val="24"/>
        </w:rPr>
      </w:pPr>
      <w:r>
        <w:rPr>
          <w:rFonts w:hint="eastAsia" w:asciiTheme="minorEastAsia" w:hAnsiTheme="minorEastAsia" w:eastAsiaTheme="minorEastAsia"/>
          <w:sz w:val="24"/>
        </w:rPr>
        <w:t>日期：</w:t>
      </w:r>
    </w:p>
    <w:p>
      <w:pPr>
        <w:spacing w:line="540" w:lineRule="exact"/>
        <w:rPr>
          <w:rFonts w:ascii="仿宋" w:hAnsi="仿宋" w:eastAsia="仿宋"/>
          <w:sz w:val="24"/>
        </w:rPr>
      </w:pPr>
    </w:p>
    <w:p>
      <w:pPr>
        <w:spacing w:line="540" w:lineRule="exact"/>
        <w:rPr>
          <w:rFonts w:ascii="仿宋" w:hAnsi="仿宋" w:eastAsia="仿宋"/>
          <w:sz w:val="32"/>
          <w:szCs w:val="32"/>
        </w:rPr>
      </w:pPr>
    </w:p>
    <w:p>
      <w:pPr>
        <w:spacing w:line="540" w:lineRule="exact"/>
        <w:rPr>
          <w:rFonts w:ascii="仿宋" w:hAnsi="仿宋" w:eastAsia="仿宋"/>
          <w:sz w:val="32"/>
          <w:szCs w:val="32"/>
        </w:rPr>
      </w:pPr>
    </w:p>
    <w:p>
      <w:pPr>
        <w:spacing w:line="540" w:lineRule="exact"/>
        <w:rPr>
          <w:rFonts w:ascii="仿宋" w:hAnsi="仿宋" w:eastAsia="仿宋"/>
          <w:sz w:val="32"/>
          <w:szCs w:val="32"/>
        </w:rPr>
      </w:pPr>
    </w:p>
    <w:p>
      <w:pPr>
        <w:spacing w:line="540" w:lineRule="exact"/>
        <w:rPr>
          <w:rFonts w:ascii="仿宋" w:hAnsi="仿宋" w:eastAsia="仿宋"/>
          <w:sz w:val="32"/>
          <w:szCs w:val="32"/>
        </w:rPr>
      </w:pPr>
    </w:p>
    <w:p>
      <w:pPr>
        <w:spacing w:line="560" w:lineRule="exact"/>
        <w:rPr>
          <w:rFonts w:ascii="宋体"/>
          <w:b/>
          <w:sz w:val="24"/>
        </w:rPr>
      </w:pPr>
      <w:r>
        <w:rPr>
          <w:rFonts w:hint="eastAsia" w:ascii="宋体" w:hAnsi="宋体"/>
          <w:b/>
          <w:sz w:val="24"/>
        </w:rPr>
        <w:t>附件3：</w:t>
      </w:r>
      <w:bookmarkEnd w:id="36"/>
      <w:bookmarkEnd w:id="37"/>
      <w:bookmarkEnd w:id="38"/>
      <w:r>
        <w:rPr>
          <w:rFonts w:hint="eastAsia" w:ascii="宋体" w:hAnsi="宋体"/>
          <w:b/>
          <w:sz w:val="24"/>
        </w:rPr>
        <w:t>安全管理协议书</w:t>
      </w:r>
    </w:p>
    <w:p>
      <w:pPr>
        <w:spacing w:line="440" w:lineRule="exact"/>
        <w:jc w:val="center"/>
        <w:rPr>
          <w:b/>
          <w:bCs/>
          <w:sz w:val="32"/>
          <w:szCs w:val="32"/>
        </w:rPr>
      </w:pPr>
      <w:r>
        <w:rPr>
          <w:rFonts w:hint="eastAsia"/>
          <w:b/>
          <w:bCs/>
          <w:sz w:val="32"/>
          <w:szCs w:val="32"/>
        </w:rPr>
        <w:t>安全管理协议书</w:t>
      </w:r>
    </w:p>
    <w:p>
      <w:pPr>
        <w:spacing w:line="440" w:lineRule="exact"/>
        <w:rPr>
          <w:rFonts w:ascii="宋体" w:hAnsi="宋体"/>
          <w:sz w:val="24"/>
        </w:rPr>
      </w:pPr>
    </w:p>
    <w:p>
      <w:pPr>
        <w:adjustRightInd w:val="0"/>
        <w:snapToGrid w:val="0"/>
        <w:spacing w:line="440" w:lineRule="exact"/>
        <w:ind w:firstLine="480" w:firstLineChars="200"/>
        <w:jc w:val="left"/>
        <w:rPr>
          <w:rFonts w:ascii="宋体" w:hAnsi="宋体"/>
          <w:sz w:val="24"/>
        </w:rPr>
      </w:pPr>
      <w:r>
        <w:rPr>
          <w:rFonts w:hint="eastAsia" w:ascii="宋体" w:hAnsi="宋体"/>
          <w:sz w:val="24"/>
        </w:rPr>
        <w:t>发包人：广州市净水有限公司</w:t>
      </w:r>
    </w:p>
    <w:p>
      <w:pPr>
        <w:adjustRightInd w:val="0"/>
        <w:snapToGrid w:val="0"/>
        <w:spacing w:line="440" w:lineRule="exact"/>
        <w:ind w:firstLine="480" w:firstLineChars="200"/>
        <w:jc w:val="left"/>
        <w:rPr>
          <w:rStyle w:val="17"/>
          <w:b w:val="0"/>
          <w:u w:val="single"/>
        </w:rPr>
      </w:pPr>
      <w:r>
        <w:rPr>
          <w:rFonts w:hint="eastAsia" w:ascii="宋体" w:hAnsi="宋体"/>
          <w:sz w:val="24"/>
        </w:rPr>
        <w:t>承包人</w:t>
      </w:r>
      <w:bookmarkStart w:id="39" w:name="_Toc21391"/>
      <w:r>
        <w:rPr>
          <w:rFonts w:hint="eastAsia" w:ascii="宋体" w:hAnsi="宋体"/>
          <w:sz w:val="24"/>
        </w:rPr>
        <w:t xml:space="preserve">: </w:t>
      </w:r>
    </w:p>
    <w:bookmarkEnd w:id="39"/>
    <w:p>
      <w:pPr>
        <w:adjustRightInd w:val="0"/>
        <w:snapToGrid w:val="0"/>
        <w:ind w:firstLine="480" w:firstLineChars="200"/>
        <w:jc w:val="left"/>
        <w:rPr>
          <w:rFonts w:ascii="宋体" w:hAnsi="宋体"/>
          <w:sz w:val="24"/>
        </w:rPr>
      </w:pPr>
      <w:r>
        <w:rPr>
          <w:rFonts w:ascii="宋体" w:hAnsi="宋体"/>
          <w:sz w:val="24"/>
        </w:rPr>
        <w:t>根据</w:t>
      </w:r>
      <w:r>
        <w:rPr>
          <w:rFonts w:hint="eastAsia" w:ascii="宋体" w:hAnsi="宋体"/>
          <w:sz w:val="24"/>
        </w:rPr>
        <w:t>《中华人民共和国</w:t>
      </w:r>
      <w:r>
        <w:rPr>
          <w:rFonts w:ascii="宋体" w:hAnsi="宋体"/>
          <w:sz w:val="24"/>
        </w:rPr>
        <w:t>安全生产法》</w:t>
      </w:r>
      <w:r>
        <w:rPr>
          <w:rFonts w:hint="eastAsia" w:ascii="宋体" w:hAnsi="宋体"/>
          <w:sz w:val="24"/>
        </w:rPr>
        <w:t>、《中华人民共和国建筑法》、《建设工程安全生产管理条例》、《生产安全事故报告和调查处理条例》和</w:t>
      </w:r>
      <w:r>
        <w:rPr>
          <w:rFonts w:ascii="宋体" w:hAnsi="宋体"/>
          <w:sz w:val="24"/>
        </w:rPr>
        <w:t>《</w:t>
      </w:r>
      <w:r>
        <w:rPr>
          <w:rFonts w:hint="eastAsia" w:ascii="宋体" w:hAnsi="宋体"/>
          <w:sz w:val="24"/>
        </w:rPr>
        <w:t>广州市安全生产管理规定（试行）》</w:t>
      </w:r>
      <w:r>
        <w:rPr>
          <w:rFonts w:ascii="宋体" w:hAnsi="宋体"/>
          <w:sz w:val="24"/>
        </w:rPr>
        <w:t>等一系列有关安全生产的法律法规</w:t>
      </w:r>
      <w:r>
        <w:rPr>
          <w:rFonts w:hint="eastAsia" w:ascii="宋体" w:hAnsi="宋体"/>
          <w:sz w:val="24"/>
        </w:rPr>
        <w:t>, 经</w:t>
      </w:r>
      <w:r>
        <w:rPr>
          <w:rFonts w:ascii="宋体" w:hAnsi="宋体"/>
          <w:sz w:val="24"/>
        </w:rPr>
        <w:t>双方协商，签订本</w:t>
      </w:r>
      <w:r>
        <w:rPr>
          <w:rFonts w:hint="eastAsia" w:ascii="宋体" w:hAnsi="宋体"/>
          <w:sz w:val="24"/>
        </w:rPr>
        <w:t>协议书</w:t>
      </w:r>
      <w:r>
        <w:rPr>
          <w:rFonts w:ascii="宋体" w:hAnsi="宋体"/>
          <w:sz w:val="24"/>
        </w:rPr>
        <w:t>，以明确各自的安全生产责任并共同遵守</w:t>
      </w:r>
      <w:r>
        <w:rPr>
          <w:rFonts w:hint="eastAsia" w:ascii="宋体" w:hAnsi="宋体"/>
          <w:sz w:val="24"/>
        </w:rPr>
        <w:t>。</w:t>
      </w:r>
    </w:p>
    <w:p>
      <w:pPr>
        <w:numPr>
          <w:ilvl w:val="0"/>
          <w:numId w:val="5"/>
        </w:numPr>
        <w:adjustRightInd w:val="0"/>
        <w:snapToGrid w:val="0"/>
        <w:spacing w:line="440" w:lineRule="exact"/>
        <w:jc w:val="left"/>
        <w:rPr>
          <w:rFonts w:ascii="宋体" w:hAnsi="宋体"/>
          <w:sz w:val="24"/>
        </w:rPr>
      </w:pPr>
      <w:r>
        <w:rPr>
          <w:rFonts w:hint="eastAsia" w:ascii="宋体" w:hAnsi="宋体"/>
          <w:sz w:val="24"/>
        </w:rPr>
        <w:t>本协议与主协议的关系</w:t>
      </w:r>
    </w:p>
    <w:p>
      <w:pPr>
        <w:adjustRightInd w:val="0"/>
        <w:snapToGrid w:val="0"/>
        <w:ind w:firstLine="480" w:firstLineChars="200"/>
        <w:jc w:val="left"/>
        <w:rPr>
          <w:rFonts w:ascii="宋体" w:hAnsi="宋体"/>
          <w:sz w:val="24"/>
        </w:rPr>
      </w:pPr>
      <w:r>
        <w:rPr>
          <w:rFonts w:hint="eastAsia" w:ascii="宋体" w:hAnsi="宋体"/>
          <w:sz w:val="24"/>
        </w:rPr>
        <w:t>本协议作为</w:t>
      </w:r>
      <w:r>
        <w:rPr>
          <w:rFonts w:hint="eastAsia" w:ascii="宋体" w:hAnsi="宋体"/>
          <w:sz w:val="24"/>
          <w:u w:val="single"/>
          <w:lang w:eastAsia="zh-CN"/>
        </w:rPr>
        <w:t>广州市净水有限公司猎德分公司三期细格栅改造工程</w:t>
      </w:r>
      <w:r>
        <w:rPr>
          <w:rFonts w:hint="eastAsia" w:ascii="宋体" w:hAnsi="宋体"/>
          <w:sz w:val="24"/>
        </w:rPr>
        <w:t>合同的组成部分，与主合同具有同等法律</w:t>
      </w:r>
    </w:p>
    <w:p>
      <w:pPr>
        <w:adjustRightInd w:val="0"/>
        <w:snapToGrid w:val="0"/>
        <w:spacing w:line="440" w:lineRule="exact"/>
        <w:jc w:val="left"/>
        <w:rPr>
          <w:rFonts w:ascii="宋体" w:hAnsi="宋体"/>
          <w:sz w:val="24"/>
        </w:rPr>
      </w:pPr>
      <w:r>
        <w:rPr>
          <w:rFonts w:ascii="宋体" w:hAnsi="宋体"/>
          <w:sz w:val="24"/>
        </w:rPr>
        <w:t xml:space="preserve"> </w:t>
      </w:r>
      <w:r>
        <w:rPr>
          <w:rFonts w:hint="eastAsia" w:ascii="宋体" w:hAnsi="宋体"/>
          <w:sz w:val="24"/>
        </w:rPr>
        <w:t>二、甲乙双方的责任、权利和义务</w:t>
      </w:r>
    </w:p>
    <w:p>
      <w:pPr>
        <w:adjustRightInd w:val="0"/>
        <w:snapToGrid w:val="0"/>
        <w:ind w:firstLine="480" w:firstLineChars="200"/>
        <w:jc w:val="left"/>
        <w:rPr>
          <w:rFonts w:ascii="宋体" w:hAnsi="宋体"/>
          <w:sz w:val="24"/>
        </w:rPr>
      </w:pPr>
      <w:r>
        <w:rPr>
          <w:rFonts w:hint="eastAsia" w:ascii="宋体" w:hAnsi="宋体"/>
          <w:sz w:val="24"/>
        </w:rPr>
        <w:t>（一）发包人的责任、权利和义务</w:t>
      </w:r>
    </w:p>
    <w:p>
      <w:pPr>
        <w:adjustRightInd w:val="0"/>
        <w:snapToGrid w:val="0"/>
        <w:ind w:firstLine="480" w:firstLineChars="200"/>
        <w:jc w:val="left"/>
        <w:rPr>
          <w:rFonts w:ascii="宋体" w:hAnsi="宋体"/>
          <w:sz w:val="24"/>
        </w:rPr>
      </w:pPr>
      <w:r>
        <w:rPr>
          <w:rFonts w:ascii="宋体" w:hAnsi="宋体"/>
          <w:sz w:val="24"/>
        </w:rPr>
        <w:t>1.</w:t>
      </w:r>
      <w:r>
        <w:rPr>
          <w:rFonts w:hint="eastAsia" w:ascii="宋体" w:hAnsi="宋体"/>
          <w:sz w:val="24"/>
        </w:rPr>
        <w:t>贯彻落实国家、地方及发包人有关</w:t>
      </w:r>
      <w:r>
        <w:rPr>
          <w:rFonts w:ascii="宋体" w:hAnsi="宋体"/>
          <w:sz w:val="24"/>
        </w:rPr>
        <w:t>安全</w:t>
      </w:r>
      <w:r>
        <w:rPr>
          <w:rFonts w:hint="eastAsia" w:ascii="宋体" w:hAnsi="宋体"/>
          <w:sz w:val="24"/>
        </w:rPr>
        <w:t>管理的法律法规和规章制度，对承包人承包作业的</w:t>
      </w:r>
      <w:r>
        <w:rPr>
          <w:rFonts w:ascii="宋体" w:hAnsi="宋体"/>
          <w:sz w:val="24"/>
        </w:rPr>
        <w:t>安全</w:t>
      </w:r>
      <w:r>
        <w:rPr>
          <w:rFonts w:hint="eastAsia" w:ascii="宋体" w:hAnsi="宋体"/>
          <w:sz w:val="24"/>
        </w:rPr>
        <w:t>管理工作进行监督管理。</w:t>
      </w:r>
    </w:p>
    <w:p>
      <w:pPr>
        <w:adjustRightInd w:val="0"/>
        <w:snapToGrid w:val="0"/>
        <w:ind w:firstLine="480" w:firstLineChars="200"/>
        <w:jc w:val="left"/>
        <w:rPr>
          <w:rFonts w:ascii="宋体" w:hAnsi="宋体"/>
          <w:sz w:val="24"/>
        </w:rPr>
      </w:pPr>
      <w:r>
        <w:rPr>
          <w:rFonts w:hint="eastAsia" w:ascii="宋体" w:hAnsi="宋体"/>
          <w:sz w:val="24"/>
        </w:rPr>
        <w:t>2</w:t>
      </w:r>
      <w:r>
        <w:rPr>
          <w:rFonts w:ascii="宋体" w:hAnsi="宋体"/>
          <w:sz w:val="24"/>
        </w:rPr>
        <w:t>.</w:t>
      </w:r>
      <w:r>
        <w:rPr>
          <w:rFonts w:hint="eastAsia" w:ascii="宋体" w:hAnsi="宋体"/>
          <w:sz w:val="24"/>
        </w:rPr>
        <w:t>审查承包人</w:t>
      </w:r>
      <w:r>
        <w:rPr>
          <w:rFonts w:ascii="宋体" w:hAnsi="宋体"/>
          <w:sz w:val="24"/>
        </w:rPr>
        <w:t>安全</w:t>
      </w:r>
      <w:r>
        <w:rPr>
          <w:rFonts w:hint="eastAsia" w:ascii="宋体" w:hAnsi="宋体"/>
          <w:sz w:val="24"/>
        </w:rPr>
        <w:t>资质，确保承包人具备与承包内容资质相一致的外协条件。</w:t>
      </w:r>
    </w:p>
    <w:p>
      <w:pPr>
        <w:adjustRightInd w:val="0"/>
        <w:snapToGrid w:val="0"/>
        <w:ind w:firstLine="480" w:firstLineChars="200"/>
        <w:jc w:val="left"/>
        <w:rPr>
          <w:rFonts w:ascii="宋体" w:hAnsi="宋体"/>
          <w:sz w:val="24"/>
        </w:rPr>
      </w:pPr>
      <w:r>
        <w:rPr>
          <w:rFonts w:hint="eastAsia" w:ascii="宋体" w:hAnsi="宋体"/>
          <w:sz w:val="24"/>
        </w:rPr>
        <w:t>3</w:t>
      </w:r>
      <w:r>
        <w:rPr>
          <w:rFonts w:ascii="宋体" w:hAnsi="宋体"/>
          <w:sz w:val="24"/>
        </w:rPr>
        <w:t>.</w:t>
      </w:r>
      <w:r>
        <w:rPr>
          <w:rFonts w:hint="eastAsia" w:ascii="宋体" w:hAnsi="宋体"/>
          <w:sz w:val="24"/>
        </w:rPr>
        <w:t>要求承包人建立健全承包作业的各项</w:t>
      </w:r>
      <w:r>
        <w:rPr>
          <w:rFonts w:ascii="宋体" w:hAnsi="宋体"/>
          <w:sz w:val="24"/>
        </w:rPr>
        <w:t>安全</w:t>
      </w:r>
      <w:r>
        <w:rPr>
          <w:rFonts w:hint="eastAsia" w:ascii="宋体" w:hAnsi="宋体"/>
          <w:sz w:val="24"/>
        </w:rPr>
        <w:t>管理制度及标准，监督承包人制定相应的安全生产方案并严格落实。</w:t>
      </w:r>
    </w:p>
    <w:p>
      <w:pPr>
        <w:adjustRightInd w:val="0"/>
        <w:snapToGrid w:val="0"/>
        <w:ind w:firstLine="480" w:firstLineChars="200"/>
        <w:jc w:val="left"/>
        <w:rPr>
          <w:rFonts w:ascii="宋体" w:hAnsi="宋体"/>
          <w:sz w:val="24"/>
        </w:rPr>
      </w:pPr>
      <w:r>
        <w:rPr>
          <w:rFonts w:hint="eastAsia" w:ascii="宋体" w:hAnsi="宋体"/>
          <w:sz w:val="24"/>
        </w:rPr>
        <w:t>4</w:t>
      </w:r>
      <w:r>
        <w:rPr>
          <w:rFonts w:ascii="宋体" w:hAnsi="宋体"/>
          <w:sz w:val="24"/>
        </w:rPr>
        <w:t>.</w:t>
      </w:r>
      <w:r>
        <w:rPr>
          <w:rFonts w:hint="eastAsia" w:ascii="宋体" w:hAnsi="宋体"/>
          <w:sz w:val="24"/>
        </w:rPr>
        <w:t>对承包人技术服务过程的</w:t>
      </w:r>
      <w:r>
        <w:rPr>
          <w:rFonts w:ascii="宋体" w:hAnsi="宋体"/>
          <w:sz w:val="24"/>
        </w:rPr>
        <w:t>安全</w:t>
      </w:r>
      <w:r>
        <w:rPr>
          <w:rFonts w:hint="eastAsia" w:ascii="宋体" w:hAnsi="宋体"/>
          <w:sz w:val="24"/>
        </w:rPr>
        <w:t>管理进行监督检查；及时纠正承包人生产作业人员违章指挥、违章作业、违反劳动纪律等行为，并按照发包人的</w:t>
      </w:r>
      <w:r>
        <w:rPr>
          <w:rFonts w:ascii="宋体" w:hAnsi="宋体"/>
          <w:sz w:val="24"/>
        </w:rPr>
        <w:t>安全</w:t>
      </w:r>
      <w:r>
        <w:rPr>
          <w:rFonts w:hint="eastAsia" w:ascii="宋体" w:hAnsi="宋体"/>
          <w:sz w:val="24"/>
        </w:rPr>
        <w:t>管理制度对承包人进行经济处罚；对承包人生产区域内的事故隐患，开具隐患通知单，责令限期整改。</w:t>
      </w:r>
    </w:p>
    <w:p>
      <w:pPr>
        <w:adjustRightInd w:val="0"/>
        <w:snapToGrid w:val="0"/>
        <w:ind w:firstLine="480" w:firstLineChars="200"/>
        <w:jc w:val="left"/>
        <w:rPr>
          <w:rFonts w:ascii="宋体" w:hAnsi="宋体"/>
          <w:sz w:val="24"/>
        </w:rPr>
      </w:pPr>
      <w:r>
        <w:rPr>
          <w:rFonts w:hint="eastAsia" w:ascii="宋体" w:hAnsi="宋体"/>
          <w:sz w:val="24"/>
        </w:rPr>
        <w:t>5</w:t>
      </w:r>
      <w:r>
        <w:rPr>
          <w:rFonts w:ascii="宋体" w:hAnsi="宋体"/>
          <w:sz w:val="24"/>
        </w:rPr>
        <w:t>.</w:t>
      </w:r>
      <w:r>
        <w:rPr>
          <w:rFonts w:hint="eastAsia" w:ascii="宋体" w:hAnsi="宋体"/>
          <w:sz w:val="24"/>
        </w:rPr>
        <w:t>对承包人人员的</w:t>
      </w:r>
      <w:r>
        <w:rPr>
          <w:rFonts w:ascii="宋体" w:hAnsi="宋体"/>
          <w:sz w:val="24"/>
        </w:rPr>
        <w:t>安全</w:t>
      </w:r>
      <w:r>
        <w:rPr>
          <w:rFonts w:hint="eastAsia" w:ascii="宋体" w:hAnsi="宋体"/>
          <w:sz w:val="24"/>
        </w:rPr>
        <w:t>培训、劳动保护用品的配发和使用以及危险告知工作提出指导意见，监督落实情况，并对承包人管理人员及主要作业人员进行</w:t>
      </w:r>
      <w:r>
        <w:rPr>
          <w:rFonts w:ascii="宋体" w:hAnsi="宋体"/>
          <w:sz w:val="24"/>
        </w:rPr>
        <w:t>安全</w:t>
      </w:r>
      <w:r>
        <w:rPr>
          <w:rFonts w:hint="eastAsia" w:ascii="宋体" w:hAnsi="宋体"/>
          <w:sz w:val="24"/>
        </w:rPr>
        <w:t>教育培训，告知承包人发包人的</w:t>
      </w:r>
      <w:r>
        <w:rPr>
          <w:rFonts w:ascii="宋体" w:hAnsi="宋体"/>
          <w:sz w:val="24"/>
        </w:rPr>
        <w:t>安全</w:t>
      </w:r>
      <w:r>
        <w:rPr>
          <w:rFonts w:hint="eastAsia" w:ascii="宋体" w:hAnsi="宋体"/>
          <w:sz w:val="24"/>
        </w:rPr>
        <w:t>管理制度，对承包人提出的安全生产请求积极提供帮助。</w:t>
      </w:r>
    </w:p>
    <w:p>
      <w:pPr>
        <w:adjustRightInd w:val="0"/>
        <w:snapToGrid w:val="0"/>
        <w:ind w:firstLine="480" w:firstLineChars="200"/>
        <w:jc w:val="left"/>
        <w:rPr>
          <w:rFonts w:ascii="宋体" w:hAnsi="宋体"/>
          <w:sz w:val="24"/>
        </w:rPr>
      </w:pPr>
      <w:r>
        <w:rPr>
          <w:rFonts w:hint="eastAsia" w:ascii="宋体" w:hAnsi="宋体"/>
          <w:sz w:val="24"/>
        </w:rPr>
        <w:t>（二）承包人的责任、权利和义务</w:t>
      </w:r>
    </w:p>
    <w:p>
      <w:pPr>
        <w:adjustRightInd w:val="0"/>
        <w:snapToGrid w:val="0"/>
        <w:ind w:firstLine="480" w:firstLineChars="200"/>
        <w:jc w:val="left"/>
        <w:rPr>
          <w:rFonts w:ascii="宋体" w:hAnsi="宋体"/>
          <w:sz w:val="24"/>
        </w:rPr>
      </w:pPr>
      <w:r>
        <w:rPr>
          <w:rFonts w:ascii="宋体" w:hAnsi="宋体"/>
          <w:sz w:val="24"/>
        </w:rPr>
        <w:t>1.</w:t>
      </w:r>
      <w:r>
        <w:rPr>
          <w:rFonts w:hint="eastAsia" w:ascii="宋体" w:hAnsi="宋体"/>
          <w:sz w:val="24"/>
        </w:rPr>
        <w:t>对技术服务范围内的</w:t>
      </w:r>
      <w:r>
        <w:rPr>
          <w:rFonts w:ascii="宋体" w:hAnsi="宋体"/>
          <w:sz w:val="24"/>
        </w:rPr>
        <w:t>安全</w:t>
      </w:r>
      <w:r>
        <w:rPr>
          <w:rFonts w:hint="eastAsia" w:ascii="宋体" w:hAnsi="宋体"/>
          <w:sz w:val="24"/>
        </w:rPr>
        <w:t>管理工作负主体责任。贯彻落实国家有关</w:t>
      </w:r>
      <w:r>
        <w:rPr>
          <w:rFonts w:ascii="宋体" w:hAnsi="宋体"/>
          <w:sz w:val="24"/>
        </w:rPr>
        <w:t>安全</w:t>
      </w:r>
      <w:r>
        <w:rPr>
          <w:rFonts w:hint="eastAsia" w:ascii="宋体" w:hAnsi="宋体"/>
          <w:sz w:val="24"/>
        </w:rPr>
        <w:t>管理的法律法规和管理规定，遵守发包人的各项管理制度，建立健全安全生产责任制及各项</w:t>
      </w:r>
      <w:r>
        <w:rPr>
          <w:rFonts w:ascii="宋体" w:hAnsi="宋体"/>
          <w:sz w:val="24"/>
        </w:rPr>
        <w:t>安全</w:t>
      </w:r>
      <w:r>
        <w:rPr>
          <w:rFonts w:hint="eastAsia" w:ascii="宋体" w:hAnsi="宋体"/>
          <w:sz w:val="24"/>
        </w:rPr>
        <w:t>管理制度，并严格贯彻落实。</w:t>
      </w:r>
    </w:p>
    <w:p>
      <w:pPr>
        <w:adjustRightInd w:val="0"/>
        <w:snapToGrid w:val="0"/>
        <w:ind w:firstLine="480" w:firstLineChars="200"/>
        <w:jc w:val="left"/>
        <w:rPr>
          <w:rFonts w:ascii="宋体" w:hAnsi="宋体"/>
          <w:sz w:val="24"/>
        </w:rPr>
      </w:pPr>
      <w:r>
        <w:rPr>
          <w:rFonts w:ascii="宋体" w:hAnsi="宋体"/>
          <w:sz w:val="24"/>
        </w:rPr>
        <w:t>2.</w:t>
      </w:r>
      <w:r>
        <w:rPr>
          <w:rFonts w:hint="eastAsia" w:ascii="宋体" w:hAnsi="宋体"/>
          <w:sz w:val="24"/>
        </w:rPr>
        <w:t>严格按照资质范围进行作业，不得进行超资质范围的技术服务作业，不得将所承担的承包项目再次转包。</w:t>
      </w:r>
    </w:p>
    <w:p>
      <w:pPr>
        <w:adjustRightInd w:val="0"/>
        <w:snapToGrid w:val="0"/>
        <w:ind w:firstLine="480" w:firstLineChars="200"/>
        <w:jc w:val="left"/>
        <w:rPr>
          <w:rFonts w:ascii="宋体" w:hAnsi="宋体"/>
          <w:sz w:val="24"/>
        </w:rPr>
      </w:pPr>
      <w:r>
        <w:rPr>
          <w:rFonts w:ascii="宋体" w:hAnsi="宋体"/>
          <w:sz w:val="24"/>
        </w:rPr>
        <w:t>3.</w:t>
      </w:r>
      <w:r>
        <w:rPr>
          <w:rFonts w:hint="eastAsia" w:ascii="宋体" w:hAnsi="宋体"/>
          <w:sz w:val="24"/>
        </w:rPr>
        <w:t>承包人特种作业人员必须持有效证件上岗；新录用人员不得单独操作，须经相关安全、技能培训合格，取得特种作业资格证后方可单独操作。</w:t>
      </w:r>
    </w:p>
    <w:p>
      <w:pPr>
        <w:adjustRightInd w:val="0"/>
        <w:snapToGrid w:val="0"/>
        <w:ind w:firstLine="480" w:firstLineChars="200"/>
        <w:jc w:val="left"/>
        <w:rPr>
          <w:rFonts w:ascii="宋体" w:hAnsi="宋体"/>
          <w:sz w:val="24"/>
        </w:rPr>
      </w:pPr>
      <w:r>
        <w:rPr>
          <w:rFonts w:ascii="宋体" w:hAnsi="宋体"/>
          <w:sz w:val="24"/>
        </w:rPr>
        <w:t>4.</w:t>
      </w:r>
      <w:r>
        <w:rPr>
          <w:rFonts w:hint="eastAsia" w:ascii="宋体" w:hAnsi="宋体"/>
          <w:sz w:val="24"/>
        </w:rPr>
        <w:t>接受发包人对</w:t>
      </w:r>
      <w:r>
        <w:rPr>
          <w:rFonts w:ascii="宋体" w:hAnsi="宋体"/>
          <w:sz w:val="24"/>
        </w:rPr>
        <w:t>安全</w:t>
      </w:r>
      <w:r>
        <w:rPr>
          <w:rFonts w:hint="eastAsia" w:ascii="宋体" w:hAnsi="宋体"/>
          <w:sz w:val="24"/>
        </w:rPr>
        <w:t>管理工作的监督检查，服从发包人管理，对发包人口头提出或书面签发提出的隐患整改通知单应按照规定要求进行处理。</w:t>
      </w:r>
    </w:p>
    <w:p>
      <w:pPr>
        <w:adjustRightInd w:val="0"/>
        <w:snapToGrid w:val="0"/>
        <w:ind w:firstLine="480" w:firstLineChars="200"/>
        <w:jc w:val="left"/>
        <w:rPr>
          <w:rFonts w:ascii="宋体" w:hAnsi="宋体"/>
          <w:sz w:val="24"/>
        </w:rPr>
      </w:pPr>
      <w:r>
        <w:rPr>
          <w:rFonts w:hint="eastAsia" w:ascii="宋体" w:hAnsi="宋体"/>
          <w:sz w:val="24"/>
        </w:rPr>
        <w:t>5</w:t>
      </w:r>
      <w:r>
        <w:rPr>
          <w:rFonts w:ascii="宋体" w:hAnsi="宋体"/>
          <w:sz w:val="24"/>
        </w:rPr>
        <w:t>.</w:t>
      </w:r>
      <w:r>
        <w:rPr>
          <w:rFonts w:hint="eastAsia" w:ascii="宋体" w:hAnsi="宋体"/>
          <w:sz w:val="24"/>
        </w:rPr>
        <w:t>对自行携带和使用的设备负有</w:t>
      </w:r>
      <w:r>
        <w:rPr>
          <w:rFonts w:ascii="宋体" w:hAnsi="宋体"/>
          <w:sz w:val="24"/>
        </w:rPr>
        <w:t>安全</w:t>
      </w:r>
      <w:r>
        <w:rPr>
          <w:rFonts w:hint="eastAsia" w:ascii="宋体" w:hAnsi="宋体"/>
          <w:sz w:val="24"/>
        </w:rPr>
        <w:t>管理和维护保养的全部责任，并符合相关标准。使（租）用大型机械设备时，应在使用前向发包人备案。</w:t>
      </w:r>
    </w:p>
    <w:p>
      <w:pPr>
        <w:adjustRightInd w:val="0"/>
        <w:snapToGrid w:val="0"/>
        <w:ind w:firstLine="480" w:firstLineChars="200"/>
        <w:jc w:val="left"/>
        <w:rPr>
          <w:rFonts w:ascii="宋体" w:hAnsi="宋体"/>
          <w:sz w:val="24"/>
        </w:rPr>
      </w:pPr>
      <w:r>
        <w:rPr>
          <w:rFonts w:hint="eastAsia" w:ascii="宋体" w:hAnsi="宋体"/>
          <w:sz w:val="24"/>
        </w:rPr>
        <w:t>6</w:t>
      </w:r>
      <w:r>
        <w:rPr>
          <w:rFonts w:ascii="宋体" w:hAnsi="宋体"/>
          <w:sz w:val="24"/>
        </w:rPr>
        <w:t>.</w:t>
      </w:r>
      <w:r>
        <w:rPr>
          <w:rFonts w:hint="eastAsia" w:ascii="宋体" w:hAnsi="宋体"/>
          <w:sz w:val="24"/>
        </w:rPr>
        <w:t>承包人必须统一组织、严格管理，不得随意换人、加人和顶替，若需换人、加人必须向发包人提出申请，并履行书面手续。</w:t>
      </w:r>
    </w:p>
    <w:p>
      <w:pPr>
        <w:adjustRightInd w:val="0"/>
        <w:snapToGrid w:val="0"/>
        <w:ind w:firstLine="480" w:firstLineChars="200"/>
        <w:jc w:val="left"/>
        <w:rPr>
          <w:rFonts w:ascii="宋体" w:hAnsi="宋体"/>
          <w:sz w:val="24"/>
        </w:rPr>
      </w:pPr>
      <w:r>
        <w:rPr>
          <w:rFonts w:hint="eastAsia" w:ascii="宋体" w:hAnsi="宋体"/>
          <w:sz w:val="24"/>
        </w:rPr>
        <w:t>7</w:t>
      </w:r>
      <w:r>
        <w:rPr>
          <w:rFonts w:ascii="宋体" w:hAnsi="宋体"/>
          <w:sz w:val="24"/>
        </w:rPr>
        <w:t>.</w:t>
      </w:r>
      <w:r>
        <w:rPr>
          <w:rFonts w:hint="eastAsia" w:ascii="宋体" w:hAnsi="宋体"/>
          <w:sz w:val="24"/>
        </w:rPr>
        <w:t>在有毒有害、化学危险品、粉尘、噪音、高温环境、有限空间中作业施工必须按照发包人相应管理规定执行。</w:t>
      </w:r>
    </w:p>
    <w:p>
      <w:pPr>
        <w:adjustRightInd w:val="0"/>
        <w:snapToGrid w:val="0"/>
        <w:ind w:firstLine="480" w:firstLineChars="200"/>
        <w:jc w:val="left"/>
        <w:rPr>
          <w:rFonts w:ascii="宋体" w:hAnsi="宋体"/>
          <w:sz w:val="24"/>
        </w:rPr>
      </w:pPr>
      <w:r>
        <w:rPr>
          <w:rFonts w:hint="eastAsia" w:ascii="宋体" w:hAnsi="宋体"/>
          <w:sz w:val="24"/>
        </w:rPr>
        <w:t>8</w:t>
      </w:r>
      <w:r>
        <w:rPr>
          <w:rFonts w:ascii="宋体" w:hAnsi="宋体"/>
          <w:sz w:val="24"/>
        </w:rPr>
        <w:t>.</w:t>
      </w:r>
      <w:r>
        <w:rPr>
          <w:rFonts w:hint="eastAsia" w:ascii="宋体" w:hAnsi="宋体"/>
          <w:sz w:val="24"/>
        </w:rPr>
        <w:t>承包人必须组织人员进行内部安全教育，并参加我公司安全交底，确认知悉并签订安全承诺书后方可进入现场作业。</w:t>
      </w:r>
    </w:p>
    <w:p>
      <w:pPr>
        <w:adjustRightInd w:val="0"/>
        <w:snapToGrid w:val="0"/>
        <w:ind w:firstLine="480" w:firstLineChars="200"/>
        <w:jc w:val="left"/>
        <w:rPr>
          <w:rFonts w:ascii="宋体" w:hAnsi="宋体"/>
          <w:sz w:val="24"/>
        </w:rPr>
      </w:pPr>
      <w:r>
        <w:rPr>
          <w:rFonts w:hint="eastAsia" w:ascii="宋体" w:hAnsi="宋体"/>
          <w:sz w:val="24"/>
        </w:rPr>
        <w:t>三、协议内容</w:t>
      </w:r>
      <w:r>
        <w:rPr>
          <w:rFonts w:ascii="宋体" w:hAnsi="宋体"/>
          <w:sz w:val="24"/>
        </w:rPr>
        <w:t xml:space="preserve">                                                </w:t>
      </w:r>
    </w:p>
    <w:p>
      <w:pPr>
        <w:adjustRightInd w:val="0"/>
        <w:snapToGrid w:val="0"/>
        <w:ind w:firstLine="480" w:firstLineChars="200"/>
        <w:jc w:val="left"/>
        <w:rPr>
          <w:rFonts w:ascii="宋体" w:hAnsi="宋体"/>
          <w:sz w:val="24"/>
        </w:rPr>
      </w:pPr>
      <w:r>
        <w:rPr>
          <w:rFonts w:ascii="宋体" w:hAnsi="宋体"/>
          <w:sz w:val="24"/>
        </w:rPr>
        <w:t>1.</w:t>
      </w:r>
      <w:r>
        <w:rPr>
          <w:rFonts w:hint="eastAsia" w:ascii="宋体" w:hAnsi="宋体"/>
          <w:sz w:val="24"/>
        </w:rPr>
        <w:t>甲乙双方均具有独立法人资格，按照责任权利对等的原则，承包人对承包的技术服务工作实行自主管理，负主体责任，发包人对承包人承包的工作实施监督管理。</w:t>
      </w:r>
    </w:p>
    <w:p>
      <w:pPr>
        <w:adjustRightInd w:val="0"/>
        <w:snapToGrid w:val="0"/>
        <w:ind w:firstLine="480" w:firstLineChars="200"/>
        <w:jc w:val="left"/>
        <w:rPr>
          <w:rFonts w:ascii="宋体" w:hAnsi="宋体"/>
          <w:sz w:val="24"/>
        </w:rPr>
      </w:pPr>
      <w:r>
        <w:rPr>
          <w:rFonts w:ascii="宋体" w:hAnsi="宋体"/>
          <w:sz w:val="24"/>
        </w:rPr>
        <w:t>2.</w:t>
      </w:r>
      <w:r>
        <w:rPr>
          <w:rFonts w:hint="eastAsia" w:ascii="宋体" w:hAnsi="宋体"/>
          <w:sz w:val="24"/>
        </w:rPr>
        <w:t>承包人必须向发包人提供</w:t>
      </w:r>
      <w:r>
        <w:rPr>
          <w:rFonts w:ascii="宋体" w:hAnsi="宋体"/>
          <w:sz w:val="24"/>
        </w:rPr>
        <w:t>安全</w:t>
      </w:r>
      <w:r>
        <w:rPr>
          <w:rFonts w:hint="eastAsia" w:ascii="宋体" w:hAnsi="宋体"/>
          <w:sz w:val="24"/>
        </w:rPr>
        <w:t>资质以待审查，审查合格后方可办理进厂手续。</w:t>
      </w:r>
    </w:p>
    <w:p>
      <w:pPr>
        <w:adjustRightInd w:val="0"/>
        <w:snapToGrid w:val="0"/>
        <w:ind w:firstLine="480" w:firstLineChars="200"/>
        <w:jc w:val="left"/>
        <w:rPr>
          <w:rFonts w:ascii="宋体" w:hAnsi="宋体"/>
          <w:sz w:val="24"/>
        </w:rPr>
      </w:pPr>
      <w:r>
        <w:rPr>
          <w:rFonts w:ascii="宋体" w:hAnsi="宋体"/>
          <w:sz w:val="24"/>
        </w:rPr>
        <w:t>3.</w:t>
      </w:r>
      <w:r>
        <w:rPr>
          <w:rFonts w:hint="eastAsia" w:ascii="宋体" w:hAnsi="宋体"/>
          <w:sz w:val="24"/>
        </w:rPr>
        <w:t>承包人应根据岗位需要以及作业人员数量按</w:t>
      </w:r>
      <w:r>
        <w:rPr>
          <w:rFonts w:ascii="宋体" w:hAnsi="宋体"/>
          <w:sz w:val="24"/>
        </w:rPr>
        <w:t>50:1</w:t>
      </w:r>
      <w:r>
        <w:rPr>
          <w:rFonts w:hint="eastAsia" w:ascii="宋体" w:hAnsi="宋体"/>
          <w:sz w:val="24"/>
        </w:rPr>
        <w:t>的比例配备相应的专（兼）职</w:t>
      </w:r>
      <w:r>
        <w:rPr>
          <w:rFonts w:ascii="宋体" w:hAnsi="宋体"/>
          <w:sz w:val="24"/>
        </w:rPr>
        <w:t>安全</w:t>
      </w:r>
      <w:r>
        <w:rPr>
          <w:rFonts w:hint="eastAsia" w:ascii="宋体" w:hAnsi="宋体"/>
          <w:sz w:val="24"/>
        </w:rPr>
        <w:t>管理人员（不足</w:t>
      </w:r>
      <w:r>
        <w:rPr>
          <w:rFonts w:ascii="宋体" w:hAnsi="宋体"/>
          <w:sz w:val="24"/>
        </w:rPr>
        <w:t>50</w:t>
      </w:r>
      <w:r>
        <w:rPr>
          <w:rFonts w:hint="eastAsia" w:ascii="宋体" w:hAnsi="宋体"/>
          <w:sz w:val="24"/>
        </w:rPr>
        <w:t>人时，至少配备</w:t>
      </w:r>
      <w:r>
        <w:rPr>
          <w:rFonts w:ascii="宋体" w:hAnsi="宋体"/>
          <w:sz w:val="24"/>
        </w:rPr>
        <w:t>1</w:t>
      </w:r>
      <w:r>
        <w:rPr>
          <w:rFonts w:hint="eastAsia" w:ascii="宋体" w:hAnsi="宋体"/>
          <w:sz w:val="24"/>
        </w:rPr>
        <w:t>名），进行现场</w:t>
      </w:r>
      <w:r>
        <w:rPr>
          <w:rFonts w:ascii="宋体" w:hAnsi="宋体"/>
          <w:sz w:val="24"/>
        </w:rPr>
        <w:t>安全</w:t>
      </w:r>
      <w:r>
        <w:rPr>
          <w:rFonts w:hint="eastAsia" w:ascii="宋体" w:hAnsi="宋体"/>
          <w:sz w:val="24"/>
        </w:rPr>
        <w:t>管理以及生产作业过程中的协调、联系。</w:t>
      </w:r>
    </w:p>
    <w:p>
      <w:pPr>
        <w:adjustRightInd w:val="0"/>
        <w:snapToGrid w:val="0"/>
        <w:ind w:firstLine="480" w:firstLineChars="200"/>
        <w:jc w:val="left"/>
        <w:rPr>
          <w:rFonts w:ascii="宋体" w:hAnsi="宋体"/>
          <w:sz w:val="24"/>
        </w:rPr>
      </w:pPr>
      <w:r>
        <w:rPr>
          <w:rFonts w:ascii="宋体" w:hAnsi="宋体"/>
          <w:sz w:val="24"/>
        </w:rPr>
        <w:t>4.</w:t>
      </w:r>
      <w:r>
        <w:rPr>
          <w:rFonts w:hint="eastAsia" w:ascii="宋体" w:hAnsi="宋体"/>
          <w:sz w:val="24"/>
        </w:rPr>
        <w:t>承包人必须严格按照国家相关规定雇佣作业人员，同时满足发包人用工条件。</w:t>
      </w:r>
    </w:p>
    <w:p>
      <w:pPr>
        <w:adjustRightInd w:val="0"/>
        <w:snapToGrid w:val="0"/>
        <w:ind w:firstLine="480" w:firstLineChars="200"/>
        <w:jc w:val="left"/>
        <w:rPr>
          <w:rFonts w:ascii="宋体" w:hAnsi="宋体"/>
          <w:sz w:val="24"/>
        </w:rPr>
      </w:pPr>
      <w:r>
        <w:rPr>
          <w:rFonts w:ascii="宋体" w:hAnsi="宋体"/>
          <w:sz w:val="24"/>
        </w:rPr>
        <w:t>5.</w:t>
      </w:r>
      <w:r>
        <w:rPr>
          <w:rFonts w:hint="eastAsia" w:ascii="宋体" w:hAnsi="宋体"/>
          <w:sz w:val="24"/>
        </w:rPr>
        <w:t>承包人应遵照国家相关法律标准对作业人员进行必要的</w:t>
      </w:r>
      <w:r>
        <w:rPr>
          <w:rFonts w:ascii="宋体" w:hAnsi="宋体"/>
          <w:sz w:val="24"/>
        </w:rPr>
        <w:t>安全</w:t>
      </w:r>
      <w:r>
        <w:rPr>
          <w:rFonts w:hint="eastAsia" w:ascii="宋体" w:hAnsi="宋体"/>
          <w:sz w:val="24"/>
        </w:rPr>
        <w:t>教育培训，使其知识和能力与岗位要求相匹配，并满足发包人相关要求。</w:t>
      </w:r>
    </w:p>
    <w:p>
      <w:pPr>
        <w:adjustRightInd w:val="0"/>
        <w:snapToGrid w:val="0"/>
        <w:ind w:firstLine="480" w:firstLineChars="200"/>
        <w:jc w:val="left"/>
        <w:rPr>
          <w:rFonts w:ascii="宋体" w:hAnsi="宋体"/>
          <w:sz w:val="24"/>
        </w:rPr>
      </w:pPr>
      <w:r>
        <w:rPr>
          <w:rFonts w:ascii="宋体" w:hAnsi="宋体"/>
          <w:sz w:val="24"/>
        </w:rPr>
        <w:t>6.</w:t>
      </w:r>
      <w:r>
        <w:rPr>
          <w:rFonts w:hint="eastAsia" w:ascii="宋体" w:hAnsi="宋体"/>
          <w:sz w:val="24"/>
        </w:rPr>
        <w:t>承包人每次作业前必须做好安全交底工作，现场负责人要定期对现场进行检查，消除隐患。</w:t>
      </w:r>
    </w:p>
    <w:p>
      <w:pPr>
        <w:adjustRightInd w:val="0"/>
        <w:snapToGrid w:val="0"/>
        <w:ind w:firstLine="480" w:firstLineChars="200"/>
        <w:jc w:val="left"/>
        <w:rPr>
          <w:rFonts w:ascii="宋体" w:hAnsi="宋体"/>
          <w:sz w:val="24"/>
        </w:rPr>
      </w:pPr>
      <w:r>
        <w:rPr>
          <w:rFonts w:ascii="宋体" w:hAnsi="宋体"/>
          <w:sz w:val="24"/>
        </w:rPr>
        <w:t>7.</w:t>
      </w:r>
      <w:r>
        <w:rPr>
          <w:rFonts w:hint="eastAsia" w:ascii="宋体" w:hAnsi="宋体"/>
          <w:sz w:val="24"/>
        </w:rPr>
        <w:t>发包人提供的设备、设施、器材、工具等，承包人负责全面管理，由于承包人人员的检查、维护、操作、保管等原因造成的非正常损坏，承担经济责任。</w:t>
      </w:r>
    </w:p>
    <w:p>
      <w:pPr>
        <w:adjustRightInd w:val="0"/>
        <w:snapToGrid w:val="0"/>
        <w:ind w:firstLine="480" w:firstLineChars="200"/>
        <w:jc w:val="left"/>
        <w:rPr>
          <w:rFonts w:ascii="宋体" w:hAnsi="宋体"/>
          <w:sz w:val="24"/>
        </w:rPr>
      </w:pPr>
      <w:r>
        <w:rPr>
          <w:rFonts w:ascii="宋体" w:hAnsi="宋体"/>
          <w:sz w:val="24"/>
        </w:rPr>
        <w:t>8.</w:t>
      </w:r>
      <w:r>
        <w:rPr>
          <w:rFonts w:hint="eastAsia" w:ascii="宋体" w:hAnsi="宋体"/>
          <w:sz w:val="24"/>
        </w:rPr>
        <w:t>承包人必须为其从业人员配备劳动防护用品并确保正确使用。</w:t>
      </w:r>
    </w:p>
    <w:p>
      <w:pPr>
        <w:adjustRightInd w:val="0"/>
        <w:snapToGrid w:val="0"/>
        <w:ind w:firstLine="480" w:firstLineChars="200"/>
        <w:jc w:val="left"/>
        <w:rPr>
          <w:rFonts w:ascii="宋体" w:hAnsi="宋体"/>
          <w:sz w:val="24"/>
        </w:rPr>
      </w:pPr>
      <w:r>
        <w:rPr>
          <w:rFonts w:ascii="宋体" w:hAnsi="宋体"/>
          <w:sz w:val="24"/>
        </w:rPr>
        <w:t>9.</w:t>
      </w:r>
      <w:r>
        <w:rPr>
          <w:rFonts w:hint="eastAsia" w:ascii="宋体" w:hAnsi="宋体"/>
          <w:sz w:val="24"/>
        </w:rPr>
        <w:t>承包人作业人员应在技术服务工作区域内活动，不得进入发包人或第三方生产作业现场，同时对技术服务工作区域安全文明生产管理工作负责。</w:t>
      </w:r>
    </w:p>
    <w:p>
      <w:pPr>
        <w:adjustRightInd w:val="0"/>
        <w:snapToGrid w:val="0"/>
        <w:ind w:firstLine="480" w:firstLineChars="200"/>
        <w:jc w:val="left"/>
        <w:rPr>
          <w:rFonts w:ascii="宋体" w:hAnsi="宋体"/>
          <w:sz w:val="24"/>
        </w:rPr>
      </w:pPr>
      <w:r>
        <w:rPr>
          <w:rFonts w:ascii="宋体" w:hAnsi="宋体"/>
          <w:sz w:val="24"/>
        </w:rPr>
        <w:t>10.</w:t>
      </w:r>
      <w:r>
        <w:rPr>
          <w:rFonts w:hint="eastAsia" w:ascii="宋体" w:hAnsi="宋体"/>
          <w:sz w:val="24"/>
        </w:rPr>
        <w:t>发包人有权随时对承包人进行</w:t>
      </w:r>
      <w:r>
        <w:rPr>
          <w:rFonts w:ascii="宋体" w:hAnsi="宋体"/>
          <w:sz w:val="24"/>
        </w:rPr>
        <w:t>安全</w:t>
      </w:r>
      <w:r>
        <w:rPr>
          <w:rFonts w:hint="eastAsia" w:ascii="宋体" w:hAnsi="宋体"/>
          <w:sz w:val="24"/>
        </w:rPr>
        <w:t>工作检查，制止违章作业，对违反发包人</w:t>
      </w:r>
      <w:r>
        <w:rPr>
          <w:rFonts w:ascii="宋体" w:hAnsi="宋体"/>
          <w:sz w:val="24"/>
        </w:rPr>
        <w:t>安全</w:t>
      </w:r>
      <w:r>
        <w:rPr>
          <w:rFonts w:hint="eastAsia" w:ascii="宋体" w:hAnsi="宋体"/>
          <w:sz w:val="24"/>
        </w:rPr>
        <w:t>规定的行为有权对承包人进行经济处罚，或根据具体情况责令承包人停工整顿。</w:t>
      </w:r>
    </w:p>
    <w:p>
      <w:pPr>
        <w:adjustRightInd w:val="0"/>
        <w:snapToGrid w:val="0"/>
        <w:ind w:firstLine="480" w:firstLineChars="200"/>
        <w:jc w:val="left"/>
        <w:rPr>
          <w:rFonts w:ascii="宋体" w:hAnsi="宋体"/>
          <w:sz w:val="24"/>
        </w:rPr>
      </w:pPr>
      <w:r>
        <w:rPr>
          <w:rFonts w:ascii="宋体" w:hAnsi="宋体"/>
          <w:sz w:val="24"/>
        </w:rPr>
        <w:t>11.</w:t>
      </w:r>
      <w:r>
        <w:rPr>
          <w:rFonts w:hint="eastAsia" w:ascii="宋体" w:hAnsi="宋体"/>
          <w:sz w:val="24"/>
        </w:rPr>
        <w:t>发生紧急情况时，承包人必须服从发包人统一调度指挥。</w:t>
      </w:r>
    </w:p>
    <w:p>
      <w:pPr>
        <w:adjustRightInd w:val="0"/>
        <w:snapToGrid w:val="0"/>
        <w:ind w:firstLine="480" w:firstLineChars="200"/>
        <w:jc w:val="left"/>
        <w:rPr>
          <w:rFonts w:ascii="宋体" w:hAnsi="宋体"/>
          <w:sz w:val="24"/>
        </w:rPr>
      </w:pPr>
      <w:r>
        <w:rPr>
          <w:rFonts w:ascii="宋体" w:hAnsi="宋体"/>
          <w:sz w:val="24"/>
        </w:rPr>
        <w:t>12.</w:t>
      </w:r>
      <w:r>
        <w:rPr>
          <w:rFonts w:hint="eastAsia" w:ascii="宋体" w:hAnsi="宋体"/>
          <w:sz w:val="24"/>
        </w:rPr>
        <w:t>承包人应严格履行</w:t>
      </w:r>
      <w:r>
        <w:rPr>
          <w:rFonts w:ascii="宋体" w:hAnsi="宋体"/>
          <w:sz w:val="24"/>
        </w:rPr>
        <w:t>安全</w:t>
      </w:r>
      <w:r>
        <w:rPr>
          <w:rFonts w:hint="eastAsia" w:ascii="宋体" w:hAnsi="宋体"/>
          <w:sz w:val="24"/>
        </w:rPr>
        <w:t>管理协议，遵守发包人各项管理规定，服从管理，否则视为违约，违约金参照发包人管理制度相关标准执行。</w:t>
      </w:r>
    </w:p>
    <w:p>
      <w:pPr>
        <w:adjustRightInd w:val="0"/>
        <w:snapToGrid w:val="0"/>
        <w:ind w:firstLine="480" w:firstLineChars="200"/>
        <w:jc w:val="left"/>
        <w:rPr>
          <w:rFonts w:ascii="宋体" w:hAnsi="宋体"/>
          <w:sz w:val="24"/>
        </w:rPr>
      </w:pPr>
      <w:r>
        <w:rPr>
          <w:rFonts w:hint="eastAsia" w:ascii="宋体" w:hAnsi="宋体"/>
          <w:sz w:val="24"/>
        </w:rPr>
        <w:t>四、事故责任</w:t>
      </w:r>
    </w:p>
    <w:p>
      <w:pPr>
        <w:adjustRightInd w:val="0"/>
        <w:snapToGrid w:val="0"/>
        <w:ind w:firstLine="480" w:firstLineChars="200"/>
        <w:jc w:val="left"/>
        <w:rPr>
          <w:rFonts w:ascii="宋体" w:hAnsi="宋体"/>
          <w:sz w:val="24"/>
        </w:rPr>
      </w:pPr>
      <w:r>
        <w:rPr>
          <w:rFonts w:hint="eastAsia" w:ascii="宋体" w:hAnsi="宋体"/>
          <w:sz w:val="24"/>
        </w:rPr>
        <w:t>1</w:t>
      </w:r>
      <w:r>
        <w:rPr>
          <w:rFonts w:ascii="宋体" w:hAnsi="宋体"/>
          <w:sz w:val="24"/>
        </w:rPr>
        <w:t>.</w:t>
      </w:r>
      <w:r>
        <w:rPr>
          <w:rFonts w:hint="eastAsia" w:ascii="宋体" w:hAnsi="宋体"/>
          <w:sz w:val="24"/>
        </w:rPr>
        <w:t>在承包人承包范围内，由于承包人责任发生生产安全事故时，造成的发包人、承包人或者第三方人身伤害事故，承包人负全部责任。</w:t>
      </w:r>
    </w:p>
    <w:p>
      <w:pPr>
        <w:adjustRightInd w:val="0"/>
        <w:snapToGrid w:val="0"/>
        <w:ind w:firstLine="480" w:firstLineChars="200"/>
        <w:jc w:val="left"/>
        <w:rPr>
          <w:rFonts w:ascii="宋体" w:hAnsi="宋体"/>
          <w:sz w:val="24"/>
        </w:rPr>
      </w:pPr>
      <w:r>
        <w:rPr>
          <w:rFonts w:hint="eastAsia" w:ascii="宋体" w:hAnsi="宋体"/>
          <w:sz w:val="24"/>
        </w:rPr>
        <w:t>2</w:t>
      </w:r>
      <w:r>
        <w:rPr>
          <w:rFonts w:ascii="宋体" w:hAnsi="宋体"/>
          <w:sz w:val="24"/>
        </w:rPr>
        <w:t>.</w:t>
      </w:r>
      <w:r>
        <w:rPr>
          <w:rFonts w:hint="eastAsia" w:ascii="宋体" w:hAnsi="宋体"/>
          <w:sz w:val="24"/>
        </w:rPr>
        <w:t>承包人人员在发包人非承包区域遭受意外伤害的，承包人负全部责任。</w:t>
      </w:r>
    </w:p>
    <w:p>
      <w:pPr>
        <w:adjustRightInd w:val="0"/>
        <w:snapToGrid w:val="0"/>
        <w:ind w:firstLine="480" w:firstLineChars="200"/>
        <w:jc w:val="left"/>
        <w:rPr>
          <w:rFonts w:ascii="宋体" w:hAnsi="宋体"/>
          <w:sz w:val="24"/>
        </w:rPr>
      </w:pPr>
      <w:r>
        <w:rPr>
          <w:rFonts w:hint="eastAsia" w:ascii="宋体" w:hAnsi="宋体"/>
          <w:sz w:val="24"/>
        </w:rPr>
        <w:t>3</w:t>
      </w:r>
      <w:r>
        <w:rPr>
          <w:rFonts w:ascii="宋体" w:hAnsi="宋体"/>
          <w:sz w:val="24"/>
        </w:rPr>
        <w:t>.</w:t>
      </w:r>
      <w:r>
        <w:rPr>
          <w:rFonts w:hint="eastAsia" w:ascii="宋体" w:hAnsi="宋体"/>
          <w:sz w:val="24"/>
        </w:rPr>
        <w:t>承包人人员违规进入发包人或第三方承包区域，造成事故的，承包人负全部事故责任；承包人人员遭受人身伤害的，承包人负全部责任。</w:t>
      </w:r>
    </w:p>
    <w:p>
      <w:pPr>
        <w:adjustRightInd w:val="0"/>
        <w:snapToGrid w:val="0"/>
        <w:ind w:firstLine="480" w:firstLineChars="200"/>
        <w:jc w:val="left"/>
        <w:rPr>
          <w:rFonts w:ascii="宋体" w:hAnsi="宋体"/>
          <w:sz w:val="24"/>
        </w:rPr>
      </w:pPr>
      <w:r>
        <w:rPr>
          <w:rFonts w:hint="eastAsia" w:ascii="宋体" w:hAnsi="宋体"/>
          <w:sz w:val="24"/>
        </w:rPr>
        <w:t>4</w:t>
      </w:r>
      <w:r>
        <w:rPr>
          <w:rFonts w:ascii="宋体" w:hAnsi="宋体"/>
          <w:sz w:val="24"/>
        </w:rPr>
        <w:t>.</w:t>
      </w:r>
      <w:r>
        <w:rPr>
          <w:rFonts w:hint="eastAsia" w:ascii="宋体" w:hAnsi="宋体"/>
          <w:sz w:val="24"/>
        </w:rPr>
        <w:t>同一生产区域内有两家及以上承包单位的，发生生产安全事故，侵害方负全部责任；共同责任造成的，按事故原因划分责任，不能达成一致的，根据政府有关部门的责任划分承担相应的事故责任和经济责任。</w:t>
      </w:r>
    </w:p>
    <w:p>
      <w:pPr>
        <w:adjustRightInd w:val="0"/>
        <w:snapToGrid w:val="0"/>
        <w:ind w:firstLine="480" w:firstLineChars="200"/>
        <w:jc w:val="left"/>
        <w:rPr>
          <w:rFonts w:ascii="宋体" w:hAnsi="宋体"/>
          <w:sz w:val="24"/>
        </w:rPr>
      </w:pPr>
      <w:r>
        <w:rPr>
          <w:rFonts w:hint="eastAsia" w:ascii="宋体" w:hAnsi="宋体"/>
          <w:sz w:val="24"/>
        </w:rPr>
        <w:t>5</w:t>
      </w:r>
      <w:r>
        <w:rPr>
          <w:rFonts w:ascii="宋体" w:hAnsi="宋体"/>
          <w:sz w:val="24"/>
        </w:rPr>
        <w:t>.</w:t>
      </w:r>
      <w:r>
        <w:rPr>
          <w:rFonts w:hint="eastAsia" w:ascii="宋体" w:hAnsi="宋体"/>
          <w:sz w:val="24"/>
        </w:rPr>
        <w:t>承包人在发包人生产区域内发生生产安全事故后，必须在第一时间向发包人报告，迟报或者隐瞒不报生产安全事故，承担事故的全部责任。发包人提供救援服务并协助处理善后事宜。</w:t>
      </w:r>
    </w:p>
    <w:p>
      <w:pPr>
        <w:adjustRightInd w:val="0"/>
        <w:snapToGrid w:val="0"/>
        <w:ind w:firstLine="480" w:firstLineChars="200"/>
        <w:jc w:val="left"/>
        <w:rPr>
          <w:rFonts w:ascii="宋体" w:hAnsi="宋体"/>
          <w:sz w:val="24"/>
        </w:rPr>
      </w:pPr>
      <w:r>
        <w:rPr>
          <w:rFonts w:hint="eastAsia" w:ascii="宋体" w:hAnsi="宋体"/>
          <w:sz w:val="24"/>
        </w:rPr>
        <w:t>6</w:t>
      </w:r>
      <w:r>
        <w:rPr>
          <w:rFonts w:ascii="宋体" w:hAnsi="宋体"/>
          <w:sz w:val="24"/>
        </w:rPr>
        <w:t>.</w:t>
      </w:r>
      <w:r>
        <w:rPr>
          <w:rFonts w:hint="eastAsia" w:ascii="宋体" w:hAnsi="宋体"/>
          <w:sz w:val="24"/>
        </w:rPr>
        <w:t>承包人各类人员在发包人生产区域内发生人身伤害事故和其他事故，由承包人负责调查、处理和统计上报，并报发包人安全监督部门备案。</w:t>
      </w:r>
    </w:p>
    <w:p>
      <w:pPr>
        <w:adjustRightInd w:val="0"/>
        <w:snapToGrid w:val="0"/>
        <w:ind w:firstLine="480" w:firstLineChars="200"/>
        <w:jc w:val="left"/>
        <w:rPr>
          <w:rFonts w:ascii="宋体" w:hAnsi="宋体"/>
          <w:sz w:val="24"/>
        </w:rPr>
      </w:pPr>
      <w:r>
        <w:rPr>
          <w:rFonts w:hint="eastAsia" w:ascii="宋体" w:hAnsi="宋体"/>
          <w:sz w:val="24"/>
        </w:rPr>
        <w:t>五、补充条款：         /       。</w:t>
      </w:r>
    </w:p>
    <w:p>
      <w:pPr>
        <w:adjustRightInd w:val="0"/>
        <w:snapToGrid w:val="0"/>
        <w:ind w:firstLine="480" w:firstLineChars="200"/>
        <w:jc w:val="left"/>
        <w:rPr>
          <w:rFonts w:ascii="宋体" w:hAnsi="宋体"/>
          <w:sz w:val="24"/>
        </w:rPr>
      </w:pPr>
      <w:r>
        <w:rPr>
          <w:rFonts w:hint="eastAsia" w:ascii="宋体" w:hAnsi="宋体"/>
          <w:sz w:val="24"/>
        </w:rPr>
        <w:t>六、附则</w:t>
      </w:r>
    </w:p>
    <w:p>
      <w:pPr>
        <w:adjustRightInd w:val="0"/>
        <w:snapToGrid w:val="0"/>
        <w:ind w:firstLine="480" w:firstLineChars="200"/>
        <w:jc w:val="left"/>
        <w:rPr>
          <w:rFonts w:ascii="宋体" w:hAnsi="宋体"/>
          <w:sz w:val="24"/>
        </w:rPr>
      </w:pPr>
      <w:r>
        <w:rPr>
          <w:rFonts w:hint="eastAsia" w:ascii="宋体" w:hAnsi="宋体"/>
          <w:sz w:val="24"/>
        </w:rPr>
        <w:t>本协议与合同同时签订、同时终止，具有相同的法律效力。合同由甲乙双方签字、盖章生效，甲乙双方各壹份。</w:t>
      </w:r>
    </w:p>
    <w:p>
      <w:pPr>
        <w:adjustRightInd w:val="0"/>
        <w:snapToGrid w:val="0"/>
        <w:spacing w:line="440" w:lineRule="exact"/>
        <w:ind w:left="1330" w:leftChars="5" w:hanging="1320" w:hangingChars="550"/>
        <w:rPr>
          <w:rFonts w:ascii="宋体" w:hAnsi="宋体"/>
          <w:sz w:val="24"/>
        </w:rPr>
      </w:pPr>
      <w:r>
        <w:rPr>
          <w:rFonts w:hint="eastAsia" w:ascii="宋体" w:hAnsi="宋体"/>
          <w:sz w:val="24"/>
        </w:rPr>
        <w:t xml:space="preserve">   发包人代表</w:t>
      </w:r>
      <w:r>
        <w:rPr>
          <w:rFonts w:ascii="宋体" w:hAnsi="宋体"/>
          <w:sz w:val="24"/>
        </w:rPr>
        <w:t xml:space="preserve"> </w:t>
      </w:r>
      <w:r>
        <w:rPr>
          <w:rFonts w:hint="eastAsia" w:ascii="宋体" w:hAnsi="宋体"/>
          <w:sz w:val="24"/>
        </w:rPr>
        <w:t>（章）：</w:t>
      </w:r>
      <w:r>
        <w:rPr>
          <w:rFonts w:ascii="宋体" w:hAnsi="宋体"/>
          <w:sz w:val="24"/>
        </w:rPr>
        <w:t xml:space="preserve">                </w:t>
      </w:r>
      <w:r>
        <w:rPr>
          <w:rFonts w:hint="eastAsia" w:ascii="宋体" w:hAnsi="宋体"/>
          <w:sz w:val="24"/>
        </w:rPr>
        <w:t xml:space="preserve">             承包人代表（章）：</w:t>
      </w:r>
      <w:r>
        <w:rPr>
          <w:rFonts w:ascii="宋体" w:hAnsi="宋体"/>
          <w:sz w:val="24"/>
        </w:rPr>
        <w:t xml:space="preserve">                                         </w:t>
      </w:r>
      <w:r>
        <w:rPr>
          <w:rFonts w:hint="eastAsia" w:ascii="宋体" w:hAnsi="宋体"/>
          <w:sz w:val="24"/>
        </w:rPr>
        <w:t xml:space="preserve">      </w:t>
      </w:r>
      <w:r>
        <w:rPr>
          <w:rFonts w:ascii="宋体" w:hAnsi="宋体"/>
          <w:sz w:val="24"/>
        </w:rPr>
        <w:t xml:space="preserve">            </w:t>
      </w:r>
      <w:r>
        <w:rPr>
          <w:rFonts w:hint="eastAsia" w:ascii="宋体" w:hAnsi="宋体"/>
          <w:sz w:val="24"/>
        </w:rPr>
        <w:t>　　</w:t>
      </w:r>
      <w:r>
        <w:rPr>
          <w:rFonts w:ascii="宋体" w:hAnsi="宋体"/>
          <w:sz w:val="24"/>
        </w:rPr>
        <w:t xml:space="preserve">              </w:t>
      </w:r>
      <w:r>
        <w:rPr>
          <w:rFonts w:hint="eastAsia" w:ascii="宋体" w:hAnsi="宋体"/>
          <w:sz w:val="24"/>
        </w:rPr>
        <w:t>　　　　　　　</w:t>
      </w:r>
    </w:p>
    <w:p>
      <w:pPr>
        <w:adjustRightInd w:val="0"/>
        <w:snapToGrid w:val="0"/>
        <w:spacing w:line="440" w:lineRule="exact"/>
        <w:rPr>
          <w:rFonts w:ascii="宋体" w:hAnsi="宋体"/>
          <w:sz w:val="24"/>
        </w:rPr>
      </w:pPr>
      <w:r>
        <w:rPr>
          <w:rFonts w:hint="eastAsia" w:ascii="宋体" w:hAnsi="宋体"/>
          <w:sz w:val="24"/>
        </w:rPr>
        <w:t xml:space="preserve">      年</w:t>
      </w:r>
      <w:r>
        <w:rPr>
          <w:rFonts w:ascii="宋体" w:hAnsi="宋体"/>
          <w:sz w:val="24"/>
        </w:rPr>
        <w:t xml:space="preserve"> </w:t>
      </w:r>
      <w:r>
        <w:rPr>
          <w:rFonts w:hint="eastAsia" w:ascii="宋体" w:hAnsi="宋体"/>
          <w:sz w:val="24"/>
        </w:rPr>
        <w:t>　月　</w:t>
      </w:r>
      <w:r>
        <w:rPr>
          <w:rFonts w:ascii="宋体" w:hAnsi="宋体"/>
          <w:sz w:val="24"/>
        </w:rPr>
        <w:t xml:space="preserve">  </w:t>
      </w:r>
      <w:r>
        <w:rPr>
          <w:rFonts w:hint="eastAsia" w:ascii="宋体" w:hAnsi="宋体"/>
          <w:sz w:val="24"/>
        </w:rPr>
        <w:t>日　　　　　</w:t>
      </w:r>
      <w:r>
        <w:rPr>
          <w:rFonts w:ascii="宋体" w:hAnsi="宋体"/>
          <w:sz w:val="24"/>
        </w:rPr>
        <w:t xml:space="preserve">     </w:t>
      </w:r>
      <w:r>
        <w:rPr>
          <w:rFonts w:hint="eastAsia" w:ascii="宋体" w:hAnsi="宋体"/>
          <w:sz w:val="24"/>
        </w:rPr>
        <w:t xml:space="preserve">     </w:t>
      </w:r>
      <w:r>
        <w:rPr>
          <w:rFonts w:ascii="宋体" w:hAnsi="宋体"/>
          <w:sz w:val="24"/>
        </w:rPr>
        <w:t xml:space="preserve"> </w:t>
      </w:r>
      <w:r>
        <w:rPr>
          <w:rFonts w:hint="eastAsia" w:ascii="宋体" w:hAnsi="宋体"/>
          <w:sz w:val="24"/>
        </w:rPr>
        <w:t xml:space="preserve">     </w:t>
      </w:r>
      <w:r>
        <w:rPr>
          <w:rFonts w:ascii="宋体" w:hAnsi="宋体"/>
          <w:sz w:val="24"/>
        </w:rPr>
        <w:t xml:space="preserve"> </w:t>
      </w:r>
      <w:r>
        <w:rPr>
          <w:rFonts w:hint="eastAsia" w:ascii="宋体" w:hAnsi="宋体"/>
          <w:sz w:val="24"/>
        </w:rPr>
        <w:t>年</w:t>
      </w:r>
      <w:r>
        <w:rPr>
          <w:rFonts w:ascii="宋体" w:hAnsi="宋体"/>
          <w:sz w:val="24"/>
        </w:rPr>
        <w:t xml:space="preserve">   </w:t>
      </w:r>
      <w:r>
        <w:rPr>
          <w:rFonts w:hint="eastAsia" w:ascii="宋体" w:hAnsi="宋体"/>
          <w:sz w:val="24"/>
        </w:rPr>
        <w:t>月</w:t>
      </w:r>
      <w:r>
        <w:rPr>
          <w:rFonts w:ascii="宋体" w:hAnsi="宋体"/>
          <w:sz w:val="24"/>
        </w:rPr>
        <w:t xml:space="preserve">  </w:t>
      </w:r>
      <w:r>
        <w:rPr>
          <w:rFonts w:hint="eastAsia" w:ascii="宋体" w:hAnsi="宋体"/>
          <w:sz w:val="24"/>
        </w:rPr>
        <w:t>　日</w:t>
      </w:r>
    </w:p>
    <w:p>
      <w:pPr>
        <w:spacing w:beforeLines="50" w:line="240" w:lineRule="atLeast"/>
        <w:outlineLvl w:val="1"/>
        <w:rPr>
          <w:rFonts w:ascii="宋体" w:hAnsi="宋体"/>
          <w:b/>
          <w:sz w:val="24"/>
        </w:rPr>
      </w:pPr>
    </w:p>
    <w:p>
      <w:pPr>
        <w:rPr>
          <w:rFonts w:hint="eastAsia" w:ascii="仿宋_GB2312" w:hAnsi="仿宋_GB2312" w:eastAsia="仿宋_GB2312" w:cs="仿宋_GB2312"/>
          <w:sz w:val="28"/>
          <w:szCs w:val="28"/>
        </w:rPr>
      </w:pP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附件4工程量清单</w:t>
      </w:r>
    </w:p>
    <w:p>
      <w:pP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eastAsia="zh-CN"/>
        </w:rPr>
        <w:t>见第五部分　响应文件格式</w:t>
      </w:r>
      <w:r>
        <w:rPr>
          <w:rFonts w:hint="eastAsia" w:ascii="仿宋_GB2312" w:hAnsi="仿宋_GB2312" w:eastAsia="仿宋_GB2312" w:cs="仿宋_GB2312"/>
          <w:sz w:val="28"/>
          <w:szCs w:val="28"/>
          <w:lang w:val="en-US" w:eastAsia="zh-CN"/>
        </w:rPr>
        <w:t xml:space="preserve"> 5工程量清单</w:t>
      </w:r>
    </w:p>
    <w:p>
      <w:pPr>
        <w:rPr>
          <w:rFonts w:hint="eastAsia" w:ascii="仿宋_GB2312" w:hAnsi="仿宋_GB2312" w:eastAsia="仿宋_GB2312" w:cs="仿宋_GB2312"/>
          <w:sz w:val="28"/>
          <w:szCs w:val="28"/>
          <w:lang w:eastAsia="zh-CN"/>
        </w:rPr>
      </w:pPr>
    </w:p>
    <w:p>
      <w:pPr>
        <w:rPr>
          <w:rFonts w:hint="eastAsia" w:ascii="仿宋_GB2312" w:hAnsi="仿宋_GB2312" w:eastAsia="仿宋_GB2312" w:cs="仿宋_GB2312"/>
          <w:sz w:val="28"/>
          <w:szCs w:val="28"/>
        </w:rPr>
      </w:pPr>
    </w:p>
    <w:p>
      <w:pPr>
        <w:rPr>
          <w:rFonts w:hint="eastAsia" w:ascii="仿宋_GB2312" w:hAnsi="仿宋_GB2312" w:eastAsia="仿宋_GB2312" w:cs="仿宋_GB2312"/>
          <w:sz w:val="28"/>
          <w:szCs w:val="28"/>
        </w:rPr>
      </w:pPr>
    </w:p>
    <w:p>
      <w:pPr>
        <w:rPr>
          <w:rFonts w:hint="eastAsia" w:ascii="仿宋_GB2312" w:hAnsi="仿宋_GB2312" w:eastAsia="仿宋_GB2312" w:cs="仿宋_GB2312"/>
          <w:sz w:val="28"/>
          <w:szCs w:val="28"/>
        </w:rPr>
      </w:pPr>
    </w:p>
    <w:p>
      <w:pPr>
        <w:rPr>
          <w:rFonts w:hint="eastAsia" w:ascii="仿宋_GB2312" w:hAnsi="仿宋_GB2312" w:eastAsia="仿宋_GB2312" w:cs="仿宋_GB2312"/>
          <w:sz w:val="28"/>
          <w:szCs w:val="28"/>
        </w:rPr>
      </w:pPr>
    </w:p>
    <w:p>
      <w:pPr>
        <w:rPr>
          <w:rFonts w:hint="eastAsia" w:ascii="仿宋_GB2312" w:hAnsi="仿宋_GB2312" w:eastAsia="仿宋_GB2312" w:cs="仿宋_GB2312"/>
          <w:sz w:val="28"/>
          <w:szCs w:val="28"/>
        </w:rPr>
      </w:pPr>
    </w:p>
    <w:p>
      <w:pPr>
        <w:rPr>
          <w:rFonts w:hint="eastAsia" w:ascii="仿宋_GB2312" w:hAnsi="仿宋_GB2312" w:eastAsia="仿宋_GB2312" w:cs="仿宋_GB2312"/>
          <w:sz w:val="28"/>
          <w:szCs w:val="28"/>
        </w:rPr>
      </w:pPr>
    </w:p>
    <w:p>
      <w:pPr>
        <w:rPr>
          <w:rFonts w:hint="eastAsia" w:ascii="仿宋_GB2312" w:hAnsi="仿宋_GB2312" w:eastAsia="仿宋_GB2312" w:cs="仿宋_GB2312"/>
          <w:sz w:val="28"/>
          <w:szCs w:val="28"/>
        </w:rPr>
      </w:pPr>
    </w:p>
    <w:p>
      <w:pPr>
        <w:rPr>
          <w:rFonts w:hint="eastAsia" w:ascii="仿宋_GB2312" w:hAnsi="仿宋_GB2312" w:eastAsia="仿宋_GB2312" w:cs="仿宋_GB2312"/>
          <w:sz w:val="28"/>
          <w:szCs w:val="28"/>
        </w:rPr>
      </w:pPr>
    </w:p>
    <w:p>
      <w:pPr>
        <w:rPr>
          <w:rFonts w:hint="eastAsia" w:ascii="仿宋_GB2312" w:hAnsi="仿宋_GB2312" w:eastAsia="仿宋_GB2312" w:cs="仿宋_GB2312"/>
          <w:sz w:val="28"/>
          <w:szCs w:val="28"/>
        </w:rPr>
      </w:pPr>
    </w:p>
    <w:p>
      <w:pPr>
        <w:rPr>
          <w:rFonts w:hint="eastAsia" w:ascii="仿宋_GB2312" w:hAnsi="仿宋_GB2312" w:eastAsia="仿宋_GB2312" w:cs="仿宋_GB2312"/>
          <w:sz w:val="28"/>
          <w:szCs w:val="28"/>
        </w:rPr>
      </w:pPr>
    </w:p>
    <w:p>
      <w:pPr>
        <w:rPr>
          <w:rFonts w:hint="eastAsia" w:ascii="仿宋_GB2312" w:hAnsi="仿宋_GB2312" w:eastAsia="仿宋_GB2312" w:cs="仿宋_GB2312"/>
          <w:sz w:val="28"/>
          <w:szCs w:val="28"/>
        </w:rPr>
      </w:pPr>
    </w:p>
    <w:p>
      <w:pPr>
        <w:rPr>
          <w:rFonts w:hint="eastAsia" w:ascii="仿宋_GB2312" w:hAnsi="仿宋_GB2312" w:eastAsia="仿宋_GB2312" w:cs="仿宋_GB2312"/>
          <w:sz w:val="28"/>
          <w:szCs w:val="28"/>
        </w:rPr>
      </w:pPr>
    </w:p>
    <w:p>
      <w:pPr>
        <w:rPr>
          <w:rFonts w:hint="eastAsia" w:ascii="仿宋_GB2312" w:hAnsi="仿宋_GB2312" w:eastAsia="仿宋_GB2312" w:cs="仿宋_GB2312"/>
          <w:sz w:val="28"/>
          <w:szCs w:val="28"/>
        </w:rPr>
      </w:pPr>
    </w:p>
    <w:p>
      <w:pPr>
        <w:rPr>
          <w:rFonts w:hint="eastAsia" w:ascii="仿宋_GB2312" w:hAnsi="仿宋_GB2312" w:eastAsia="仿宋_GB2312" w:cs="仿宋_GB2312"/>
          <w:sz w:val="28"/>
          <w:szCs w:val="28"/>
        </w:rPr>
      </w:pPr>
    </w:p>
    <w:p>
      <w:pPr>
        <w:rPr>
          <w:rFonts w:hint="eastAsia" w:ascii="仿宋_GB2312" w:hAnsi="仿宋_GB2312" w:eastAsia="仿宋_GB2312" w:cs="仿宋_GB2312"/>
          <w:sz w:val="28"/>
          <w:szCs w:val="28"/>
        </w:rPr>
      </w:pPr>
    </w:p>
    <w:p>
      <w:pPr>
        <w:rPr>
          <w:rFonts w:hint="eastAsia" w:ascii="仿宋_GB2312" w:hAnsi="仿宋_GB2312" w:eastAsia="仿宋_GB2312" w:cs="仿宋_GB2312"/>
          <w:sz w:val="28"/>
          <w:szCs w:val="28"/>
        </w:rPr>
      </w:pPr>
    </w:p>
    <w:p>
      <w:pPr>
        <w:rPr>
          <w:rFonts w:hint="eastAsia" w:ascii="仿宋_GB2312" w:hAnsi="仿宋_GB2312" w:eastAsia="仿宋_GB2312" w:cs="仿宋_GB2312"/>
          <w:sz w:val="28"/>
          <w:szCs w:val="28"/>
        </w:rPr>
      </w:pPr>
    </w:p>
    <w:p>
      <w:pPr>
        <w:rPr>
          <w:rFonts w:hint="eastAsia" w:ascii="仿宋_GB2312" w:hAnsi="仿宋_GB2312" w:eastAsia="仿宋_GB2312" w:cs="仿宋_GB2312"/>
          <w:sz w:val="28"/>
          <w:szCs w:val="28"/>
        </w:rPr>
      </w:pPr>
    </w:p>
    <w:p>
      <w:pPr>
        <w:rPr>
          <w:rFonts w:hint="eastAsia" w:ascii="仿宋_GB2312" w:hAnsi="仿宋_GB2312" w:eastAsia="仿宋_GB2312" w:cs="仿宋_GB2312"/>
          <w:sz w:val="28"/>
          <w:szCs w:val="28"/>
        </w:rPr>
      </w:pPr>
    </w:p>
    <w:p>
      <w:pPr>
        <w:rPr>
          <w:rFonts w:hint="eastAsia" w:ascii="仿宋_GB2312" w:hAnsi="仿宋_GB2312" w:eastAsia="仿宋_GB2312" w:cs="仿宋_GB2312"/>
          <w:sz w:val="28"/>
          <w:szCs w:val="28"/>
        </w:rPr>
      </w:pP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附件5.项目投入人员架构表</w:t>
      </w:r>
    </w:p>
    <w:p>
      <w:pPr>
        <w:rPr>
          <w:rFonts w:hint="eastAsia" w:ascii="仿宋_GB2312" w:hAnsi="仿宋_GB2312" w:eastAsia="仿宋_GB2312" w:cs="仿宋_GB2312"/>
          <w:sz w:val="28"/>
          <w:szCs w:val="28"/>
        </w:rPr>
      </w:pPr>
      <w:r>
        <w:rPr>
          <w:rFonts w:ascii="宋体" w:hAnsi="宋体"/>
          <w:sz w:val="24"/>
        </w:rPr>
        <mc:AlternateContent>
          <mc:Choice Requires="wpg">
            <w:drawing>
              <wp:anchor distT="0" distB="0" distL="114300" distR="114300" simplePos="0" relativeHeight="251659264" behindDoc="0" locked="0" layoutInCell="1" allowOverlap="1">
                <wp:simplePos x="0" y="0"/>
                <wp:positionH relativeFrom="column">
                  <wp:posOffset>1201420</wp:posOffset>
                </wp:positionH>
                <wp:positionV relativeFrom="paragraph">
                  <wp:posOffset>302895</wp:posOffset>
                </wp:positionV>
                <wp:extent cx="4791710" cy="6626860"/>
                <wp:effectExtent l="4445" t="4445" r="23495" b="17145"/>
                <wp:wrapNone/>
                <wp:docPr id="86" name="组合 86"/>
                <wp:cNvGraphicFramePr/>
                <a:graphic xmlns:a="http://schemas.openxmlformats.org/drawingml/2006/main">
                  <a:graphicData uri="http://schemas.microsoft.com/office/word/2010/wordprocessingGroup">
                    <wpg:wgp>
                      <wpg:cNvGrpSpPr/>
                      <wpg:grpSpPr>
                        <a:xfrm>
                          <a:off x="0" y="0"/>
                          <a:ext cx="4791926" cy="6626896"/>
                          <a:chOff x="1855" y="-1495"/>
                          <a:chExt cx="6854" cy="8130"/>
                        </a:xfrm>
                      </wpg:grpSpPr>
                      <wps:wsp>
                        <wps:cNvPr id="45" name="矩形 45"/>
                        <wps:cNvSpPr/>
                        <wps:spPr>
                          <a:xfrm>
                            <a:off x="2291" y="-1495"/>
                            <a:ext cx="4152" cy="491"/>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sz w:val="24"/>
                                  <w:szCs w:val="24"/>
                                  <w:lang w:eastAsia="zh-CN"/>
                                </w:rPr>
                              </w:pPr>
                              <w:r>
                                <w:rPr>
                                  <w:rFonts w:hint="eastAsia"/>
                                  <w:sz w:val="24"/>
                                  <w:szCs w:val="24"/>
                                  <w:lang w:eastAsia="zh-CN"/>
                                </w:rPr>
                                <w:t>广州市净水有限公司猎德分公司</w:t>
                              </w:r>
                            </w:p>
                            <w:p>
                              <w:pPr>
                                <w:jc w:val="both"/>
                                <w:rPr>
                                  <w:rFonts w:hint="eastAsia"/>
                                  <w:sz w:val="28"/>
                                  <w:szCs w:val="28"/>
                                  <w:lang w:eastAsia="zh-CN"/>
                                </w:rPr>
                              </w:pPr>
                            </w:p>
                            <w:p>
                              <w:pPr>
                                <w:jc w:val="both"/>
                                <w:rPr>
                                  <w:rFonts w:hint="eastAsia"/>
                                  <w:sz w:val="28"/>
                                  <w:szCs w:val="28"/>
                                  <w:lang w:eastAsia="zh-CN"/>
                                </w:rPr>
                              </w:pPr>
                              <w:r>
                                <w:rPr>
                                  <w:rFonts w:hint="eastAsia"/>
                                  <w:sz w:val="28"/>
                                  <w:szCs w:val="28"/>
                                  <w:lang w:eastAsia="zh-CN"/>
                                </w:rPr>
                                <w:t>累的</w:t>
                              </w:r>
                            </w:p>
                          </w:txbxContent>
                        </wps:txbx>
                        <wps:bodyPr upright="1"/>
                      </wps:wsp>
                      <wps:wsp>
                        <wps:cNvPr id="46" name="矩形 46"/>
                        <wps:cNvSpPr/>
                        <wps:spPr>
                          <a:xfrm>
                            <a:off x="6189" y="-828"/>
                            <a:ext cx="2520" cy="431"/>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eastAsia="宋体"/>
                                  <w:sz w:val="24"/>
                                  <w:szCs w:val="24"/>
                                  <w:lang w:eastAsia="zh-CN"/>
                                </w:rPr>
                              </w:pPr>
                              <w:r>
                                <w:rPr>
                                  <w:rFonts w:hint="eastAsia"/>
                                  <w:sz w:val="24"/>
                                  <w:szCs w:val="24"/>
                                  <w:lang w:val="en-US" w:eastAsia="zh-CN"/>
                                </w:rPr>
                                <w:t>xx</w:t>
                              </w:r>
                              <w:r>
                                <w:rPr>
                                  <w:rFonts w:hint="eastAsia"/>
                                  <w:sz w:val="24"/>
                                  <w:szCs w:val="24"/>
                                  <w:lang w:eastAsia="zh-CN"/>
                                </w:rPr>
                                <w:t>高层</w:t>
                              </w:r>
                            </w:p>
                          </w:txbxContent>
                        </wps:txbx>
                        <wps:bodyPr upright="1"/>
                      </wps:wsp>
                      <wps:wsp>
                        <wps:cNvPr id="50" name="矩形 50"/>
                        <wps:cNvSpPr/>
                        <wps:spPr>
                          <a:xfrm>
                            <a:off x="1855" y="4377"/>
                            <a:ext cx="652" cy="2258"/>
                          </a:xfrm>
                          <a:prstGeom prst="rect">
                            <a:avLst/>
                          </a:prstGeom>
                          <a:solidFill>
                            <a:srgbClr val="FFFFFF"/>
                          </a:solidFill>
                          <a:ln w="9525" cap="flat" cmpd="sng">
                            <a:solidFill>
                              <a:srgbClr val="000000"/>
                            </a:solidFill>
                            <a:prstDash val="solid"/>
                            <a:miter/>
                            <a:headEnd type="none" w="med" len="med"/>
                            <a:tailEnd type="none" w="med" len="med"/>
                          </a:ln>
                        </wps:spPr>
                        <wps:txbx>
                          <w:txbxContent>
                            <w:p>
                              <w:pPr>
                                <w:keepNext w:val="0"/>
                                <w:keepLines w:val="0"/>
                                <w:pageBreakBefore w:val="0"/>
                                <w:widowControl w:val="0"/>
                                <w:kinsoku/>
                                <w:wordWrap/>
                                <w:overflowPunct/>
                                <w:topLinePunct w:val="0"/>
                                <w:autoSpaceDE/>
                                <w:autoSpaceDN/>
                                <w:bidi w:val="0"/>
                                <w:adjustRightInd/>
                                <w:snapToGrid/>
                                <w:jc w:val="both"/>
                                <w:textAlignment w:val="auto"/>
                                <w:rPr>
                                  <w:rFonts w:hint="eastAsia"/>
                                  <w:sz w:val="24"/>
                                  <w:lang w:eastAsia="zh-CN"/>
                                </w:rPr>
                              </w:pPr>
                              <w:r>
                                <w:rPr>
                                  <w:rFonts w:hint="eastAsia"/>
                                  <w:sz w:val="24"/>
                                  <w:lang w:eastAsia="zh-CN"/>
                                </w:rPr>
                                <w:t>工程负责人</w:t>
                              </w:r>
                            </w:p>
                            <w:p>
                              <w:pPr>
                                <w:keepNext w:val="0"/>
                                <w:keepLines w:val="0"/>
                                <w:pageBreakBefore w:val="0"/>
                                <w:widowControl w:val="0"/>
                                <w:kinsoku/>
                                <w:wordWrap/>
                                <w:overflowPunct/>
                                <w:topLinePunct w:val="0"/>
                                <w:autoSpaceDE/>
                                <w:autoSpaceDN/>
                                <w:bidi w:val="0"/>
                                <w:adjustRightInd/>
                                <w:snapToGrid/>
                                <w:jc w:val="both"/>
                                <w:textAlignment w:val="auto"/>
                                <w:rPr>
                                  <w:rFonts w:hint="eastAsia"/>
                                  <w:sz w:val="24"/>
                                  <w:lang w:eastAsia="zh-CN"/>
                                </w:rPr>
                              </w:pPr>
                            </w:p>
                          </w:txbxContent>
                        </wps:txbx>
                        <wps:bodyPr upright="1"/>
                      </wps:wsp>
                      <wps:wsp>
                        <wps:cNvPr id="51" name="矩形 51"/>
                        <wps:cNvSpPr/>
                        <wps:spPr>
                          <a:xfrm>
                            <a:off x="2936" y="4376"/>
                            <a:ext cx="538" cy="2249"/>
                          </a:xfrm>
                          <a:prstGeom prst="rect">
                            <a:avLst/>
                          </a:prstGeom>
                          <a:solidFill>
                            <a:srgbClr val="FFFFFF"/>
                          </a:solidFill>
                          <a:ln w="9525" cap="flat" cmpd="sng">
                            <a:solidFill>
                              <a:srgbClr val="000000"/>
                            </a:solidFill>
                            <a:prstDash val="solid"/>
                            <a:miter/>
                            <a:headEnd type="none" w="med" len="med"/>
                            <a:tailEnd type="none" w="med" len="med"/>
                          </a:ln>
                        </wps:spPr>
                        <wps:txbx>
                          <w:txbxContent>
                            <w:p>
                              <w:pPr>
                                <w:keepNext w:val="0"/>
                                <w:keepLines w:val="0"/>
                                <w:pageBreakBefore w:val="0"/>
                                <w:widowControl w:val="0"/>
                                <w:kinsoku/>
                                <w:wordWrap/>
                                <w:overflowPunct/>
                                <w:topLinePunct w:val="0"/>
                                <w:autoSpaceDE/>
                                <w:autoSpaceDN/>
                                <w:bidi w:val="0"/>
                                <w:adjustRightInd/>
                                <w:snapToGrid/>
                                <w:jc w:val="both"/>
                                <w:textAlignment w:val="auto"/>
                                <w:rPr>
                                  <w:rFonts w:hint="eastAsia"/>
                                  <w:sz w:val="24"/>
                                  <w:lang w:eastAsia="zh-CN"/>
                                </w:rPr>
                              </w:pPr>
                              <w:r>
                                <w:rPr>
                                  <w:rFonts w:hint="eastAsia"/>
                                  <w:sz w:val="24"/>
                                  <w:lang w:eastAsia="zh-CN"/>
                                </w:rPr>
                                <w:t>安装负责人</w:t>
                              </w:r>
                            </w:p>
                            <w:p>
                              <w:pPr>
                                <w:ind w:left="210" w:hanging="210" w:hangingChars="100"/>
                                <w:rPr>
                                  <w:rFonts w:hint="default" w:eastAsia="宋体"/>
                                  <w:lang w:val="en-US" w:eastAsia="zh-CN"/>
                                </w:rPr>
                              </w:pPr>
                            </w:p>
                          </w:txbxContent>
                        </wps:txbx>
                        <wps:bodyPr upright="1"/>
                      </wps:wsp>
                      <wps:wsp>
                        <wps:cNvPr id="52" name="矩形 52"/>
                        <wps:cNvSpPr/>
                        <wps:spPr>
                          <a:xfrm>
                            <a:off x="4132" y="4395"/>
                            <a:ext cx="537" cy="2223"/>
                          </a:xfrm>
                          <a:prstGeom prst="rect">
                            <a:avLst/>
                          </a:prstGeom>
                          <a:solidFill>
                            <a:srgbClr val="FFFFFF"/>
                          </a:solidFill>
                          <a:ln w="9525" cap="flat" cmpd="sng">
                            <a:solidFill>
                              <a:srgbClr val="000000"/>
                            </a:solidFill>
                            <a:prstDash val="solid"/>
                            <a:miter/>
                            <a:headEnd type="none" w="med" len="med"/>
                            <a:tailEnd type="none" w="med" len="med"/>
                          </a:ln>
                        </wps:spPr>
                        <wps:txbx>
                          <w:txbxContent>
                            <w:p>
                              <w:pPr>
                                <w:keepNext w:val="0"/>
                                <w:keepLines w:val="0"/>
                                <w:pageBreakBefore w:val="0"/>
                                <w:widowControl w:val="0"/>
                                <w:kinsoku/>
                                <w:wordWrap/>
                                <w:overflowPunct/>
                                <w:topLinePunct w:val="0"/>
                                <w:autoSpaceDE/>
                                <w:autoSpaceDN/>
                                <w:bidi w:val="0"/>
                                <w:adjustRightInd/>
                                <w:snapToGrid/>
                                <w:jc w:val="both"/>
                                <w:textAlignment w:val="auto"/>
                                <w:rPr>
                                  <w:rFonts w:hint="eastAsia"/>
                                  <w:sz w:val="24"/>
                                  <w:lang w:eastAsia="zh-CN"/>
                                </w:rPr>
                              </w:pPr>
                              <w:r>
                                <w:rPr>
                                  <w:rFonts w:hint="eastAsia"/>
                                  <w:sz w:val="24"/>
                                  <w:lang w:eastAsia="zh-CN"/>
                                </w:rPr>
                                <w:t>安装负责人</w:t>
                              </w:r>
                            </w:p>
                            <w:p>
                              <w:pPr>
                                <w:rPr>
                                  <w:rFonts w:hint="eastAsia"/>
                                </w:rPr>
                              </w:pPr>
                            </w:p>
                          </w:txbxContent>
                        </wps:txbx>
                        <wps:bodyPr upright="1"/>
                      </wps:wsp>
                      <wps:wsp>
                        <wps:cNvPr id="53" name="矩形 53"/>
                        <wps:cNvSpPr/>
                        <wps:spPr>
                          <a:xfrm>
                            <a:off x="5319" y="4368"/>
                            <a:ext cx="537" cy="2231"/>
                          </a:xfrm>
                          <a:prstGeom prst="rect">
                            <a:avLst/>
                          </a:prstGeom>
                          <a:solidFill>
                            <a:srgbClr val="FFFFFF"/>
                          </a:solidFill>
                          <a:ln w="9525" cap="flat" cmpd="sng">
                            <a:solidFill>
                              <a:srgbClr val="000000"/>
                            </a:solidFill>
                            <a:prstDash val="solid"/>
                            <a:miter/>
                            <a:headEnd type="none" w="med" len="med"/>
                            <a:tailEnd type="none" w="med" len="med"/>
                          </a:ln>
                        </wps:spPr>
                        <wps:txbx>
                          <w:txbxContent>
                            <w:p>
                              <w:pPr>
                                <w:keepNext w:val="0"/>
                                <w:keepLines w:val="0"/>
                                <w:pageBreakBefore w:val="0"/>
                                <w:widowControl w:val="0"/>
                                <w:kinsoku/>
                                <w:wordWrap/>
                                <w:overflowPunct/>
                                <w:topLinePunct w:val="0"/>
                                <w:autoSpaceDE/>
                                <w:autoSpaceDN/>
                                <w:bidi w:val="0"/>
                                <w:adjustRightInd/>
                                <w:snapToGrid/>
                                <w:jc w:val="both"/>
                                <w:textAlignment w:val="auto"/>
                                <w:rPr>
                                  <w:rFonts w:hint="eastAsia"/>
                                  <w:sz w:val="24"/>
                                  <w:lang w:eastAsia="zh-CN"/>
                                </w:rPr>
                              </w:pPr>
                              <w:r>
                                <w:rPr>
                                  <w:rFonts w:hint="eastAsia"/>
                                  <w:sz w:val="24"/>
                                  <w:lang w:eastAsia="zh-CN"/>
                                </w:rPr>
                                <w:t>维护负责人</w:t>
                              </w:r>
                            </w:p>
                            <w:p>
                              <w:pPr>
                                <w:rPr>
                                  <w:rFonts w:hint="eastAsia"/>
                                  <w:sz w:val="24"/>
                                </w:rPr>
                              </w:pPr>
                            </w:p>
                          </w:txbxContent>
                        </wps:txbx>
                        <wps:bodyPr upright="1"/>
                      </wps:wsp>
                      <wps:wsp>
                        <wps:cNvPr id="56" name="矩形 56"/>
                        <wps:cNvSpPr/>
                        <wps:spPr>
                          <a:xfrm>
                            <a:off x="6565" y="4386"/>
                            <a:ext cx="538" cy="2213"/>
                          </a:xfrm>
                          <a:prstGeom prst="rect">
                            <a:avLst/>
                          </a:prstGeom>
                          <a:solidFill>
                            <a:srgbClr val="FFFFFF"/>
                          </a:solidFill>
                          <a:ln w="9525" cap="flat" cmpd="sng">
                            <a:solidFill>
                              <a:srgbClr val="000000"/>
                            </a:solidFill>
                            <a:prstDash val="solid"/>
                            <a:miter/>
                            <a:headEnd type="none" w="med" len="med"/>
                            <a:tailEnd type="none" w="med" len="med"/>
                          </a:ln>
                        </wps:spPr>
                        <wps:txbx>
                          <w:txbxContent>
                            <w:p>
                              <w:pPr>
                                <w:keepNext w:val="0"/>
                                <w:keepLines w:val="0"/>
                                <w:pageBreakBefore w:val="0"/>
                                <w:widowControl w:val="0"/>
                                <w:kinsoku/>
                                <w:wordWrap/>
                                <w:overflowPunct/>
                                <w:topLinePunct w:val="0"/>
                                <w:autoSpaceDE/>
                                <w:autoSpaceDN/>
                                <w:bidi w:val="0"/>
                                <w:adjustRightInd/>
                                <w:snapToGrid/>
                                <w:jc w:val="both"/>
                                <w:textAlignment w:val="auto"/>
                                <w:rPr>
                                  <w:rFonts w:hint="eastAsia"/>
                                  <w:sz w:val="24"/>
                                  <w:lang w:eastAsia="zh-CN"/>
                                </w:rPr>
                              </w:pPr>
                              <w:r>
                                <w:rPr>
                                  <w:rFonts w:hint="eastAsia"/>
                                  <w:sz w:val="24"/>
                                  <w:lang w:eastAsia="zh-CN"/>
                                </w:rPr>
                                <w:t>维护负责人</w:t>
                              </w:r>
                            </w:p>
                            <w:p>
                              <w:pPr>
                                <w:rPr>
                                  <w:rFonts w:hint="eastAsia"/>
                                </w:rPr>
                              </w:pPr>
                            </w:p>
                          </w:txbxContent>
                        </wps:txbx>
                        <wps:bodyPr upright="1"/>
                      </wps:wsp>
                      <wps:wsp>
                        <wps:cNvPr id="62" name="直接连接符 62"/>
                        <wps:cNvCnPr/>
                        <wps:spPr>
                          <a:xfrm flipV="1">
                            <a:off x="2155" y="3677"/>
                            <a:ext cx="4658" cy="21"/>
                          </a:xfrm>
                          <a:prstGeom prst="line">
                            <a:avLst/>
                          </a:prstGeom>
                          <a:ln w="9525" cap="flat" cmpd="sng">
                            <a:solidFill>
                              <a:srgbClr val="000000"/>
                            </a:solidFill>
                            <a:prstDash val="solid"/>
                            <a:headEnd type="none" w="med" len="med"/>
                            <a:tailEnd type="none" w="med" len="med"/>
                          </a:ln>
                        </wps:spPr>
                        <wps:bodyPr upright="1"/>
                      </wps:wsp>
                      <wps:wsp>
                        <wps:cNvPr id="67" name="直接连接符 67"/>
                        <wps:cNvCnPr/>
                        <wps:spPr>
                          <a:xfrm>
                            <a:off x="2141" y="3685"/>
                            <a:ext cx="2" cy="674"/>
                          </a:xfrm>
                          <a:prstGeom prst="line">
                            <a:avLst/>
                          </a:prstGeom>
                          <a:ln w="9525" cap="flat" cmpd="sng">
                            <a:solidFill>
                              <a:srgbClr val="000000"/>
                            </a:solidFill>
                            <a:prstDash val="solid"/>
                            <a:headEnd type="none" w="med" len="med"/>
                            <a:tailEnd type="none" w="med" len="med"/>
                          </a:ln>
                        </wps:spPr>
                        <wps:bodyPr upright="1"/>
                      </wps:wsp>
                      <wps:wsp>
                        <wps:cNvPr id="81" name="直接连接符 81"/>
                        <wps:cNvCnPr/>
                        <wps:spPr>
                          <a:xfrm flipH="1">
                            <a:off x="4358" y="-1016"/>
                            <a:ext cx="10" cy="801"/>
                          </a:xfrm>
                          <a:prstGeom prst="line">
                            <a:avLst/>
                          </a:prstGeom>
                          <a:ln w="9525" cap="flat" cmpd="sng">
                            <a:solidFill>
                              <a:srgbClr val="000000"/>
                            </a:solidFill>
                            <a:prstDash val="solid"/>
                            <a:headEnd type="none" w="med" len="med"/>
                            <a:tailEnd type="triangle" w="med" len="med"/>
                          </a:ln>
                        </wps:spPr>
                        <wps:bodyPr upright="1"/>
                      </wps:wsp>
                      <wps:wsp>
                        <wps:cNvPr id="83" name="直接连接符 83"/>
                        <wps:cNvCnPr/>
                        <wps:spPr>
                          <a:xfrm>
                            <a:off x="4352" y="601"/>
                            <a:ext cx="1" cy="967"/>
                          </a:xfrm>
                          <a:prstGeom prst="line">
                            <a:avLst/>
                          </a:prstGeom>
                          <a:ln w="9525" cap="flat" cmpd="sng">
                            <a:solidFill>
                              <a:srgbClr val="000000"/>
                            </a:solidFill>
                            <a:prstDash val="solid"/>
                            <a:headEnd type="none" w="med" len="med"/>
                            <a:tailEnd type="triangle" w="med" len="med"/>
                          </a:ln>
                        </wps:spPr>
                        <wps:bodyPr upright="1"/>
                      </wps:wsp>
                    </wpg:wgp>
                  </a:graphicData>
                </a:graphic>
              </wp:anchor>
            </w:drawing>
          </mc:Choice>
          <mc:Fallback>
            <w:pict>
              <v:group id="_x0000_s1026" o:spid="_x0000_s1026" o:spt="203" style="position:absolute;left:0pt;margin-left:94.6pt;margin-top:23.85pt;height:521.8pt;width:377.3pt;z-index:251659264;mso-width-relative:page;mso-height-relative:page;" coordorigin="1855,-1495" coordsize="6854,8130" o:gfxdata="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">
                <o:lock v:ext="edit" aspectratio="f"/>
                <v:rect id="_x0000_s1026" o:spid="_x0000_s1026" o:spt="1" style="position:absolute;left:2291;top:-1495;height:491;width:4152;" fillcolor="#FFFFFF" filled="t" stroked="t" coordsize="21600,21600" o:gfxdata="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GWJIUvQAA&#10;ANs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pPr>
                          <w:jc w:val="center"/>
                          <w:rPr>
                            <w:rFonts w:hint="eastAsia"/>
                            <w:sz w:val="24"/>
                            <w:szCs w:val="24"/>
                            <w:lang w:eastAsia="zh-CN"/>
                          </w:rPr>
                        </w:pPr>
                        <w:r>
                          <w:rPr>
                            <w:rFonts w:hint="eastAsia"/>
                            <w:sz w:val="24"/>
                            <w:szCs w:val="24"/>
                            <w:lang w:eastAsia="zh-CN"/>
                          </w:rPr>
                          <w:t>广州市净水有限公司猎德分公司</w:t>
                        </w:r>
                      </w:p>
                      <w:p>
                        <w:pPr>
                          <w:jc w:val="both"/>
                          <w:rPr>
                            <w:rFonts w:hint="eastAsia"/>
                            <w:sz w:val="28"/>
                            <w:szCs w:val="28"/>
                            <w:lang w:eastAsia="zh-CN"/>
                          </w:rPr>
                        </w:pPr>
                      </w:p>
                      <w:p>
                        <w:pPr>
                          <w:jc w:val="both"/>
                          <w:rPr>
                            <w:rFonts w:hint="eastAsia"/>
                            <w:sz w:val="28"/>
                            <w:szCs w:val="28"/>
                            <w:lang w:eastAsia="zh-CN"/>
                          </w:rPr>
                        </w:pPr>
                        <w:r>
                          <w:rPr>
                            <w:rFonts w:hint="eastAsia"/>
                            <w:sz w:val="28"/>
                            <w:szCs w:val="28"/>
                            <w:lang w:eastAsia="zh-CN"/>
                          </w:rPr>
                          <w:t>累的</w:t>
                        </w:r>
                      </w:p>
                    </w:txbxContent>
                  </v:textbox>
                </v:rect>
                <v:rect id="_x0000_s1026" o:spid="_x0000_s1026" o:spt="1" style="position:absolute;left:6189;top:-828;height:431;width:2520;" fillcolor="#FFFFFF" filled="t" stroked="t" coordsize="21600,21600" o:gfxdata="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aKDGO8AAAA&#10;2wAAAA8AAAAAAAAAAQAgAAAAIgAAAGRycy9kb3ducmV2LnhtbFBLAQIUABQAAAAIAIdO4kAzLwWe&#10;OwAAADkAAAAQAAAAAAAAAAEAIAAAAAsBAABkcnMvc2hhcGV4bWwueG1sUEsFBgAAAAAGAAYAWwEA&#10;ALUDAAAAAA==&#10;">
                  <v:fill on="t" focussize="0,0"/>
                  <v:stroke color="#000000" joinstyle="miter"/>
                  <v:imagedata o:title=""/>
                  <o:lock v:ext="edit" aspectratio="f"/>
                  <v:textbox>
                    <w:txbxContent>
                      <w:p>
                        <w:pPr>
                          <w:jc w:val="center"/>
                          <w:rPr>
                            <w:rFonts w:hint="eastAsia" w:eastAsia="宋体"/>
                            <w:sz w:val="24"/>
                            <w:szCs w:val="24"/>
                            <w:lang w:eastAsia="zh-CN"/>
                          </w:rPr>
                        </w:pPr>
                        <w:r>
                          <w:rPr>
                            <w:rFonts w:hint="eastAsia"/>
                            <w:sz w:val="24"/>
                            <w:szCs w:val="24"/>
                            <w:lang w:val="en-US" w:eastAsia="zh-CN"/>
                          </w:rPr>
                          <w:t>xx</w:t>
                        </w:r>
                        <w:r>
                          <w:rPr>
                            <w:rFonts w:hint="eastAsia"/>
                            <w:sz w:val="24"/>
                            <w:szCs w:val="24"/>
                            <w:lang w:eastAsia="zh-CN"/>
                          </w:rPr>
                          <w:t>高层</w:t>
                        </w:r>
                      </w:p>
                    </w:txbxContent>
                  </v:textbox>
                </v:rect>
                <v:rect id="_x0000_s1026" o:spid="_x0000_s1026" o:spt="1" style="position:absolute;left:1855;top:4377;height:2258;width:652;" fillcolor="#FFFFFF" filled="t" stroked="t" coordsize="21600,21600" o:gfxdata="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T9qdRugAAANsA&#10;AAAPAAAAAAAAAAEAIAAAACIAAABkcnMvZG93bnJldi54bWxQSwECFAAUAAAACACHTuJAMy8FnjsA&#10;AAA5AAAAEAAAAAAAAAABACAAAAAJAQAAZHJzL3NoYXBleG1sLnhtbFBLBQYAAAAABgAGAFsBAACz&#10;AwAAAAA=&#10;">
                  <v:fill on="t"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jc w:val="both"/>
                          <w:textAlignment w:val="auto"/>
                          <w:rPr>
                            <w:rFonts w:hint="eastAsia"/>
                            <w:sz w:val="24"/>
                            <w:lang w:eastAsia="zh-CN"/>
                          </w:rPr>
                        </w:pPr>
                        <w:r>
                          <w:rPr>
                            <w:rFonts w:hint="eastAsia"/>
                            <w:sz w:val="24"/>
                            <w:lang w:eastAsia="zh-CN"/>
                          </w:rPr>
                          <w:t>工程负责人</w:t>
                        </w:r>
                      </w:p>
                      <w:p>
                        <w:pPr>
                          <w:keepNext w:val="0"/>
                          <w:keepLines w:val="0"/>
                          <w:pageBreakBefore w:val="0"/>
                          <w:widowControl w:val="0"/>
                          <w:kinsoku/>
                          <w:wordWrap/>
                          <w:overflowPunct/>
                          <w:topLinePunct w:val="0"/>
                          <w:autoSpaceDE/>
                          <w:autoSpaceDN/>
                          <w:bidi w:val="0"/>
                          <w:adjustRightInd/>
                          <w:snapToGrid/>
                          <w:jc w:val="both"/>
                          <w:textAlignment w:val="auto"/>
                          <w:rPr>
                            <w:rFonts w:hint="eastAsia"/>
                            <w:sz w:val="24"/>
                            <w:lang w:eastAsia="zh-CN"/>
                          </w:rPr>
                        </w:pPr>
                      </w:p>
                    </w:txbxContent>
                  </v:textbox>
                </v:rect>
                <v:rect id="_x0000_s1026" o:spid="_x0000_s1026" o:spt="1" style="position:absolute;left:2936;top:4376;height:2249;width:538;" fillcolor="#FFFFFF" filled="t" stroked="t" coordsize="21600,21600" o:gfxdata="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8ugLKvQAA&#10;ANs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jc w:val="both"/>
                          <w:textAlignment w:val="auto"/>
                          <w:rPr>
                            <w:rFonts w:hint="eastAsia"/>
                            <w:sz w:val="24"/>
                            <w:lang w:eastAsia="zh-CN"/>
                          </w:rPr>
                        </w:pPr>
                        <w:r>
                          <w:rPr>
                            <w:rFonts w:hint="eastAsia"/>
                            <w:sz w:val="24"/>
                            <w:lang w:eastAsia="zh-CN"/>
                          </w:rPr>
                          <w:t>安装负责人</w:t>
                        </w:r>
                      </w:p>
                      <w:p>
                        <w:pPr>
                          <w:ind w:left="210" w:hanging="210" w:hangingChars="100"/>
                          <w:rPr>
                            <w:rFonts w:hint="default" w:eastAsia="宋体"/>
                            <w:lang w:val="en-US" w:eastAsia="zh-CN"/>
                          </w:rPr>
                        </w:pPr>
                      </w:p>
                    </w:txbxContent>
                  </v:textbox>
                </v:rect>
                <v:rect id="_x0000_s1026" o:spid="_x0000_s1026" o:spt="1" style="position:absolute;left:4132;top:4395;height:2223;width:537;" fillcolor="#FFFFFF" filled="t" stroked="t" coordsize="21600,21600" o:gfxdata="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MaJy9vQAA&#10;ANs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jc w:val="both"/>
                          <w:textAlignment w:val="auto"/>
                          <w:rPr>
                            <w:rFonts w:hint="eastAsia"/>
                            <w:sz w:val="24"/>
                            <w:lang w:eastAsia="zh-CN"/>
                          </w:rPr>
                        </w:pPr>
                        <w:r>
                          <w:rPr>
                            <w:rFonts w:hint="eastAsia"/>
                            <w:sz w:val="24"/>
                            <w:lang w:eastAsia="zh-CN"/>
                          </w:rPr>
                          <w:t>安装负责人</w:t>
                        </w:r>
                      </w:p>
                      <w:p>
                        <w:pPr>
                          <w:rPr>
                            <w:rFonts w:hint="eastAsia"/>
                          </w:rPr>
                        </w:pPr>
                      </w:p>
                    </w:txbxContent>
                  </v:textbox>
                </v:rect>
                <v:rect id="_x0000_s1026" o:spid="_x0000_s1026" o:spt="1" style="position:absolute;left:5319;top:4368;height:2231;width:537;" fillcolor="#FFFFFF" filled="t" stroked="t" coordsize="21600,21600" o:gfxdata="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MkOSa8AAAA&#10;2wAAAA8AAAAAAAAAAQAgAAAAIgAAAGRycy9kb3ducmV2LnhtbFBLAQIUABQAAAAIAIdO4kAzLwWe&#10;OwAAADkAAAAQAAAAAAAAAAEAIAAAAAsBAABkcnMvc2hhcGV4bWwueG1sUEsFBgAAAAAGAAYAWwEA&#10;ALUDAAAAAA==&#10;">
                  <v:fill on="t"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jc w:val="both"/>
                          <w:textAlignment w:val="auto"/>
                          <w:rPr>
                            <w:rFonts w:hint="eastAsia"/>
                            <w:sz w:val="24"/>
                            <w:lang w:eastAsia="zh-CN"/>
                          </w:rPr>
                        </w:pPr>
                        <w:r>
                          <w:rPr>
                            <w:rFonts w:hint="eastAsia"/>
                            <w:sz w:val="24"/>
                            <w:lang w:eastAsia="zh-CN"/>
                          </w:rPr>
                          <w:t>维护负责人</w:t>
                        </w:r>
                      </w:p>
                      <w:p>
                        <w:pPr>
                          <w:rPr>
                            <w:rFonts w:hint="eastAsia"/>
                            <w:sz w:val="24"/>
                          </w:rPr>
                        </w:pPr>
                      </w:p>
                    </w:txbxContent>
                  </v:textbox>
                </v:rect>
                <v:rect id="_x0000_s1026" o:spid="_x0000_s1026" o:spt="1" style="position:absolute;left:6565;top:4386;height:2213;width:538;" fillcolor="#FFFFFF" filled="t" stroked="t" coordsize="21600,21600" o:gfxdata="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NTmr68AAAA&#10;2wAAAA8AAAAAAAAAAQAgAAAAIgAAAGRycy9kb3ducmV2LnhtbFBLAQIUABQAAAAIAIdO4kAzLwWe&#10;OwAAADkAAAAQAAAAAAAAAAEAIAAAAAsBAABkcnMvc2hhcGV4bWwueG1sUEsFBgAAAAAGAAYAWwEA&#10;ALUDAAAAAA==&#10;">
                  <v:fill on="t"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jc w:val="both"/>
                          <w:textAlignment w:val="auto"/>
                          <w:rPr>
                            <w:rFonts w:hint="eastAsia"/>
                            <w:sz w:val="24"/>
                            <w:lang w:eastAsia="zh-CN"/>
                          </w:rPr>
                        </w:pPr>
                        <w:r>
                          <w:rPr>
                            <w:rFonts w:hint="eastAsia"/>
                            <w:sz w:val="24"/>
                            <w:lang w:eastAsia="zh-CN"/>
                          </w:rPr>
                          <w:t>维护负责人</w:t>
                        </w:r>
                      </w:p>
                      <w:p>
                        <w:pPr>
                          <w:rPr>
                            <w:rFonts w:hint="eastAsia"/>
                          </w:rPr>
                        </w:pPr>
                      </w:p>
                    </w:txbxContent>
                  </v:textbox>
                </v:rect>
                <v:line id="_x0000_s1026" o:spid="_x0000_s1026" o:spt="20" style="position:absolute;left:2155;top:3677;flip:y;height:21;width:4658;" filled="f" stroked="t" coordsize="21600,21600" o:gfxdata="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GqphO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_x0000_s1026" o:spid="_x0000_s1026" o:spt="20" style="position:absolute;left:2141;top:3685;height:674;width:2;" filled="f" stroked="t" coordsize="21600,21600" o:gfxdata="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8NM7ob4A&#10;AADbAAAADwAAAAAAAAABACAAAAAiAAAAZHJzL2Rvd25yZXYueG1sUEsBAhQAFAAAAAgAh07iQDMv&#10;BZ47AAAAOQAAABAAAAAAAAAAAQAgAAAADQEAAGRycy9zaGFwZXhtbC54bWxQSwUGAAAAAAYABgBb&#10;AQAAtwMAAAAA&#10;">
                  <v:fill on="f" focussize="0,0"/>
                  <v:stroke color="#000000" joinstyle="round"/>
                  <v:imagedata o:title=""/>
                  <o:lock v:ext="edit" aspectratio="f"/>
                </v:line>
                <v:line id="_x0000_s1026" o:spid="_x0000_s1026" o:spt="20" style="position:absolute;left:4358;top:-1016;flip:x;height:801;width:10;" filled="f" stroked="t" coordsize="21600,21600" o:gfxdata="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lDTqa74A&#10;AADb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line>
                <v:line id="_x0000_s1026" o:spid="_x0000_s1026" o:spt="20" style="position:absolute;left:4352;top:601;height:967;width:1;" filled="f" stroked="t" coordsize="21600,21600" o:gfxdata="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HFx91u/&#10;AAAA2w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group>
            </w:pict>
          </mc:Fallback>
        </mc:AlternateContent>
      </w:r>
    </w:p>
    <w:p>
      <w:pPr>
        <w:rPr>
          <w:rFonts w:hint="eastAsia" w:ascii="仿宋_GB2312" w:hAnsi="仿宋_GB2312" w:eastAsia="仿宋_GB2312" w:cs="仿宋_GB2312"/>
          <w:sz w:val="28"/>
          <w:szCs w:val="28"/>
        </w:rPr>
      </w:pPr>
    </w:p>
    <w:p>
      <w:pPr>
        <w:rPr>
          <w:rFonts w:hint="eastAsia" w:ascii="仿宋_GB2312" w:hAnsi="仿宋_GB2312" w:eastAsia="仿宋_GB2312" w:cs="仿宋_GB2312"/>
          <w:sz w:val="28"/>
          <w:szCs w:val="28"/>
        </w:rPr>
      </w:pPr>
      <w:r>
        <mc:AlternateContent>
          <mc:Choice Requires="wps">
            <w:drawing>
              <wp:anchor distT="0" distB="0" distL="114300" distR="114300" simplePos="0" relativeHeight="251661312" behindDoc="0" locked="0" layoutInCell="1" allowOverlap="1">
                <wp:simplePos x="0" y="0"/>
                <wp:positionH relativeFrom="column">
                  <wp:posOffset>2971800</wp:posOffset>
                </wp:positionH>
                <wp:positionV relativeFrom="paragraph">
                  <wp:posOffset>188595</wp:posOffset>
                </wp:positionV>
                <wp:extent cx="1259840" cy="4445"/>
                <wp:effectExtent l="0" t="33655" r="16510" b="38100"/>
                <wp:wrapNone/>
                <wp:docPr id="88" name="直接连接符 88"/>
                <wp:cNvGraphicFramePr/>
                <a:graphic xmlns:a="http://schemas.openxmlformats.org/drawingml/2006/main">
                  <a:graphicData uri="http://schemas.microsoft.com/office/word/2010/wordprocessingShape">
                    <wps:wsp>
                      <wps:cNvCnPr/>
                      <wps:spPr>
                        <a:xfrm flipH="1">
                          <a:off x="0" y="0"/>
                          <a:ext cx="1259840" cy="444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x;margin-left:234pt;margin-top:14.85pt;height:0.35pt;width:99.2pt;z-index:251661312;mso-width-relative:page;mso-height-relative:page;" filled="f" stroked="t" coordsize="21600,21600" o:gfxdata="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Zwhr9oAAAAJAQAADwAAAAAAAAABACAAAAAiAAAAZHJzL2Rvd25yZXYueG1sUEsBAhQAFAAA&#10;AAgAh07iQGNFxU7tAQAAqQMAAA4AAAAAAAAAAQAgAAAAKQEAAGRycy9lMm9Eb2MueG1sUEsFBgAA&#10;AAAGAAYAWQEAAIgFAAAAAA==&#10;">
                <v:fill on="f" focussize="0,0"/>
                <v:stroke color="#000000" joinstyle="round" endarrow="block"/>
                <v:imagedata o:title=""/>
                <o:lock v:ext="edit" aspectratio="f"/>
              </v:line>
            </w:pict>
          </mc:Fallback>
        </mc:AlternateContent>
      </w:r>
    </w:p>
    <w:p>
      <w:pPr>
        <w:rPr>
          <w:rFonts w:hint="eastAsia" w:ascii="仿宋_GB2312" w:hAnsi="仿宋_GB2312" w:eastAsia="仿宋_GB2312" w:cs="仿宋_GB2312"/>
          <w:sz w:val="28"/>
          <w:szCs w:val="28"/>
        </w:rPr>
      </w:pPr>
      <w:r>
        <mc:AlternateContent>
          <mc:Choice Requires="wps">
            <w:drawing>
              <wp:anchor distT="0" distB="0" distL="114300" distR="114300" simplePos="0" relativeHeight="251660288" behindDoc="0" locked="0" layoutInCell="1" allowOverlap="1">
                <wp:simplePos x="0" y="0"/>
                <wp:positionH relativeFrom="column">
                  <wp:posOffset>2218690</wp:posOffset>
                </wp:positionH>
                <wp:positionV relativeFrom="paragraph">
                  <wp:posOffset>154940</wp:posOffset>
                </wp:positionV>
                <wp:extent cx="1600200" cy="653415"/>
                <wp:effectExtent l="4445" t="4445" r="14605" b="8890"/>
                <wp:wrapNone/>
                <wp:docPr id="87" name="矩形 87"/>
                <wp:cNvGraphicFramePr/>
                <a:graphic xmlns:a="http://schemas.openxmlformats.org/drawingml/2006/main">
                  <a:graphicData uri="http://schemas.microsoft.com/office/word/2010/wordprocessingShape">
                    <wps:wsp>
                      <wps:cNvSpPr/>
                      <wps:spPr>
                        <a:xfrm>
                          <a:off x="0" y="0"/>
                          <a:ext cx="1600200" cy="65341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sz w:val="24"/>
                                <w:szCs w:val="24"/>
                                <w:lang w:eastAsia="zh-CN"/>
                              </w:rPr>
                            </w:pPr>
                            <w:r>
                              <w:rPr>
                                <w:rFonts w:hint="eastAsia"/>
                                <w:sz w:val="24"/>
                                <w:szCs w:val="24"/>
                                <w:lang w:eastAsia="zh-CN"/>
                              </w:rPr>
                              <w:t>项目经理</w:t>
                            </w:r>
                          </w:p>
                          <w:p>
                            <w:pPr>
                              <w:jc w:val="center"/>
                              <w:rPr>
                                <w:rFonts w:hint="eastAsia"/>
                                <w:sz w:val="24"/>
                                <w:szCs w:val="24"/>
                                <w:lang w:val="en-US" w:eastAsia="zh-CN"/>
                              </w:rPr>
                            </w:pPr>
                            <w:r>
                              <w:rPr>
                                <w:rFonts w:hint="eastAsia"/>
                                <w:sz w:val="24"/>
                                <w:szCs w:val="24"/>
                                <w:lang w:val="en-US" w:eastAsia="zh-CN"/>
                              </w:rPr>
                              <w:t>Xxxx</w:t>
                            </w:r>
                          </w:p>
                          <w:p>
                            <w:pPr>
                              <w:jc w:val="center"/>
                              <w:rPr>
                                <w:rFonts w:hint="default"/>
                                <w:sz w:val="24"/>
                                <w:szCs w:val="24"/>
                                <w:lang w:val="en-US" w:eastAsia="zh-CN"/>
                              </w:rPr>
                            </w:pPr>
                            <w:r>
                              <w:rPr>
                                <w:rFonts w:hint="eastAsia"/>
                                <w:sz w:val="24"/>
                                <w:szCs w:val="24"/>
                                <w:lang w:val="en-US" w:eastAsia="zh-CN"/>
                              </w:rPr>
                              <w:t>13xxxxxx</w:t>
                            </w:r>
                          </w:p>
                          <w:p>
                            <w:pPr>
                              <w:jc w:val="center"/>
                              <w:rPr>
                                <w:rFonts w:hint="eastAsia"/>
                                <w:sz w:val="28"/>
                                <w:szCs w:val="28"/>
                                <w:lang w:eastAsia="zh-CN"/>
                              </w:rPr>
                            </w:pPr>
                          </w:p>
                          <w:p>
                            <w:pPr>
                              <w:jc w:val="center"/>
                              <w:rPr>
                                <w:rFonts w:hint="eastAsia"/>
                                <w:sz w:val="28"/>
                                <w:szCs w:val="28"/>
                                <w:lang w:eastAsia="zh-CN"/>
                              </w:rPr>
                            </w:pPr>
                          </w:p>
                        </w:txbxContent>
                      </wps:txbx>
                      <wps:bodyPr upright="1"/>
                    </wps:wsp>
                  </a:graphicData>
                </a:graphic>
              </wp:anchor>
            </w:drawing>
          </mc:Choice>
          <mc:Fallback>
            <w:pict>
              <v:rect id="_x0000_s1026" o:spid="_x0000_s1026" o:spt="1" style="position:absolute;left:0pt;margin-left:174.7pt;margin-top:12.2pt;height:51.45pt;width:126pt;z-index:251660288;mso-width-relative:page;mso-height-relative:page;" fillcolor="#FFFFFF" filled="t" stroked="t" coordsize="21600,21600" o:gfxdata="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Abrpc2&#10;2AAAAAoBAAAPAAAAAAAAAAEAIAAAACIAAABkcnMvZG93bnJldi54bWxQSwECFAAUAAAACACHTuJA&#10;Vy3TmugBAADdAwAADgAAAAAAAAABACAAAAAnAQAAZHJzL2Uyb0RvYy54bWxQSwUGAAAAAAYABgBZ&#10;AQAAgQUAAAAA&#10;">
                <v:fill on="t" focussize="0,0"/>
                <v:stroke color="#000000" joinstyle="miter"/>
                <v:imagedata o:title=""/>
                <o:lock v:ext="edit" aspectratio="f"/>
                <v:textbox>
                  <w:txbxContent>
                    <w:p>
                      <w:pPr>
                        <w:jc w:val="center"/>
                        <w:rPr>
                          <w:rFonts w:hint="eastAsia"/>
                          <w:sz w:val="24"/>
                          <w:szCs w:val="24"/>
                          <w:lang w:eastAsia="zh-CN"/>
                        </w:rPr>
                      </w:pPr>
                      <w:r>
                        <w:rPr>
                          <w:rFonts w:hint="eastAsia"/>
                          <w:sz w:val="24"/>
                          <w:szCs w:val="24"/>
                          <w:lang w:eastAsia="zh-CN"/>
                        </w:rPr>
                        <w:t>项目经理</w:t>
                      </w:r>
                    </w:p>
                    <w:p>
                      <w:pPr>
                        <w:jc w:val="center"/>
                        <w:rPr>
                          <w:rFonts w:hint="eastAsia"/>
                          <w:sz w:val="24"/>
                          <w:szCs w:val="24"/>
                          <w:lang w:val="en-US" w:eastAsia="zh-CN"/>
                        </w:rPr>
                      </w:pPr>
                      <w:r>
                        <w:rPr>
                          <w:rFonts w:hint="eastAsia"/>
                          <w:sz w:val="24"/>
                          <w:szCs w:val="24"/>
                          <w:lang w:val="en-US" w:eastAsia="zh-CN"/>
                        </w:rPr>
                        <w:t>Xxxx</w:t>
                      </w:r>
                    </w:p>
                    <w:p>
                      <w:pPr>
                        <w:jc w:val="center"/>
                        <w:rPr>
                          <w:rFonts w:hint="default"/>
                          <w:sz w:val="24"/>
                          <w:szCs w:val="24"/>
                          <w:lang w:val="en-US" w:eastAsia="zh-CN"/>
                        </w:rPr>
                      </w:pPr>
                      <w:r>
                        <w:rPr>
                          <w:rFonts w:hint="eastAsia"/>
                          <w:sz w:val="24"/>
                          <w:szCs w:val="24"/>
                          <w:lang w:val="en-US" w:eastAsia="zh-CN"/>
                        </w:rPr>
                        <w:t>13xxxxxx</w:t>
                      </w:r>
                    </w:p>
                    <w:p>
                      <w:pPr>
                        <w:jc w:val="center"/>
                        <w:rPr>
                          <w:rFonts w:hint="eastAsia"/>
                          <w:sz w:val="28"/>
                          <w:szCs w:val="28"/>
                          <w:lang w:eastAsia="zh-CN"/>
                        </w:rPr>
                      </w:pPr>
                    </w:p>
                    <w:p>
                      <w:pPr>
                        <w:jc w:val="center"/>
                        <w:rPr>
                          <w:rFonts w:hint="eastAsia"/>
                          <w:sz w:val="28"/>
                          <w:szCs w:val="28"/>
                          <w:lang w:eastAsia="zh-CN"/>
                        </w:rPr>
                      </w:pPr>
                    </w:p>
                  </w:txbxContent>
                </v:textbox>
              </v:rect>
            </w:pict>
          </mc:Fallback>
        </mc:AlternateContent>
      </w:r>
    </w:p>
    <w:p>
      <w:pPr>
        <w:rPr>
          <w:rFonts w:hint="eastAsia" w:ascii="仿宋_GB2312" w:hAnsi="仿宋_GB2312" w:eastAsia="仿宋_GB2312" w:cs="仿宋_GB2312"/>
          <w:sz w:val="28"/>
          <w:szCs w:val="28"/>
        </w:rPr>
      </w:pPr>
    </w:p>
    <w:p>
      <w:pPr>
        <w:rPr>
          <w:rFonts w:hint="eastAsia" w:ascii="仿宋_GB2312" w:hAnsi="仿宋_GB2312" w:eastAsia="仿宋_GB2312" w:cs="仿宋_GB2312"/>
          <w:sz w:val="28"/>
          <w:szCs w:val="28"/>
        </w:rPr>
      </w:pPr>
      <w:r>
        <mc:AlternateContent>
          <mc:Choice Requires="wps">
            <w:drawing>
              <wp:anchor distT="0" distB="0" distL="114300" distR="114300" simplePos="0" relativeHeight="251662336" behindDoc="0" locked="0" layoutInCell="1" allowOverlap="1">
                <wp:simplePos x="0" y="0"/>
                <wp:positionH relativeFrom="column">
                  <wp:posOffset>318770</wp:posOffset>
                </wp:positionH>
                <wp:positionV relativeFrom="paragraph">
                  <wp:posOffset>169545</wp:posOffset>
                </wp:positionV>
                <wp:extent cx="1981200" cy="503555"/>
                <wp:effectExtent l="5080" t="4445" r="13970" b="6350"/>
                <wp:wrapNone/>
                <wp:docPr id="89" name="矩形 89"/>
                <wp:cNvGraphicFramePr/>
                <a:graphic xmlns:a="http://schemas.openxmlformats.org/drawingml/2006/main">
                  <a:graphicData uri="http://schemas.microsoft.com/office/word/2010/wordprocessingShape">
                    <wps:wsp>
                      <wps:cNvSpPr/>
                      <wps:spPr>
                        <a:xfrm>
                          <a:off x="0" y="0"/>
                          <a:ext cx="1981200" cy="50355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sz w:val="24"/>
                                <w:szCs w:val="24"/>
                                <w:lang w:eastAsia="zh-CN"/>
                              </w:rPr>
                            </w:pPr>
                            <w:r>
                              <w:rPr>
                                <w:rFonts w:hint="eastAsia"/>
                                <w:sz w:val="24"/>
                                <w:szCs w:val="24"/>
                                <w:lang w:val="en-US" w:eastAsia="zh-CN"/>
                              </w:rPr>
                              <w:t>xx</w:t>
                            </w:r>
                            <w:r>
                              <w:rPr>
                                <w:rFonts w:hint="eastAsia"/>
                                <w:sz w:val="24"/>
                                <w:szCs w:val="24"/>
                                <w:lang w:eastAsia="zh-CN"/>
                              </w:rPr>
                              <w:t>管理层</w:t>
                            </w:r>
                          </w:p>
                          <w:p>
                            <w:pPr>
                              <w:jc w:val="center"/>
                              <w:rPr>
                                <w:rFonts w:hint="default"/>
                                <w:sz w:val="24"/>
                                <w:szCs w:val="24"/>
                                <w:lang w:val="en-US" w:eastAsia="zh-CN"/>
                              </w:rPr>
                            </w:pPr>
                            <w:r>
                              <w:rPr>
                                <w:rFonts w:hint="eastAsia"/>
                                <w:sz w:val="24"/>
                                <w:szCs w:val="24"/>
                                <w:lang w:eastAsia="zh-CN"/>
                              </w:rPr>
                              <w:t>设计</w:t>
                            </w:r>
                            <w:r>
                              <w:rPr>
                                <w:rFonts w:hint="eastAsia"/>
                                <w:sz w:val="24"/>
                                <w:szCs w:val="24"/>
                                <w:lang w:val="en-US" w:eastAsia="zh-CN"/>
                              </w:rPr>
                              <w:t>/采购/业务/财务/行政</w:t>
                            </w:r>
                          </w:p>
                        </w:txbxContent>
                      </wps:txbx>
                      <wps:bodyPr upright="1"/>
                    </wps:wsp>
                  </a:graphicData>
                </a:graphic>
              </wp:anchor>
            </w:drawing>
          </mc:Choice>
          <mc:Fallback>
            <w:pict>
              <v:rect id="_x0000_s1026" o:spid="_x0000_s1026" o:spt="1" style="position:absolute;left:0pt;margin-left:25.1pt;margin-top:13.35pt;height:39.65pt;width:156pt;z-index:251662336;mso-width-relative:page;mso-height-relative:page;" fillcolor="#FFFFFF" filled="t" stroked="t" coordsize="21600,21600" o:gfxdata="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CDMznW1gAA&#10;AAkBAAAPAAAAAAAAAAEAIAAAACIAAABkcnMvZG93bnJldi54bWxQSwECFAAUAAAACACHTuJAkAjg&#10;w+cBAADdAwAADgAAAAAAAAABACAAAAAlAQAAZHJzL2Uyb0RvYy54bWxQSwUGAAAAAAYABgBZAQAA&#10;fgUAAAAA&#10;">
                <v:fill on="t" focussize="0,0"/>
                <v:stroke color="#000000" joinstyle="miter"/>
                <v:imagedata o:title=""/>
                <o:lock v:ext="edit" aspectratio="f"/>
                <v:textbox>
                  <w:txbxContent>
                    <w:p>
                      <w:pPr>
                        <w:jc w:val="center"/>
                        <w:rPr>
                          <w:rFonts w:hint="eastAsia"/>
                          <w:sz w:val="24"/>
                          <w:szCs w:val="24"/>
                          <w:lang w:eastAsia="zh-CN"/>
                        </w:rPr>
                      </w:pPr>
                      <w:r>
                        <w:rPr>
                          <w:rFonts w:hint="eastAsia"/>
                          <w:sz w:val="24"/>
                          <w:szCs w:val="24"/>
                          <w:lang w:val="en-US" w:eastAsia="zh-CN"/>
                        </w:rPr>
                        <w:t>xx</w:t>
                      </w:r>
                      <w:r>
                        <w:rPr>
                          <w:rFonts w:hint="eastAsia"/>
                          <w:sz w:val="24"/>
                          <w:szCs w:val="24"/>
                          <w:lang w:eastAsia="zh-CN"/>
                        </w:rPr>
                        <w:t>管理层</w:t>
                      </w:r>
                    </w:p>
                    <w:p>
                      <w:pPr>
                        <w:jc w:val="center"/>
                        <w:rPr>
                          <w:rFonts w:hint="default"/>
                          <w:sz w:val="24"/>
                          <w:szCs w:val="24"/>
                          <w:lang w:val="en-US" w:eastAsia="zh-CN"/>
                        </w:rPr>
                      </w:pPr>
                      <w:r>
                        <w:rPr>
                          <w:rFonts w:hint="eastAsia"/>
                          <w:sz w:val="24"/>
                          <w:szCs w:val="24"/>
                          <w:lang w:eastAsia="zh-CN"/>
                        </w:rPr>
                        <w:t>设计</w:t>
                      </w:r>
                      <w:r>
                        <w:rPr>
                          <w:rFonts w:hint="eastAsia"/>
                          <w:sz w:val="24"/>
                          <w:szCs w:val="24"/>
                          <w:lang w:val="en-US" w:eastAsia="zh-CN"/>
                        </w:rPr>
                        <w:t>/采购/业务/财务/行政</w:t>
                      </w:r>
                    </w:p>
                  </w:txbxContent>
                </v:textbox>
              </v:rect>
            </w:pict>
          </mc:Fallback>
        </mc:AlternateContent>
      </w:r>
    </w:p>
    <w:p>
      <w:pPr>
        <w:rPr>
          <w:rFonts w:hint="eastAsia" w:ascii="仿宋_GB2312" w:hAnsi="仿宋_GB2312" w:eastAsia="仿宋_GB2312" w:cs="仿宋_GB2312"/>
          <w:sz w:val="28"/>
          <w:szCs w:val="28"/>
        </w:rPr>
      </w:pPr>
      <w:r>
        <mc:AlternateContent>
          <mc:Choice Requires="wps">
            <w:drawing>
              <wp:anchor distT="0" distB="0" distL="114300" distR="114300" simplePos="0" relativeHeight="251666432" behindDoc="0" locked="0" layoutInCell="1" allowOverlap="1">
                <wp:simplePos x="0" y="0"/>
                <wp:positionH relativeFrom="column">
                  <wp:posOffset>2299970</wp:posOffset>
                </wp:positionH>
                <wp:positionV relativeFrom="paragraph">
                  <wp:posOffset>25400</wp:posOffset>
                </wp:positionV>
                <wp:extent cx="645795" cy="635"/>
                <wp:effectExtent l="0" t="37465" r="1905" b="38100"/>
                <wp:wrapNone/>
                <wp:docPr id="90" name="直接连接符 90"/>
                <wp:cNvGraphicFramePr/>
                <a:graphic xmlns:a="http://schemas.openxmlformats.org/drawingml/2006/main">
                  <a:graphicData uri="http://schemas.microsoft.com/office/word/2010/wordprocessingShape">
                    <wps:wsp>
                      <wps:cNvCnPr>
                        <a:stCxn id="89" idx="3"/>
                      </wps:cNvCnPr>
                      <wps:spPr>
                        <a:xfrm>
                          <a:off x="0" y="0"/>
                          <a:ext cx="645795" cy="63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181.1pt;margin-top:2pt;height:0.05pt;width:50.85pt;z-index:251666432;mso-width-relative:page;mso-height-relative:page;" filled="f" stroked="t" coordsize="21600,21600" o:gfxdata="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DXUYiL2QAAAAcBAAAPAAAAAAAAAAEAIAAAACIAAABkcnMvZG93bnJldi54bWxQSwEC&#10;FAAUAAAACACHTuJA+XP0iPMBAADEAwAADgAAAAAAAAABACAAAAAoAQAAZHJzL2Uyb0RvYy54bWxQ&#10;SwUGAAAAAAYABgBZAQAAjQUAAAAA&#10;">
                <v:fill on="f" focussize="0,0"/>
                <v:stroke color="#000000" joinstyle="round" endarrow="block"/>
                <v:imagedata o:title=""/>
                <o:lock v:ext="edit" aspectratio="f"/>
              </v:line>
            </w:pict>
          </mc:Fallback>
        </mc:AlternateContent>
      </w:r>
    </w:p>
    <w:p>
      <w:pPr>
        <w:rPr>
          <w:rFonts w:hint="eastAsia" w:ascii="仿宋_GB2312" w:hAnsi="仿宋_GB2312" w:eastAsia="仿宋_GB2312" w:cs="仿宋_GB2312"/>
          <w:sz w:val="28"/>
          <w:szCs w:val="28"/>
        </w:rPr>
      </w:pPr>
      <w:r>
        <mc:AlternateContent>
          <mc:Choice Requires="wps">
            <w:drawing>
              <wp:anchor distT="0" distB="0" distL="114300" distR="114300" simplePos="0" relativeHeight="251669504" behindDoc="0" locked="0" layoutInCell="1" allowOverlap="1">
                <wp:simplePos x="0" y="0"/>
                <wp:positionH relativeFrom="column">
                  <wp:posOffset>2209800</wp:posOffset>
                </wp:positionH>
                <wp:positionV relativeFrom="paragraph">
                  <wp:posOffset>4445</wp:posOffset>
                </wp:positionV>
                <wp:extent cx="1600200" cy="653415"/>
                <wp:effectExtent l="4445" t="4445" r="14605" b="8890"/>
                <wp:wrapNone/>
                <wp:docPr id="91" name="矩形 91"/>
                <wp:cNvGraphicFramePr/>
                <a:graphic xmlns:a="http://schemas.openxmlformats.org/drawingml/2006/main">
                  <a:graphicData uri="http://schemas.microsoft.com/office/word/2010/wordprocessingShape">
                    <wps:wsp>
                      <wps:cNvSpPr/>
                      <wps:spPr>
                        <a:xfrm>
                          <a:off x="0" y="0"/>
                          <a:ext cx="1600200" cy="65341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sz w:val="24"/>
                                <w:szCs w:val="24"/>
                                <w:lang w:eastAsia="zh-CN"/>
                              </w:rPr>
                            </w:pPr>
                            <w:r>
                              <w:rPr>
                                <w:rFonts w:hint="eastAsia"/>
                                <w:sz w:val="24"/>
                                <w:szCs w:val="24"/>
                                <w:lang w:eastAsia="zh-CN"/>
                              </w:rPr>
                              <w:t>现场负责人</w:t>
                            </w:r>
                          </w:p>
                          <w:p>
                            <w:pPr>
                              <w:jc w:val="center"/>
                              <w:rPr>
                                <w:rFonts w:hint="eastAsia"/>
                                <w:sz w:val="24"/>
                                <w:szCs w:val="24"/>
                                <w:lang w:val="en-US" w:eastAsia="zh-CN"/>
                              </w:rPr>
                            </w:pPr>
                            <w:r>
                              <w:rPr>
                                <w:rFonts w:hint="eastAsia"/>
                                <w:sz w:val="24"/>
                                <w:szCs w:val="24"/>
                                <w:lang w:val="en-US" w:eastAsia="zh-CN"/>
                              </w:rPr>
                              <w:t>Xxx</w:t>
                            </w:r>
                          </w:p>
                          <w:p>
                            <w:pPr>
                              <w:jc w:val="center"/>
                              <w:rPr>
                                <w:rFonts w:hint="default"/>
                                <w:sz w:val="24"/>
                                <w:szCs w:val="24"/>
                                <w:lang w:val="en-US" w:eastAsia="zh-CN"/>
                              </w:rPr>
                            </w:pPr>
                            <w:r>
                              <w:rPr>
                                <w:rFonts w:hint="eastAsia"/>
                                <w:sz w:val="24"/>
                                <w:szCs w:val="24"/>
                                <w:lang w:val="en-US" w:eastAsia="zh-CN"/>
                              </w:rPr>
                              <w:t>13xxxxxx</w:t>
                            </w:r>
                          </w:p>
                          <w:p>
                            <w:pPr>
                              <w:jc w:val="center"/>
                              <w:rPr>
                                <w:rFonts w:hint="eastAsia"/>
                                <w:sz w:val="28"/>
                                <w:szCs w:val="28"/>
                                <w:lang w:eastAsia="zh-CN"/>
                              </w:rPr>
                            </w:pPr>
                          </w:p>
                          <w:p>
                            <w:pPr>
                              <w:jc w:val="center"/>
                              <w:rPr>
                                <w:rFonts w:hint="eastAsia"/>
                                <w:sz w:val="28"/>
                                <w:szCs w:val="28"/>
                                <w:lang w:eastAsia="zh-CN"/>
                              </w:rPr>
                            </w:pPr>
                          </w:p>
                        </w:txbxContent>
                      </wps:txbx>
                      <wps:bodyPr upright="1"/>
                    </wps:wsp>
                  </a:graphicData>
                </a:graphic>
              </wp:anchor>
            </w:drawing>
          </mc:Choice>
          <mc:Fallback>
            <w:pict>
              <v:rect id="_x0000_s1026" o:spid="_x0000_s1026" o:spt="1" style="position:absolute;left:0pt;margin-left:174pt;margin-top:0.35pt;height:51.45pt;width:126pt;z-index:251669504;mso-width-relative:page;mso-height-relative:page;" fillcolor="#FFFFFF" filled="t" stroked="t" coordsize="21600,21600" o:gfxdata="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ZEpdutYAAAAI&#10;AQAADwAAAAAAAAABACAAAAAiAAAAZHJzL2Rvd25yZXYueG1sUEsBAhQAFAAAAAgAh07iQGfDsRfl&#10;AQAA3QMAAA4AAAAAAAAAAQAgAAAAJQEAAGRycy9lMm9Eb2MueG1sUEsFBgAAAAAGAAYAWQEAAHwF&#10;AAAAAA==&#10;">
                <v:fill on="t" focussize="0,0"/>
                <v:stroke color="#000000" joinstyle="miter"/>
                <v:imagedata o:title=""/>
                <o:lock v:ext="edit" aspectratio="f"/>
                <v:textbox>
                  <w:txbxContent>
                    <w:p>
                      <w:pPr>
                        <w:jc w:val="center"/>
                        <w:rPr>
                          <w:rFonts w:hint="eastAsia"/>
                          <w:sz w:val="24"/>
                          <w:szCs w:val="24"/>
                          <w:lang w:eastAsia="zh-CN"/>
                        </w:rPr>
                      </w:pPr>
                      <w:r>
                        <w:rPr>
                          <w:rFonts w:hint="eastAsia"/>
                          <w:sz w:val="24"/>
                          <w:szCs w:val="24"/>
                          <w:lang w:eastAsia="zh-CN"/>
                        </w:rPr>
                        <w:t>现场负责人</w:t>
                      </w:r>
                    </w:p>
                    <w:p>
                      <w:pPr>
                        <w:jc w:val="center"/>
                        <w:rPr>
                          <w:rFonts w:hint="eastAsia"/>
                          <w:sz w:val="24"/>
                          <w:szCs w:val="24"/>
                          <w:lang w:val="en-US" w:eastAsia="zh-CN"/>
                        </w:rPr>
                      </w:pPr>
                      <w:r>
                        <w:rPr>
                          <w:rFonts w:hint="eastAsia"/>
                          <w:sz w:val="24"/>
                          <w:szCs w:val="24"/>
                          <w:lang w:val="en-US" w:eastAsia="zh-CN"/>
                        </w:rPr>
                        <w:t>Xxx</w:t>
                      </w:r>
                    </w:p>
                    <w:p>
                      <w:pPr>
                        <w:jc w:val="center"/>
                        <w:rPr>
                          <w:rFonts w:hint="default"/>
                          <w:sz w:val="24"/>
                          <w:szCs w:val="24"/>
                          <w:lang w:val="en-US" w:eastAsia="zh-CN"/>
                        </w:rPr>
                      </w:pPr>
                      <w:r>
                        <w:rPr>
                          <w:rFonts w:hint="eastAsia"/>
                          <w:sz w:val="24"/>
                          <w:szCs w:val="24"/>
                          <w:lang w:val="en-US" w:eastAsia="zh-CN"/>
                        </w:rPr>
                        <w:t>13xxxxxx</w:t>
                      </w:r>
                    </w:p>
                    <w:p>
                      <w:pPr>
                        <w:jc w:val="center"/>
                        <w:rPr>
                          <w:rFonts w:hint="eastAsia"/>
                          <w:sz w:val="28"/>
                          <w:szCs w:val="28"/>
                          <w:lang w:eastAsia="zh-CN"/>
                        </w:rPr>
                      </w:pPr>
                    </w:p>
                    <w:p>
                      <w:pPr>
                        <w:jc w:val="center"/>
                        <w:rPr>
                          <w:rFonts w:hint="eastAsia"/>
                          <w:sz w:val="28"/>
                          <w:szCs w:val="28"/>
                          <w:lang w:eastAsia="zh-CN"/>
                        </w:rPr>
                      </w:pPr>
                    </w:p>
                  </w:txbxContent>
                </v:textbox>
              </v:rect>
            </w:pict>
          </mc:Fallback>
        </mc:AlternateContent>
      </w:r>
    </w:p>
    <w:p>
      <w:pPr>
        <w:rPr>
          <w:rFonts w:hint="eastAsia" w:ascii="仿宋_GB2312" w:hAnsi="仿宋_GB2312" w:eastAsia="仿宋_GB2312" w:cs="仿宋_GB2312"/>
          <w:sz w:val="28"/>
          <w:szCs w:val="28"/>
        </w:rPr>
      </w:pPr>
      <w:r>
        <mc:AlternateContent>
          <mc:Choice Requires="wps">
            <w:drawing>
              <wp:anchor distT="0" distB="0" distL="114300" distR="114300" simplePos="0" relativeHeight="251670528" behindDoc="0" locked="0" layoutInCell="1" allowOverlap="1">
                <wp:simplePos x="0" y="0"/>
                <wp:positionH relativeFrom="column">
                  <wp:posOffset>2967355</wp:posOffset>
                </wp:positionH>
                <wp:positionV relativeFrom="paragraph">
                  <wp:posOffset>278130</wp:posOffset>
                </wp:positionV>
                <wp:extent cx="1270" cy="1041400"/>
                <wp:effectExtent l="36830" t="0" r="38100" b="6350"/>
                <wp:wrapNone/>
                <wp:docPr id="92" name="直接连接符 92"/>
                <wp:cNvGraphicFramePr/>
                <a:graphic xmlns:a="http://schemas.openxmlformats.org/drawingml/2006/main">
                  <a:graphicData uri="http://schemas.microsoft.com/office/word/2010/wordprocessingShape">
                    <wps:wsp>
                      <wps:cNvCnPr/>
                      <wps:spPr>
                        <a:xfrm>
                          <a:off x="0" y="0"/>
                          <a:ext cx="1270" cy="104140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33.65pt;margin-top:21.9pt;height:82pt;width:0.1pt;z-index:251670528;mso-width-relative:page;mso-height-relative:page;" filled="f" stroked="t" coordsize="21600,21600" o:gfxdata="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AZqhdd&#10;2wAAAAoBAAAPAAAAAAAAAAEAIAAAACIAAABkcnMvZG93bnJldi54bWxQSwECFAAUAAAACACHTuJA&#10;q2x12+UBAACfAwAADgAAAAAAAAABACAAAAAqAQAAZHJzL2Uyb0RvYy54bWxQSwUGAAAAAAYABgBZ&#10;AQAAgQUAAAAA&#10;">
                <v:fill on="f" focussize="0,0"/>
                <v:stroke color="#000000" joinstyle="round" endarrow="block"/>
                <v:imagedata o:title=""/>
                <o:lock v:ext="edit" aspectratio="f"/>
              </v:line>
            </w:pict>
          </mc:Fallback>
        </mc:AlternateContent>
      </w:r>
    </w:p>
    <w:p>
      <w:pPr>
        <w:rPr>
          <w:rFonts w:hint="eastAsia" w:ascii="仿宋_GB2312" w:hAnsi="仿宋_GB2312" w:eastAsia="仿宋_GB2312" w:cs="仿宋_GB2312"/>
          <w:sz w:val="28"/>
          <w:szCs w:val="28"/>
        </w:rPr>
      </w:pPr>
    </w:p>
    <w:p>
      <w:pPr>
        <w:rPr>
          <w:rFonts w:hint="eastAsia" w:ascii="仿宋_GB2312" w:hAnsi="仿宋_GB2312" w:eastAsia="仿宋_GB2312" w:cs="仿宋_GB2312"/>
          <w:sz w:val="28"/>
          <w:szCs w:val="28"/>
        </w:rPr>
      </w:pPr>
    </w:p>
    <w:p>
      <w:pPr>
        <w:rPr>
          <w:rFonts w:hint="eastAsia" w:ascii="仿宋_GB2312" w:hAnsi="仿宋_GB2312" w:eastAsia="仿宋_GB2312" w:cs="仿宋_GB2312"/>
          <w:sz w:val="28"/>
          <w:szCs w:val="28"/>
        </w:rPr>
      </w:pPr>
      <w:r>
        <mc:AlternateContent>
          <mc:Choice Requires="wps">
            <w:drawing>
              <wp:anchor distT="0" distB="0" distL="114300" distR="114300" simplePos="0" relativeHeight="251771904" behindDoc="0" locked="0" layoutInCell="1" allowOverlap="1">
                <wp:simplePos x="0" y="0"/>
                <wp:positionH relativeFrom="column">
                  <wp:posOffset>4660900</wp:posOffset>
                </wp:positionH>
                <wp:positionV relativeFrom="paragraph">
                  <wp:posOffset>165735</wp:posOffset>
                </wp:positionV>
                <wp:extent cx="1270" cy="549275"/>
                <wp:effectExtent l="4445" t="0" r="13335" b="3175"/>
                <wp:wrapNone/>
                <wp:docPr id="98" name="直接连接符 98"/>
                <wp:cNvGraphicFramePr/>
                <a:graphic xmlns:a="http://schemas.openxmlformats.org/drawingml/2006/main">
                  <a:graphicData uri="http://schemas.microsoft.com/office/word/2010/wordprocessingShape">
                    <wps:wsp>
                      <wps:cNvCnPr/>
                      <wps:spPr>
                        <a:xfrm>
                          <a:off x="0" y="0"/>
                          <a:ext cx="1270" cy="54927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367pt;margin-top:13.05pt;height:43.25pt;width:0.1pt;z-index:251771904;mso-width-relative:page;mso-height-relative:page;" filled="f" stroked="t" coordsize="21600,21600" o:gfxdata="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CisxGf1wAAAAoBAAAPAAAA&#10;AAAAAAEAIAAAACIAAABkcnMvZG93bnJldi54bWxQSwECFAAUAAAACACHTuJAJk/rVt0BAACaAwAA&#10;DgAAAAAAAAABACAAAAAmAQAAZHJzL2Uyb0RvYy54bWxQSwUGAAAAAAYABgBZAQAAdQU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714560" behindDoc="0" locked="0" layoutInCell="1" allowOverlap="1">
                <wp:simplePos x="0" y="0"/>
                <wp:positionH relativeFrom="column">
                  <wp:posOffset>3808095</wp:posOffset>
                </wp:positionH>
                <wp:positionV relativeFrom="paragraph">
                  <wp:posOffset>187325</wp:posOffset>
                </wp:positionV>
                <wp:extent cx="1270" cy="549275"/>
                <wp:effectExtent l="4445" t="0" r="13335" b="3175"/>
                <wp:wrapNone/>
                <wp:docPr id="97" name="直接连接符 97"/>
                <wp:cNvGraphicFramePr/>
                <a:graphic xmlns:a="http://schemas.openxmlformats.org/drawingml/2006/main">
                  <a:graphicData uri="http://schemas.microsoft.com/office/word/2010/wordprocessingShape">
                    <wps:wsp>
                      <wps:cNvCnPr/>
                      <wps:spPr>
                        <a:xfrm>
                          <a:off x="0" y="0"/>
                          <a:ext cx="1270" cy="54927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299.85pt;margin-top:14.75pt;height:43.25pt;width:0.1pt;z-index:251714560;mso-width-relative:page;mso-height-relative:page;" filled="f" stroked="t" coordsize="21600,21600" o:gfxdata="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Pz0fdDXAAAACgEAAA8AAAAA&#10;AAAAAQAgAAAAIgAAAGRycy9kb3ducmV2LnhtbFBLAQIUABQAAAAIAIdO4kCLVlfP3AEAAJoDAAAO&#10;AAAAAAAAAAEAIAAAACYBAABkcnMvZTJvRG9jLnhtbFBLBQYAAAAABgAGAFkBAAB0BQ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685888" behindDoc="0" locked="0" layoutInCell="1" allowOverlap="1">
                <wp:simplePos x="0" y="0"/>
                <wp:positionH relativeFrom="column">
                  <wp:posOffset>2972435</wp:posOffset>
                </wp:positionH>
                <wp:positionV relativeFrom="paragraph">
                  <wp:posOffset>197485</wp:posOffset>
                </wp:positionV>
                <wp:extent cx="1270" cy="549275"/>
                <wp:effectExtent l="4445" t="0" r="13335" b="3175"/>
                <wp:wrapNone/>
                <wp:docPr id="96" name="直接连接符 96"/>
                <wp:cNvGraphicFramePr/>
                <a:graphic xmlns:a="http://schemas.openxmlformats.org/drawingml/2006/main">
                  <a:graphicData uri="http://schemas.microsoft.com/office/word/2010/wordprocessingShape">
                    <wps:wsp>
                      <wps:cNvCnPr/>
                      <wps:spPr>
                        <a:xfrm>
                          <a:off x="0" y="0"/>
                          <a:ext cx="1270" cy="54927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234.05pt;margin-top:15.55pt;height:43.25pt;width:0.1pt;z-index:251685888;mso-width-relative:page;mso-height-relative:page;" filled="f" stroked="t" coordsize="21600,21600" o:gfxdata="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CCHNdU1wAAAAoBAAAPAAAA&#10;AAAAAAEAIAAAACIAAABkcnMvZG93bnJldi54bWxQSwECFAAUAAAACACHTuJAwAMKRt0BAACaAwAA&#10;DgAAAAAAAAABACAAAAAmAQAAZHJzL2Uyb0RvYy54bWxQSwUGAAAAAAYABgBZAQAAdQU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671552" behindDoc="0" locked="0" layoutInCell="1" allowOverlap="1">
                <wp:simplePos x="0" y="0"/>
                <wp:positionH relativeFrom="column">
                  <wp:posOffset>2136140</wp:posOffset>
                </wp:positionH>
                <wp:positionV relativeFrom="paragraph">
                  <wp:posOffset>190500</wp:posOffset>
                </wp:positionV>
                <wp:extent cx="1270" cy="549275"/>
                <wp:effectExtent l="4445" t="0" r="13335" b="3175"/>
                <wp:wrapNone/>
                <wp:docPr id="95" name="直接连接符 95"/>
                <wp:cNvGraphicFramePr/>
                <a:graphic xmlns:a="http://schemas.openxmlformats.org/drawingml/2006/main">
                  <a:graphicData uri="http://schemas.microsoft.com/office/word/2010/wordprocessingShape">
                    <wps:wsp>
                      <wps:cNvCnPr/>
                      <wps:spPr>
                        <a:xfrm>
                          <a:off x="0" y="0"/>
                          <a:ext cx="1398" cy="549406"/>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68.2pt;margin-top:15pt;height:43.25pt;width:0.1pt;z-index:251671552;mso-width-relative:page;mso-height-relative:page;" filled="f" stroked="t" coordsize="21600,21600" o:gfxdata="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9wjbNtYAAAAKAQAADwAAAAAA&#10;AAABACAAAAAiAAAAZHJzL2Rvd25yZXYueG1sUEsBAhQAFAAAAAgAh07iQJ9t3JncAQAAmgMAAA4A&#10;AAAAAAAAAQAgAAAAJQEAAGRycy9lMm9Eb2MueG1sUEsFBgAAAAAGAAYAWQEAAHMFAAAAAA==&#10;">
                <v:fill on="f" focussize="0,0"/>
                <v:stroke color="#000000" joinstyle="round"/>
                <v:imagedata o:title=""/>
                <o:lock v:ext="edit" aspectratio="f"/>
              </v:line>
            </w:pict>
          </mc:Fallback>
        </mc:AlternateContent>
      </w:r>
    </w:p>
    <w:p>
      <w:pPr>
        <w:rPr>
          <w:rFonts w:hint="eastAsia" w:ascii="仿宋_GB2312" w:hAnsi="仿宋_GB2312" w:eastAsia="仿宋_GB2312" w:cs="仿宋_GB2312"/>
          <w:sz w:val="28"/>
          <w:szCs w:val="28"/>
        </w:rPr>
      </w:pPr>
    </w:p>
    <w:p>
      <w:pPr>
        <w:rPr>
          <w:rFonts w:hint="eastAsia" w:ascii="仿宋_GB2312" w:hAnsi="仿宋_GB2312" w:eastAsia="仿宋_GB2312" w:cs="仿宋_GB2312"/>
          <w:sz w:val="28"/>
          <w:szCs w:val="28"/>
        </w:rPr>
      </w:pPr>
    </w:p>
    <w:p>
      <w:pPr>
        <w:rPr>
          <w:rFonts w:hint="eastAsia" w:ascii="仿宋_GB2312" w:hAnsi="仿宋_GB2312" w:eastAsia="仿宋_GB2312" w:cs="仿宋_GB2312"/>
          <w:sz w:val="28"/>
          <w:szCs w:val="28"/>
        </w:rPr>
      </w:pPr>
    </w:p>
    <w:p>
      <w:pPr>
        <w:rPr>
          <w:rFonts w:hint="eastAsia" w:ascii="仿宋_GB2312" w:hAnsi="仿宋_GB2312" w:eastAsia="仿宋_GB2312" w:cs="仿宋_GB2312"/>
          <w:sz w:val="28"/>
          <w:szCs w:val="28"/>
        </w:rPr>
      </w:pPr>
    </w:p>
    <w:p>
      <w:pPr>
        <w:rPr>
          <w:rFonts w:hint="eastAsia" w:ascii="仿宋_GB2312" w:hAnsi="仿宋_GB2312" w:eastAsia="仿宋_GB2312" w:cs="仿宋_GB2312"/>
          <w:sz w:val="28"/>
          <w:szCs w:val="28"/>
        </w:rPr>
      </w:pPr>
    </w:p>
    <w:p>
      <w:pPr>
        <w:rPr>
          <w:rFonts w:hint="eastAsia" w:ascii="仿宋_GB2312" w:hAnsi="仿宋_GB2312" w:eastAsia="仿宋_GB2312" w:cs="仿宋_GB2312"/>
          <w:sz w:val="28"/>
          <w:szCs w:val="28"/>
        </w:rPr>
      </w:pPr>
    </w:p>
    <w:p>
      <w:pPr>
        <w:rPr>
          <w:rFonts w:hint="eastAsia" w:ascii="仿宋_GB2312" w:hAnsi="仿宋_GB2312" w:eastAsia="仿宋_GB2312" w:cs="仿宋_GB2312"/>
          <w:sz w:val="28"/>
          <w:szCs w:val="28"/>
        </w:rPr>
      </w:pPr>
    </w:p>
    <w:p>
      <w:pPr>
        <w:rPr>
          <w:rFonts w:hint="eastAsia" w:ascii="仿宋_GB2312" w:hAnsi="仿宋_GB2312" w:eastAsia="仿宋_GB2312" w:cs="仿宋_GB2312"/>
          <w:sz w:val="28"/>
          <w:szCs w:val="28"/>
        </w:rPr>
      </w:pPr>
    </w:p>
    <w:p>
      <w:pPr>
        <w:rPr>
          <w:rFonts w:hint="eastAsia" w:ascii="仿宋_GB2312" w:hAnsi="仿宋_GB2312" w:eastAsia="仿宋_GB2312" w:cs="仿宋_GB2312"/>
          <w:sz w:val="28"/>
          <w:szCs w:val="28"/>
        </w:rPr>
      </w:pPr>
    </w:p>
    <w:p>
      <w:pPr>
        <w:rPr>
          <w:rFonts w:hint="eastAsia" w:ascii="仿宋_GB2312" w:hAnsi="仿宋_GB2312" w:eastAsia="仿宋_GB2312" w:cs="仿宋_GB2312"/>
          <w:sz w:val="28"/>
          <w:szCs w:val="28"/>
        </w:rPr>
      </w:pP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附件6.</w:t>
      </w:r>
    </w:p>
    <w:p>
      <w:pPr>
        <w:jc w:val="center"/>
        <w:rPr>
          <w:b/>
          <w:sz w:val="44"/>
          <w:szCs w:val="44"/>
        </w:rPr>
      </w:pPr>
      <w:r>
        <w:rPr>
          <w:rFonts w:hint="eastAsia"/>
          <w:b/>
          <w:sz w:val="44"/>
          <w:szCs w:val="44"/>
        </w:rPr>
        <w:t>职业卫生管理协议书</w:t>
      </w:r>
    </w:p>
    <w:p>
      <w:pPr>
        <w:snapToGrid w:val="0"/>
        <w:rPr>
          <w:sz w:val="28"/>
          <w:szCs w:val="28"/>
        </w:rPr>
      </w:pPr>
      <w:r>
        <w:rPr>
          <w:rFonts w:hint="eastAsia"/>
          <w:sz w:val="28"/>
          <w:szCs w:val="28"/>
        </w:rPr>
        <w:t>发包人：广州市净水有限公司</w:t>
      </w:r>
    </w:p>
    <w:p>
      <w:pPr>
        <w:snapToGrid w:val="0"/>
        <w:rPr>
          <w:sz w:val="28"/>
          <w:szCs w:val="28"/>
        </w:rPr>
      </w:pPr>
      <w:r>
        <w:rPr>
          <w:rFonts w:hint="eastAsia"/>
          <w:sz w:val="28"/>
          <w:szCs w:val="28"/>
        </w:rPr>
        <w:t>承包人：</w:t>
      </w:r>
    </w:p>
    <w:p>
      <w:pPr>
        <w:pStyle w:val="13"/>
        <w:snapToGrid w:val="0"/>
        <w:spacing w:before="0" w:beforeAutospacing="0" w:after="0" w:afterAutospacing="0"/>
        <w:ind w:firstLine="480" w:firstLineChars="200"/>
        <w:rPr>
          <w:color w:val="auto"/>
          <w:kern w:val="2"/>
        </w:rPr>
      </w:pPr>
      <w:r>
        <w:rPr>
          <w:rFonts w:hint="eastAsia"/>
          <w:color w:val="auto"/>
          <w:kern w:val="2"/>
        </w:rPr>
        <w:t>根据《中华人民共和国职业病防治法》、《工作场所职业卫生监督管理规定》、《用人单位职业病危害防治八条规定》、《用人单位职业健康监护监督管理办法》和《国务院生产安全事故报告和调查处理条例》及《广州市职业卫生监督管理规定》等法律法规要求</w:t>
      </w:r>
      <w:r>
        <w:rPr>
          <w:color w:val="auto"/>
          <w:kern w:val="2"/>
        </w:rPr>
        <w:t xml:space="preserve">, </w:t>
      </w:r>
      <w:r>
        <w:rPr>
          <w:rFonts w:hint="eastAsia"/>
          <w:color w:val="auto"/>
          <w:kern w:val="2"/>
        </w:rPr>
        <w:t>经双方协商，签订本协议书，以明确各自的职业卫生安全生产责任并共同遵守。</w:t>
      </w:r>
    </w:p>
    <w:p>
      <w:pPr>
        <w:pStyle w:val="13"/>
        <w:snapToGrid w:val="0"/>
        <w:spacing w:before="0" w:beforeAutospacing="0" w:after="0" w:afterAutospacing="0"/>
        <w:ind w:firstLine="560" w:firstLineChars="200"/>
        <w:rPr>
          <w:sz w:val="28"/>
          <w:szCs w:val="28"/>
        </w:rPr>
      </w:pPr>
      <w:r>
        <w:rPr>
          <w:rFonts w:hint="eastAsia"/>
          <w:sz w:val="28"/>
          <w:szCs w:val="28"/>
        </w:rPr>
        <w:t>一、发包人的职业卫生管理责任</w:t>
      </w:r>
    </w:p>
    <w:p>
      <w:pPr>
        <w:pStyle w:val="13"/>
        <w:snapToGrid w:val="0"/>
        <w:spacing w:before="0" w:beforeAutospacing="0" w:after="0" w:afterAutospacing="0"/>
        <w:ind w:firstLine="480" w:firstLineChars="200"/>
        <w:rPr>
          <w:color w:val="auto"/>
          <w:kern w:val="2"/>
        </w:rPr>
      </w:pPr>
      <w:r>
        <w:rPr>
          <w:color w:val="auto"/>
          <w:kern w:val="2"/>
        </w:rPr>
        <w:t>1</w:t>
      </w:r>
      <w:r>
        <w:rPr>
          <w:rFonts w:hint="eastAsia"/>
          <w:color w:val="auto"/>
          <w:kern w:val="2"/>
        </w:rPr>
        <w:t>、发包人有权对承包人职业卫生安全进行监督、指导、检查，发现危害的问题的，及时督促整改。</w:t>
      </w:r>
    </w:p>
    <w:p>
      <w:pPr>
        <w:pStyle w:val="13"/>
        <w:snapToGrid w:val="0"/>
        <w:spacing w:before="0" w:beforeAutospacing="0" w:after="0" w:afterAutospacing="0"/>
        <w:ind w:firstLine="480" w:firstLineChars="200"/>
        <w:rPr>
          <w:color w:val="auto"/>
          <w:kern w:val="2"/>
        </w:rPr>
      </w:pPr>
      <w:r>
        <w:rPr>
          <w:color w:val="auto"/>
          <w:kern w:val="2"/>
        </w:rPr>
        <w:t>2</w:t>
      </w:r>
      <w:r>
        <w:rPr>
          <w:rFonts w:hint="eastAsia"/>
          <w:color w:val="auto"/>
          <w:kern w:val="2"/>
        </w:rPr>
        <w:t>、发包人应按照相关法律法规要求开展职业病危害因素定期检测或相关评价。</w:t>
      </w:r>
    </w:p>
    <w:p>
      <w:pPr>
        <w:pStyle w:val="13"/>
        <w:snapToGrid w:val="0"/>
        <w:spacing w:before="0" w:beforeAutospacing="0" w:after="0" w:afterAutospacing="0"/>
        <w:ind w:firstLine="480" w:firstLineChars="200"/>
        <w:rPr>
          <w:color w:val="auto"/>
          <w:kern w:val="2"/>
        </w:rPr>
      </w:pPr>
      <w:r>
        <w:rPr>
          <w:color w:val="auto"/>
          <w:kern w:val="2"/>
        </w:rPr>
        <w:t>3</w:t>
      </w:r>
      <w:r>
        <w:rPr>
          <w:rFonts w:hint="eastAsia"/>
          <w:color w:val="auto"/>
          <w:kern w:val="2"/>
        </w:rPr>
        <w:t>、发包人应在工作场所设置危害因素告知卡（牌）以及警示标识等。</w:t>
      </w:r>
    </w:p>
    <w:p>
      <w:pPr>
        <w:pStyle w:val="13"/>
        <w:snapToGrid w:val="0"/>
        <w:spacing w:before="0" w:beforeAutospacing="0" w:after="0" w:afterAutospacing="0"/>
        <w:ind w:firstLine="480" w:firstLineChars="200"/>
        <w:rPr>
          <w:color w:val="auto"/>
          <w:kern w:val="2"/>
        </w:rPr>
      </w:pPr>
      <w:r>
        <w:rPr>
          <w:color w:val="auto"/>
          <w:kern w:val="2"/>
        </w:rPr>
        <w:t>4</w:t>
      </w:r>
      <w:r>
        <w:rPr>
          <w:rFonts w:hint="eastAsia"/>
          <w:color w:val="auto"/>
          <w:kern w:val="2"/>
        </w:rPr>
        <w:t>、发包人有权监督承包人为劳动者发放符合国家职业卫生标准的防护用品，并督促其正确佩戴和使用。</w:t>
      </w:r>
    </w:p>
    <w:p>
      <w:pPr>
        <w:pStyle w:val="13"/>
        <w:snapToGrid w:val="0"/>
        <w:spacing w:before="0" w:beforeAutospacing="0" w:after="0" w:afterAutospacing="0"/>
        <w:ind w:firstLine="480" w:firstLineChars="200"/>
        <w:rPr>
          <w:color w:val="auto"/>
          <w:kern w:val="2"/>
        </w:rPr>
      </w:pPr>
      <w:r>
        <w:rPr>
          <w:color w:val="auto"/>
          <w:kern w:val="2"/>
        </w:rPr>
        <w:t>5</w:t>
      </w:r>
      <w:r>
        <w:rPr>
          <w:rFonts w:hint="eastAsia"/>
          <w:color w:val="auto"/>
          <w:kern w:val="2"/>
        </w:rPr>
        <w:t>、发包人有权查验承包人的职业卫生条件和相应资质证照。</w:t>
      </w:r>
    </w:p>
    <w:p>
      <w:pPr>
        <w:pStyle w:val="13"/>
        <w:snapToGrid w:val="0"/>
        <w:spacing w:before="0" w:beforeAutospacing="0" w:after="0" w:afterAutospacing="0"/>
        <w:ind w:firstLine="480" w:firstLineChars="200"/>
        <w:rPr>
          <w:color w:val="auto"/>
          <w:kern w:val="2"/>
        </w:rPr>
      </w:pPr>
      <w:r>
        <w:rPr>
          <w:color w:val="auto"/>
          <w:kern w:val="2"/>
        </w:rPr>
        <w:t>6</w:t>
      </w:r>
      <w:r>
        <w:rPr>
          <w:rFonts w:hint="eastAsia"/>
          <w:color w:val="auto"/>
          <w:kern w:val="2"/>
        </w:rPr>
        <w:t>、发包人有权责令职业卫生管理不到位、存在重大安全隐患或发生安全事故承包人限期退场，或者解除合同。</w:t>
      </w:r>
    </w:p>
    <w:p>
      <w:pPr>
        <w:pStyle w:val="13"/>
        <w:snapToGrid w:val="0"/>
        <w:spacing w:before="0" w:beforeAutospacing="0" w:after="0" w:afterAutospacing="0"/>
        <w:ind w:firstLine="560" w:firstLineChars="200"/>
        <w:rPr>
          <w:sz w:val="28"/>
          <w:szCs w:val="28"/>
        </w:rPr>
      </w:pPr>
      <w:r>
        <w:rPr>
          <w:rFonts w:hint="eastAsia"/>
          <w:sz w:val="28"/>
          <w:szCs w:val="28"/>
        </w:rPr>
        <w:t>二、承包人的职业卫生管理责任</w:t>
      </w:r>
    </w:p>
    <w:p>
      <w:pPr>
        <w:pStyle w:val="13"/>
        <w:snapToGrid w:val="0"/>
        <w:spacing w:before="0" w:beforeAutospacing="0" w:after="0" w:afterAutospacing="0"/>
        <w:ind w:firstLine="480" w:firstLineChars="200"/>
        <w:rPr>
          <w:color w:val="auto"/>
          <w:kern w:val="2"/>
        </w:rPr>
      </w:pPr>
      <w:r>
        <w:rPr>
          <w:color w:val="auto"/>
          <w:kern w:val="2"/>
        </w:rPr>
        <w:t>1</w:t>
      </w:r>
      <w:r>
        <w:rPr>
          <w:rFonts w:hint="eastAsia"/>
          <w:color w:val="auto"/>
          <w:kern w:val="2"/>
        </w:rPr>
        <w:t>、承包人应遵守有关职业病防治法律法规、规章规程及发包人依此制订的相关制度规定。</w:t>
      </w:r>
    </w:p>
    <w:p>
      <w:pPr>
        <w:pStyle w:val="13"/>
        <w:snapToGrid w:val="0"/>
        <w:spacing w:before="0" w:beforeAutospacing="0" w:after="0" w:afterAutospacing="0"/>
        <w:ind w:firstLine="480" w:firstLineChars="200"/>
        <w:rPr>
          <w:color w:val="auto"/>
          <w:kern w:val="2"/>
        </w:rPr>
      </w:pPr>
      <w:r>
        <w:rPr>
          <w:color w:val="auto"/>
          <w:kern w:val="2"/>
        </w:rPr>
        <w:t>2</w:t>
      </w:r>
      <w:r>
        <w:rPr>
          <w:rFonts w:hint="eastAsia"/>
          <w:color w:val="auto"/>
          <w:kern w:val="2"/>
        </w:rPr>
        <w:t>、承包人负责为劳动者提供上岗前、在岗期间、离岗职业病体检，并将体检报告留档备查。有职业禁忌症、疑似职业病或职业病诊断情形者，不得从事有害工作场所作业。</w:t>
      </w:r>
    </w:p>
    <w:p>
      <w:pPr>
        <w:pStyle w:val="13"/>
        <w:snapToGrid w:val="0"/>
        <w:spacing w:before="0" w:beforeAutospacing="0" w:after="0" w:afterAutospacing="0"/>
        <w:ind w:firstLine="480" w:firstLineChars="200"/>
        <w:rPr>
          <w:color w:val="auto"/>
          <w:kern w:val="2"/>
        </w:rPr>
      </w:pPr>
      <w:r>
        <w:rPr>
          <w:color w:val="auto"/>
          <w:kern w:val="2"/>
        </w:rPr>
        <w:t>4</w:t>
      </w:r>
      <w:r>
        <w:rPr>
          <w:rFonts w:hint="eastAsia"/>
          <w:color w:val="auto"/>
          <w:kern w:val="2"/>
        </w:rPr>
        <w:t>、承包人负责将工作场所职业危害告知劳动者并针对工作场所存在的危害因素种类及防护措施对劳动者实施岗前职业卫生教育培训，培训资料留档备查。</w:t>
      </w:r>
    </w:p>
    <w:p>
      <w:pPr>
        <w:pStyle w:val="13"/>
        <w:snapToGrid w:val="0"/>
        <w:spacing w:before="0" w:beforeAutospacing="0" w:after="0" w:afterAutospacing="0"/>
        <w:ind w:firstLine="480" w:firstLineChars="200"/>
        <w:rPr>
          <w:color w:val="auto"/>
          <w:kern w:val="2"/>
        </w:rPr>
      </w:pPr>
      <w:r>
        <w:rPr>
          <w:color w:val="auto"/>
          <w:kern w:val="2"/>
        </w:rPr>
        <w:t>5</w:t>
      </w:r>
      <w:r>
        <w:rPr>
          <w:rFonts w:hint="eastAsia"/>
          <w:color w:val="auto"/>
          <w:kern w:val="2"/>
        </w:rPr>
        <w:t>、承包人负责为劳动者提供符合个人防护用品选用规范要求的防护用品，并监督、督促其正确佩戴和使用。</w:t>
      </w:r>
    </w:p>
    <w:p>
      <w:pPr>
        <w:pStyle w:val="13"/>
        <w:snapToGrid w:val="0"/>
        <w:spacing w:before="0" w:beforeAutospacing="0" w:after="0" w:afterAutospacing="0"/>
        <w:ind w:firstLine="480" w:firstLineChars="200"/>
        <w:rPr>
          <w:color w:val="auto"/>
          <w:kern w:val="2"/>
        </w:rPr>
      </w:pPr>
      <w:r>
        <w:rPr>
          <w:color w:val="auto"/>
          <w:kern w:val="2"/>
        </w:rPr>
        <w:t>6</w:t>
      </w:r>
      <w:r>
        <w:rPr>
          <w:rFonts w:hint="eastAsia"/>
          <w:color w:val="auto"/>
          <w:kern w:val="2"/>
        </w:rPr>
        <w:t>、如发生职业卫生安全事故，承包人应根据事故应急救援预案组织施救，并负责向事故发生地安监部门、行业主管部门和广州市规定的相关政府部门报告，并同时上报发包人代表。</w:t>
      </w:r>
    </w:p>
    <w:p>
      <w:pPr>
        <w:pStyle w:val="13"/>
        <w:snapToGrid w:val="0"/>
        <w:spacing w:before="0" w:beforeAutospacing="0" w:after="0" w:afterAutospacing="0" w:line="600" w:lineRule="exact"/>
        <w:ind w:firstLine="560" w:firstLineChars="200"/>
        <w:rPr>
          <w:rFonts w:ascii="??" w:hAnsi="??"/>
          <w:sz w:val="28"/>
          <w:szCs w:val="28"/>
        </w:rPr>
      </w:pPr>
      <w:r>
        <w:rPr>
          <w:rFonts w:hint="eastAsia" w:ascii="??" w:hAnsi="??"/>
          <w:sz w:val="28"/>
          <w:szCs w:val="28"/>
        </w:rPr>
        <w:t>发包人</w:t>
      </w:r>
      <w:r>
        <w:rPr>
          <w:rFonts w:ascii="??" w:hAnsi="??"/>
          <w:sz w:val="28"/>
          <w:szCs w:val="28"/>
        </w:rPr>
        <w:t>(</w:t>
      </w:r>
      <w:r>
        <w:rPr>
          <w:rFonts w:hint="eastAsia" w:ascii="??" w:hAnsi="??"/>
          <w:sz w:val="28"/>
          <w:szCs w:val="28"/>
        </w:rPr>
        <w:t>盖章</w:t>
      </w:r>
      <w:r>
        <w:rPr>
          <w:rFonts w:ascii="??" w:hAnsi="??"/>
          <w:sz w:val="28"/>
          <w:szCs w:val="28"/>
        </w:rPr>
        <w:t xml:space="preserve">)                       </w:t>
      </w:r>
      <w:r>
        <w:rPr>
          <w:rFonts w:hint="eastAsia" w:ascii="??" w:hAnsi="??"/>
          <w:sz w:val="28"/>
          <w:szCs w:val="28"/>
        </w:rPr>
        <w:t>承包人</w:t>
      </w:r>
      <w:r>
        <w:rPr>
          <w:rFonts w:ascii="??" w:hAnsi="??"/>
          <w:sz w:val="28"/>
          <w:szCs w:val="28"/>
        </w:rPr>
        <w:t>(</w:t>
      </w:r>
      <w:r>
        <w:rPr>
          <w:rFonts w:hint="eastAsia" w:ascii="??" w:hAnsi="??"/>
          <w:sz w:val="28"/>
          <w:szCs w:val="28"/>
        </w:rPr>
        <w:t>盖章</w:t>
      </w:r>
      <w:r>
        <w:rPr>
          <w:rFonts w:ascii="??" w:hAnsi="??"/>
          <w:sz w:val="28"/>
          <w:szCs w:val="28"/>
        </w:rPr>
        <w:t>)</w:t>
      </w:r>
    </w:p>
    <w:p>
      <w:pPr>
        <w:pStyle w:val="13"/>
        <w:snapToGrid w:val="0"/>
        <w:spacing w:before="0" w:beforeAutospacing="0" w:after="0" w:afterAutospacing="0" w:line="600" w:lineRule="exact"/>
        <w:ind w:firstLine="560" w:firstLineChars="200"/>
        <w:rPr>
          <w:rFonts w:ascii="??" w:hAnsi="??"/>
          <w:sz w:val="28"/>
          <w:szCs w:val="28"/>
        </w:rPr>
      </w:pPr>
    </w:p>
    <w:p>
      <w:pPr>
        <w:pStyle w:val="13"/>
        <w:snapToGrid w:val="0"/>
        <w:spacing w:before="0" w:beforeAutospacing="0" w:after="0" w:afterAutospacing="0" w:line="600" w:lineRule="exact"/>
        <w:ind w:left="980" w:leftChars="200" w:hanging="560" w:hangingChars="200"/>
      </w:pPr>
      <w:r>
        <w:rPr>
          <w:rFonts w:hint="eastAsia" w:ascii="??" w:hAnsi="??"/>
          <w:sz w:val="28"/>
          <w:szCs w:val="28"/>
        </w:rPr>
        <w:t>发包人代表</w:t>
      </w:r>
      <w:r>
        <w:rPr>
          <w:rFonts w:ascii="??" w:hAnsi="??"/>
          <w:sz w:val="28"/>
          <w:szCs w:val="28"/>
        </w:rPr>
        <w:t>(</w:t>
      </w:r>
      <w:r>
        <w:rPr>
          <w:rFonts w:hint="eastAsia" w:ascii="??" w:hAnsi="??"/>
          <w:sz w:val="28"/>
          <w:szCs w:val="28"/>
        </w:rPr>
        <w:t>签字</w:t>
      </w:r>
      <w:r>
        <w:rPr>
          <w:rFonts w:ascii="??" w:hAnsi="??"/>
          <w:sz w:val="28"/>
          <w:szCs w:val="28"/>
        </w:rPr>
        <w:t xml:space="preserve">) </w:t>
      </w:r>
      <w:r>
        <w:rPr>
          <w:rFonts w:hint="eastAsia" w:ascii="??" w:hAnsi="??"/>
          <w:sz w:val="28"/>
          <w:szCs w:val="28"/>
        </w:rPr>
        <w:t>：</w:t>
      </w:r>
      <w:r>
        <w:rPr>
          <w:rFonts w:ascii="??" w:hAnsi="??"/>
          <w:sz w:val="28"/>
          <w:szCs w:val="28"/>
        </w:rPr>
        <w:t xml:space="preserve">               </w:t>
      </w:r>
      <w:r>
        <w:rPr>
          <w:rFonts w:hint="eastAsia" w:ascii="??" w:hAnsi="??"/>
          <w:sz w:val="28"/>
          <w:szCs w:val="28"/>
        </w:rPr>
        <w:t>承包人代表</w:t>
      </w:r>
      <w:r>
        <w:rPr>
          <w:rFonts w:ascii="??" w:hAnsi="??"/>
          <w:sz w:val="28"/>
          <w:szCs w:val="28"/>
        </w:rPr>
        <w:t>(</w:t>
      </w:r>
      <w:r>
        <w:rPr>
          <w:rFonts w:hint="eastAsia" w:ascii="??" w:hAnsi="??"/>
          <w:sz w:val="28"/>
          <w:szCs w:val="28"/>
        </w:rPr>
        <w:t>签字</w:t>
      </w:r>
      <w:r>
        <w:rPr>
          <w:rFonts w:ascii="??" w:hAnsi="??"/>
          <w:sz w:val="28"/>
          <w:szCs w:val="28"/>
        </w:rPr>
        <w:t>)</w:t>
      </w:r>
      <w:r>
        <w:rPr>
          <w:rFonts w:hint="eastAsia" w:ascii="??" w:hAnsi="??"/>
          <w:sz w:val="28"/>
          <w:szCs w:val="28"/>
        </w:rPr>
        <w:t>：</w:t>
      </w:r>
      <w:r>
        <w:t xml:space="preserve">              </w:t>
      </w:r>
    </w:p>
    <w:p>
      <w:pPr>
        <w:pStyle w:val="13"/>
        <w:snapToGrid w:val="0"/>
        <w:spacing w:before="0" w:beforeAutospacing="0" w:after="0" w:afterAutospacing="0" w:line="600" w:lineRule="exact"/>
        <w:ind w:left="900" w:leftChars="200" w:hanging="480" w:hangingChars="200"/>
        <w:rPr>
          <w:rFonts w:hint="eastAsia"/>
        </w:rPr>
      </w:pPr>
      <w:r>
        <w:rPr>
          <w:rFonts w:hint="eastAsia"/>
        </w:rPr>
        <w:t>年</w:t>
      </w:r>
      <w:r>
        <w:t xml:space="preserve">   </w:t>
      </w:r>
      <w:r>
        <w:rPr>
          <w:rFonts w:hint="eastAsia"/>
        </w:rPr>
        <w:t>月</w:t>
      </w:r>
      <w:r>
        <w:t xml:space="preserve">   </w:t>
      </w:r>
      <w:r>
        <w:rPr>
          <w:rFonts w:hint="eastAsia"/>
        </w:rPr>
        <w:t>日</w:t>
      </w:r>
      <w:r>
        <w:t xml:space="preserve">           </w:t>
      </w:r>
      <w:r>
        <w:rPr>
          <w:rFonts w:hint="eastAsia"/>
        </w:rPr>
        <w:t xml:space="preserve">               </w:t>
      </w:r>
      <w:r>
        <w:t xml:space="preserve">   </w:t>
      </w:r>
      <w:r>
        <w:rPr>
          <w:rFonts w:hint="eastAsia"/>
        </w:rPr>
        <w:t>年</w:t>
      </w:r>
      <w:r>
        <w:t xml:space="preserve">   </w:t>
      </w:r>
      <w:r>
        <w:rPr>
          <w:rFonts w:hint="eastAsia"/>
        </w:rPr>
        <w:t>月</w:t>
      </w:r>
      <w:r>
        <w:t xml:space="preserve">   </w:t>
      </w:r>
      <w:r>
        <w:rPr>
          <w:rFonts w:hint="eastAsia"/>
        </w:rPr>
        <w:t>日</w:t>
      </w:r>
    </w:p>
    <w:p>
      <w:pPr>
        <w:pStyle w:val="13"/>
        <w:snapToGrid w:val="0"/>
        <w:spacing w:before="0" w:beforeAutospacing="0" w:after="0" w:afterAutospacing="0" w:line="600" w:lineRule="exact"/>
        <w:ind w:left="900" w:leftChars="200" w:hanging="480" w:hangingChars="200"/>
        <w:rPr>
          <w:rFonts w:hint="eastAsia"/>
        </w:rPr>
      </w:pPr>
    </w:p>
    <w:p>
      <w:pPr>
        <w:pStyle w:val="4"/>
        <w:spacing w:line="360" w:lineRule="auto"/>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第五部分　响应文件格式</w:t>
      </w:r>
    </w:p>
    <w:p>
      <w:pPr>
        <w:pStyle w:val="8"/>
        <w:tabs>
          <w:tab w:val="left" w:pos="1260"/>
        </w:tabs>
        <w:jc w:val="center"/>
        <w:rPr>
          <w:rFonts w:ascii="仿宋_GB2312" w:hAnsi="仿宋_GB2312" w:eastAsia="仿宋_GB2312" w:cs="仿宋_GB2312"/>
          <w:b/>
          <w:spacing w:val="100"/>
          <w:w w:val="110"/>
          <w:kern w:val="0"/>
          <w:sz w:val="28"/>
          <w:szCs w:val="28"/>
        </w:rPr>
      </w:pPr>
      <w:r>
        <w:rPr>
          <w:rFonts w:hint="eastAsia" w:ascii="仿宋" w:hAnsi="仿宋" w:eastAsia="仿宋" w:cs="仿宋"/>
          <w:sz w:val="28"/>
          <w:szCs w:val="28"/>
          <w:u w:val="single"/>
          <w:lang w:eastAsia="zh-CN"/>
        </w:rPr>
        <w:t>广州市净水有限公司猎德分公司三期细格栅改造工程</w:t>
      </w:r>
      <w:r>
        <w:rPr>
          <w:rFonts w:hint="eastAsia" w:ascii="仿宋_GB2312" w:hAnsi="仿宋_GB2312" w:eastAsia="仿宋_GB2312" w:cs="仿宋_GB2312"/>
          <w:b/>
          <w:spacing w:val="100"/>
          <w:w w:val="110"/>
          <w:kern w:val="0"/>
          <w:sz w:val="28"/>
          <w:szCs w:val="28"/>
        </w:rPr>
        <w:t>项目</w:t>
      </w:r>
    </w:p>
    <w:p>
      <w:pPr>
        <w:pStyle w:val="8"/>
        <w:jc w:val="center"/>
        <w:rPr>
          <w:rFonts w:ascii="仿宋_GB2312" w:hAnsi="仿宋_GB2312" w:eastAsia="仿宋_GB2312" w:cs="仿宋_GB2312"/>
          <w:b/>
          <w:sz w:val="28"/>
          <w:szCs w:val="28"/>
        </w:rPr>
      </w:pPr>
    </w:p>
    <w:p>
      <w:pPr>
        <w:pStyle w:val="8"/>
        <w:tabs>
          <w:tab w:val="left" w:pos="1260"/>
        </w:tabs>
        <w:jc w:val="center"/>
        <w:rPr>
          <w:rFonts w:ascii="仿宋_GB2312" w:hAnsi="仿宋_GB2312" w:eastAsia="仿宋_GB2312" w:cs="仿宋_GB2312"/>
          <w:b/>
          <w:spacing w:val="100"/>
          <w:w w:val="110"/>
          <w:sz w:val="28"/>
          <w:szCs w:val="28"/>
        </w:rPr>
      </w:pPr>
      <w:r>
        <w:rPr>
          <w:rFonts w:hint="eastAsia" w:ascii="仿宋_GB2312" w:hAnsi="仿宋_GB2312" w:eastAsia="仿宋_GB2312" w:cs="仿宋_GB2312"/>
          <w:b/>
          <w:spacing w:val="100"/>
          <w:w w:val="110"/>
          <w:kern w:val="0"/>
          <w:sz w:val="28"/>
          <w:szCs w:val="28"/>
        </w:rPr>
        <w:t>询价响应文件</w:t>
      </w:r>
    </w:p>
    <w:p>
      <w:pPr>
        <w:pStyle w:val="8"/>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（正本/副本）</w:t>
      </w:r>
    </w:p>
    <w:p>
      <w:pPr>
        <w:pStyle w:val="8"/>
        <w:jc w:val="center"/>
        <w:rPr>
          <w:rFonts w:ascii="仿宋_GB2312" w:hAnsi="仿宋_GB2312" w:eastAsia="仿宋_GB2312" w:cs="仿宋_GB2312"/>
          <w:b/>
          <w:sz w:val="28"/>
          <w:szCs w:val="28"/>
        </w:rPr>
      </w:pPr>
    </w:p>
    <w:p>
      <w:pPr>
        <w:pStyle w:val="8"/>
        <w:jc w:val="center"/>
        <w:rPr>
          <w:rFonts w:ascii="仿宋_GB2312" w:hAnsi="仿宋_GB2312" w:eastAsia="仿宋_GB2312" w:cs="仿宋_GB2312"/>
          <w:b/>
          <w:sz w:val="28"/>
          <w:szCs w:val="28"/>
        </w:rPr>
      </w:pPr>
    </w:p>
    <w:p>
      <w:pPr>
        <w:pStyle w:val="8"/>
        <w:spacing w:line="360" w:lineRule="auto"/>
        <w:ind w:firstLine="1120" w:firstLineChars="400"/>
        <w:jc w:val="left"/>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项目编号（包、组号）：</w:t>
      </w:r>
    </w:p>
    <w:p>
      <w:pPr>
        <w:pStyle w:val="7"/>
        <w:spacing w:line="360" w:lineRule="auto"/>
        <w:ind w:left="0" w:leftChars="0" w:firstLine="1120" w:firstLineChars="400"/>
        <w:jc w:val="left"/>
        <w:rPr>
          <w:rFonts w:hint="eastAsia" w:hAnsi="仿宋_GB2312" w:eastAsia="仿宋_GB2312" w:cs="仿宋_GB2312"/>
          <w:sz w:val="28"/>
          <w:szCs w:val="28"/>
          <w:u w:val="single"/>
          <w:lang w:eastAsia="zh-CN"/>
        </w:rPr>
      </w:pPr>
      <w:r>
        <w:rPr>
          <w:rFonts w:hint="eastAsia" w:hAnsi="仿宋_GB2312" w:cs="仿宋_GB2312"/>
          <w:sz w:val="28"/>
          <w:szCs w:val="28"/>
        </w:rPr>
        <w:t>项目名称：</w:t>
      </w:r>
      <w:r>
        <w:rPr>
          <w:rFonts w:hint="eastAsia" w:ascii="仿宋" w:hAnsi="仿宋" w:eastAsia="仿宋" w:cs="仿宋"/>
          <w:sz w:val="28"/>
          <w:szCs w:val="28"/>
          <w:u w:val="single"/>
          <w:lang w:eastAsia="zh-CN"/>
        </w:rPr>
        <w:t>广州市净水有限公司猎德分公司三期细格栅改造工程</w:t>
      </w:r>
    </w:p>
    <w:p>
      <w:pPr>
        <w:pStyle w:val="8"/>
        <w:ind w:firstLine="843" w:firstLineChars="300"/>
        <w:jc w:val="left"/>
        <w:rPr>
          <w:rFonts w:ascii="仿宋_GB2312" w:hAnsi="仿宋_GB2312" w:eastAsia="仿宋_GB2312" w:cs="仿宋_GB2312"/>
          <w:b/>
          <w:sz w:val="28"/>
          <w:szCs w:val="28"/>
        </w:rPr>
      </w:pPr>
    </w:p>
    <w:p>
      <w:pPr>
        <w:pStyle w:val="8"/>
        <w:ind w:firstLine="843" w:firstLineChars="300"/>
        <w:jc w:val="left"/>
        <w:rPr>
          <w:rFonts w:ascii="仿宋_GB2312" w:hAnsi="仿宋_GB2312" w:eastAsia="仿宋_GB2312" w:cs="仿宋_GB2312"/>
          <w:b/>
          <w:sz w:val="28"/>
          <w:szCs w:val="28"/>
        </w:rPr>
      </w:pPr>
    </w:p>
    <w:p>
      <w:pPr>
        <w:pStyle w:val="8"/>
        <w:ind w:firstLine="843" w:firstLineChars="300"/>
        <w:jc w:val="left"/>
        <w:rPr>
          <w:rFonts w:ascii="仿宋_GB2312" w:hAnsi="仿宋_GB2312" w:eastAsia="仿宋_GB2312" w:cs="仿宋_GB2312"/>
          <w:b/>
          <w:sz w:val="28"/>
          <w:szCs w:val="28"/>
        </w:rPr>
      </w:pPr>
    </w:p>
    <w:p>
      <w:pPr>
        <w:pStyle w:val="8"/>
        <w:ind w:firstLine="843" w:firstLineChars="300"/>
        <w:jc w:val="left"/>
        <w:rPr>
          <w:rFonts w:ascii="仿宋_GB2312" w:hAnsi="仿宋_GB2312" w:eastAsia="仿宋_GB2312" w:cs="仿宋_GB2312"/>
          <w:b/>
          <w:sz w:val="28"/>
          <w:szCs w:val="28"/>
        </w:rPr>
      </w:pPr>
    </w:p>
    <w:p>
      <w:pPr>
        <w:pStyle w:val="8"/>
        <w:ind w:firstLine="843" w:firstLineChars="300"/>
        <w:jc w:val="left"/>
        <w:rPr>
          <w:rFonts w:ascii="仿宋_GB2312" w:hAnsi="仿宋_GB2312" w:eastAsia="仿宋_GB2312" w:cs="仿宋_GB2312"/>
          <w:b/>
          <w:sz w:val="28"/>
          <w:szCs w:val="28"/>
        </w:rPr>
      </w:pPr>
    </w:p>
    <w:p>
      <w:pPr>
        <w:pStyle w:val="8"/>
        <w:spacing w:line="360" w:lineRule="auto"/>
        <w:ind w:firstLine="1124" w:firstLineChars="400"/>
        <w:jc w:val="left"/>
        <w:rPr>
          <w:rFonts w:ascii="仿宋_GB2312" w:hAnsi="仿宋_GB2312" w:eastAsia="仿宋_GB2312" w:cs="仿宋_GB2312"/>
          <w:b/>
          <w:sz w:val="28"/>
          <w:szCs w:val="28"/>
          <w:u w:val="single"/>
        </w:rPr>
      </w:pPr>
      <w:r>
        <w:rPr>
          <w:rFonts w:hint="eastAsia" w:ascii="仿宋_GB2312" w:hAnsi="仿宋_GB2312" w:eastAsia="仿宋_GB2312" w:cs="仿宋_GB2312"/>
          <w:b/>
          <w:sz w:val="28"/>
          <w:szCs w:val="28"/>
        </w:rPr>
        <w:t>报价单位名称：</w:t>
      </w:r>
    </w:p>
    <w:p>
      <w:pPr>
        <w:autoSpaceDE w:val="0"/>
        <w:autoSpaceDN w:val="0"/>
        <w:spacing w:line="240" w:lineRule="atLeast"/>
        <w:ind w:firstLine="1124" w:firstLineChars="400"/>
        <w:jc w:val="left"/>
        <w:rPr>
          <w:rFonts w:ascii="仿宋_GB2312" w:hAnsi="仿宋_GB2312" w:eastAsia="仿宋_GB2312" w:cs="仿宋_GB2312"/>
          <w:b/>
          <w:sz w:val="28"/>
          <w:szCs w:val="28"/>
          <w:u w:val="single"/>
        </w:rPr>
      </w:pPr>
      <w:r>
        <w:rPr>
          <w:rFonts w:hint="eastAsia" w:ascii="仿宋_GB2312" w:hAnsi="仿宋_GB2312" w:eastAsia="仿宋_GB2312" w:cs="仿宋_GB2312"/>
          <w:b/>
          <w:sz w:val="28"/>
          <w:szCs w:val="28"/>
        </w:rPr>
        <w:t>日期：</w:t>
      </w:r>
      <w:r>
        <w:rPr>
          <w:rFonts w:hint="eastAsia" w:ascii="仿宋_GB2312" w:hAnsi="仿宋_GB2312" w:eastAsia="仿宋_GB2312" w:cs="仿宋_GB2312"/>
          <w:b/>
          <w:sz w:val="28"/>
          <w:szCs w:val="28"/>
          <w:u w:val="single"/>
        </w:rPr>
        <w:t xml:space="preserve">             </w:t>
      </w:r>
      <w:r>
        <w:rPr>
          <w:rFonts w:hint="eastAsia" w:ascii="仿宋_GB2312" w:hAnsi="仿宋_GB2312" w:eastAsia="仿宋_GB2312" w:cs="仿宋_GB2312"/>
          <w:b/>
          <w:sz w:val="28"/>
          <w:szCs w:val="28"/>
        </w:rPr>
        <w:t>年</w:t>
      </w:r>
      <w:r>
        <w:rPr>
          <w:rFonts w:hint="eastAsia" w:ascii="仿宋_GB2312" w:hAnsi="仿宋_GB2312" w:eastAsia="仿宋_GB2312" w:cs="仿宋_GB2312"/>
          <w:b/>
          <w:sz w:val="28"/>
          <w:szCs w:val="28"/>
          <w:u w:val="single"/>
        </w:rPr>
        <w:t xml:space="preserve">      </w:t>
      </w:r>
      <w:r>
        <w:rPr>
          <w:rFonts w:hint="eastAsia" w:ascii="仿宋_GB2312" w:hAnsi="仿宋_GB2312" w:eastAsia="仿宋_GB2312" w:cs="仿宋_GB2312"/>
          <w:b/>
          <w:sz w:val="28"/>
          <w:szCs w:val="28"/>
        </w:rPr>
        <w:t>月</w:t>
      </w:r>
      <w:r>
        <w:rPr>
          <w:rFonts w:hint="eastAsia" w:ascii="仿宋_GB2312" w:hAnsi="仿宋_GB2312" w:eastAsia="仿宋_GB2312" w:cs="仿宋_GB2312"/>
          <w:b/>
          <w:sz w:val="28"/>
          <w:szCs w:val="28"/>
          <w:u w:val="single"/>
        </w:rPr>
        <w:t xml:space="preserve">      </w:t>
      </w:r>
      <w:r>
        <w:rPr>
          <w:rFonts w:hint="eastAsia" w:ascii="仿宋_GB2312" w:hAnsi="仿宋_GB2312" w:eastAsia="仿宋_GB2312" w:cs="仿宋_GB2312"/>
          <w:b/>
          <w:sz w:val="28"/>
          <w:szCs w:val="28"/>
        </w:rPr>
        <w:t>日</w:t>
      </w:r>
    </w:p>
    <w:p>
      <w:pPr>
        <w:autoSpaceDE w:val="0"/>
        <w:autoSpaceDN w:val="0"/>
        <w:adjustRightInd w:val="0"/>
        <w:jc w:val="left"/>
        <w:rPr>
          <w:rFonts w:ascii="仿宋_GB2312" w:hAnsi="仿宋_GB2312" w:eastAsia="仿宋_GB2312" w:cs="仿宋_GB2312"/>
          <w:szCs w:val="21"/>
        </w:rPr>
        <w:sectPr>
          <w:headerReference r:id="rId9" w:type="default"/>
          <w:footerReference r:id="rId10" w:type="default"/>
          <w:pgSz w:w="11906" w:h="16838"/>
          <w:pgMar w:top="1089" w:right="1466" w:bottom="1089" w:left="1077" w:header="851" w:footer="992" w:gutter="0"/>
          <w:cols w:space="720" w:num="1"/>
          <w:docGrid w:type="lines" w:linePitch="312" w:charSpace="0"/>
        </w:sectPr>
      </w:pPr>
    </w:p>
    <w:p>
      <w:pPr>
        <w:pStyle w:val="5"/>
        <w:rPr>
          <w:rFonts w:ascii="仿宋_GB2312" w:hAnsi="仿宋_GB2312" w:eastAsia="仿宋_GB2312" w:cs="仿宋_GB2312"/>
        </w:rPr>
      </w:pPr>
      <w:r>
        <w:rPr>
          <w:rFonts w:hint="eastAsia" w:ascii="仿宋_GB2312" w:hAnsi="仿宋_GB2312" w:eastAsia="仿宋_GB2312" w:cs="仿宋_GB2312"/>
        </w:rPr>
        <w:t>1、法定代表人/负责人资格证明书及授权委托书</w:t>
      </w:r>
    </w:p>
    <w:p>
      <w:pPr>
        <w:spacing w:line="480" w:lineRule="exact"/>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（1）法定代表人/负责人资格证明书</w:t>
      </w:r>
    </w:p>
    <w:p>
      <w:pPr>
        <w:spacing w:line="480" w:lineRule="exact"/>
        <w:rPr>
          <w:rFonts w:ascii="仿宋_GB2312" w:hAnsi="仿宋_GB2312" w:eastAsia="仿宋_GB2312" w:cs="仿宋_GB2312"/>
          <w:sz w:val="28"/>
          <w:szCs w:val="28"/>
        </w:rPr>
      </w:pPr>
    </w:p>
    <w:p>
      <w:pPr>
        <w:spacing w:line="48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致：（项目实施单位）</w:t>
      </w:r>
    </w:p>
    <w:p>
      <w:pPr>
        <w:rPr>
          <w:rFonts w:ascii="仿宋_GB2312" w:hAnsi="仿宋_GB2312" w:eastAsia="仿宋_GB2312" w:cs="仿宋_GB2312"/>
          <w:sz w:val="28"/>
          <w:szCs w:val="28"/>
        </w:rPr>
      </w:pPr>
    </w:p>
    <w:p>
      <w:pPr>
        <w:spacing w:line="44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同志为本单位法定代表人，特此证明。</w:t>
      </w:r>
    </w:p>
    <w:p>
      <w:pPr>
        <w:spacing w:line="440" w:lineRule="exact"/>
        <w:ind w:firstLine="280" w:firstLineChars="100"/>
        <w:rPr>
          <w:rFonts w:ascii="仿宋_GB2312" w:hAnsi="仿宋_GB2312" w:eastAsia="仿宋_GB2312" w:cs="仿宋_GB2312"/>
          <w:sz w:val="28"/>
          <w:szCs w:val="28"/>
        </w:rPr>
      </w:pPr>
      <w:r>
        <w:rPr>
          <w:rFonts w:hint="eastAsia" w:ascii="仿宋_GB2312" w:hAnsi="仿宋_GB2312" w:eastAsia="仿宋_GB2312" w:cs="仿宋_GB2312"/>
          <w:sz w:val="28"/>
          <w:szCs w:val="28"/>
        </w:rPr>
        <w:t>签发日期：           单位：           （盖单位公章）</w:t>
      </w:r>
    </w:p>
    <w:p>
      <w:pPr>
        <w:spacing w:line="440" w:lineRule="exact"/>
        <w:ind w:firstLine="280" w:firstLineChars="100"/>
        <w:rPr>
          <w:rFonts w:ascii="仿宋_GB2312" w:hAnsi="仿宋_GB2312" w:eastAsia="仿宋_GB2312" w:cs="仿宋_GB2312"/>
          <w:sz w:val="28"/>
          <w:szCs w:val="28"/>
        </w:rPr>
      </w:pPr>
      <w:r>
        <w:rPr>
          <w:rFonts w:hint="eastAsia" w:ascii="仿宋_GB2312" w:hAnsi="仿宋_GB2312" w:eastAsia="仿宋_GB2312" w:cs="仿宋_GB2312"/>
          <w:sz w:val="28"/>
          <w:szCs w:val="28"/>
        </w:rPr>
        <w:t>附：代表人性别：            年龄：           身份证号码：</w:t>
      </w:r>
    </w:p>
    <w:p>
      <w:pPr>
        <w:spacing w:line="440" w:lineRule="exact"/>
        <w:ind w:firstLine="280" w:firstLineChars="100"/>
        <w:rPr>
          <w:rFonts w:ascii="仿宋_GB2312" w:hAnsi="仿宋_GB2312" w:eastAsia="仿宋_GB2312" w:cs="仿宋_GB2312"/>
          <w:sz w:val="28"/>
          <w:szCs w:val="28"/>
        </w:rPr>
      </w:pPr>
      <w:r>
        <w:rPr>
          <w:rFonts w:hint="eastAsia" w:ascii="仿宋_GB2312" w:hAnsi="仿宋_GB2312" w:eastAsia="仿宋_GB2312" w:cs="仿宋_GB2312"/>
          <w:sz w:val="28"/>
          <w:szCs w:val="28"/>
        </w:rPr>
        <w:t>联系电话：</w:t>
      </w:r>
    </w:p>
    <w:p>
      <w:pPr>
        <w:spacing w:line="440" w:lineRule="exact"/>
        <w:ind w:firstLine="280" w:firstLineChars="100"/>
        <w:rPr>
          <w:rFonts w:ascii="仿宋_GB2312" w:hAnsi="仿宋_GB2312" w:eastAsia="仿宋_GB2312" w:cs="仿宋_GB2312"/>
          <w:sz w:val="28"/>
          <w:szCs w:val="28"/>
        </w:rPr>
      </w:pPr>
      <w:r>
        <w:rPr>
          <w:rFonts w:hint="eastAsia" w:ascii="仿宋_GB2312" w:hAnsi="仿宋_GB2312" w:eastAsia="仿宋_GB2312" w:cs="仿宋_GB2312"/>
          <w:sz w:val="28"/>
          <w:szCs w:val="28"/>
        </w:rPr>
        <w:t>营业执照号码：                       经济性质：</w:t>
      </w:r>
    </w:p>
    <w:p>
      <w:pPr>
        <w:spacing w:line="440" w:lineRule="exact"/>
        <w:ind w:firstLine="280" w:firstLineChars="100"/>
        <w:rPr>
          <w:rFonts w:ascii="仿宋_GB2312" w:hAnsi="仿宋_GB2312" w:eastAsia="仿宋_GB2312" w:cs="仿宋_GB2312"/>
          <w:sz w:val="28"/>
          <w:szCs w:val="28"/>
        </w:rPr>
      </w:pPr>
      <w:r>
        <w:rPr>
          <w:rFonts w:hint="eastAsia" w:ascii="仿宋_GB2312" w:hAnsi="仿宋_GB2312" w:eastAsia="仿宋_GB2312" w:cs="仿宋_GB2312"/>
          <w:sz w:val="28"/>
          <w:szCs w:val="28"/>
        </w:rPr>
        <w:t>机构代码：                           机构性质：</w:t>
      </w:r>
    </w:p>
    <w:p>
      <w:pPr>
        <w:spacing w:line="440" w:lineRule="exact"/>
        <w:ind w:firstLine="280" w:firstLineChars="100"/>
        <w:rPr>
          <w:rFonts w:ascii="仿宋_GB2312" w:hAnsi="仿宋_GB2312" w:eastAsia="仿宋_GB2312" w:cs="仿宋_GB2312"/>
          <w:sz w:val="28"/>
          <w:szCs w:val="28"/>
        </w:rPr>
      </w:pPr>
      <w:r>
        <w:rPr>
          <w:rFonts w:hint="eastAsia" w:ascii="仿宋_GB2312" w:hAnsi="仿宋_GB2312" w:eastAsia="仿宋_GB2312" w:cs="仿宋_GB2312"/>
          <w:sz w:val="28"/>
          <w:szCs w:val="28"/>
        </w:rPr>
        <w:t>主营：</w:t>
      </w:r>
    </w:p>
    <w:p>
      <w:pPr>
        <w:spacing w:line="440" w:lineRule="exact"/>
        <w:ind w:firstLine="280" w:firstLineChars="100"/>
        <w:rPr>
          <w:rFonts w:ascii="仿宋_GB2312" w:hAnsi="仿宋_GB2312" w:eastAsia="仿宋_GB2312" w:cs="仿宋_GB2312"/>
          <w:sz w:val="28"/>
          <w:szCs w:val="28"/>
        </w:rPr>
      </w:pPr>
      <w:r>
        <w:rPr>
          <w:rFonts w:hint="eastAsia" w:ascii="仿宋_GB2312" w:hAnsi="仿宋_GB2312" w:eastAsia="仿宋_GB2312" w:cs="仿宋_GB2312"/>
          <w:sz w:val="28"/>
          <w:szCs w:val="28"/>
        </w:rPr>
        <w:t>兼营：</w:t>
      </w:r>
    </w:p>
    <w:p>
      <w:pPr>
        <w:spacing w:line="440" w:lineRule="exact"/>
        <w:ind w:firstLine="280" w:firstLineChars="100"/>
        <w:rPr>
          <w:rFonts w:ascii="仿宋_GB2312" w:hAnsi="仿宋_GB2312" w:eastAsia="仿宋_GB2312" w:cs="仿宋_GB2312"/>
          <w:sz w:val="28"/>
          <w:szCs w:val="28"/>
        </w:rPr>
      </w:pPr>
    </w:p>
    <w:p>
      <w:pPr>
        <w:spacing w:line="44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说明：1.内容必须填写真实、清楚、涂改无效，不得转让、买卖。</w:t>
      </w:r>
    </w:p>
    <w:p>
      <w:pPr>
        <w:spacing w:line="44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2.将此证明书提交对方作为合同附件</w:t>
      </w:r>
      <w:r>
        <w:rPr>
          <w:rFonts w:hint="eastAsia" w:ascii="仿宋_GB2312" w:hAnsi="仿宋_GB2312" w:eastAsia="仿宋_GB2312" w:cs="仿宋_GB2312"/>
          <w:b/>
          <w:sz w:val="28"/>
          <w:szCs w:val="28"/>
        </w:rPr>
        <w:t>。</w:t>
      </w:r>
    </w:p>
    <w:p>
      <w:pPr>
        <w:rPr>
          <w:rFonts w:ascii="仿宋_GB2312" w:hAnsi="仿宋_GB2312" w:eastAsia="仿宋_GB2312" w:cs="仿宋_GB2312"/>
          <w:sz w:val="28"/>
          <w:szCs w:val="28"/>
        </w:rPr>
      </w:pPr>
    </w:p>
    <w:p>
      <w:pPr>
        <w:rPr>
          <w:rFonts w:ascii="仿宋_GB2312" w:hAnsi="仿宋_GB2312" w:eastAsia="仿宋_GB2312" w:cs="仿宋_GB2312"/>
          <w:sz w:val="28"/>
          <w:szCs w:val="28"/>
        </w:rPr>
      </w:pPr>
    </w:p>
    <w:p>
      <w:pPr>
        <w:rPr>
          <w:rFonts w:ascii="仿宋_GB2312" w:hAnsi="仿宋_GB2312" w:eastAsia="仿宋_GB2312" w:cs="仿宋_GB2312"/>
          <w:sz w:val="28"/>
          <w:szCs w:val="28"/>
        </w:rPr>
      </w:pPr>
    </w:p>
    <w:p>
      <w:pPr>
        <w:rPr>
          <w:rFonts w:ascii="仿宋_GB2312" w:hAnsi="仿宋_GB2312" w:eastAsia="仿宋_GB2312" w:cs="仿宋_GB2312"/>
          <w:b/>
          <w:sz w:val="28"/>
          <w:szCs w:val="28"/>
        </w:rPr>
      </w:pPr>
      <w:r>
        <w:rPr>
          <w:rFonts w:hint="eastAsia" w:ascii="仿宋_GB2312" w:hAnsi="仿宋_GB2312" w:eastAsia="仿宋_GB2312" w:cs="仿宋_GB2312"/>
          <w:sz w:val="28"/>
          <w:szCs w:val="28"/>
        </w:rPr>
        <w:t xml:space="preserve"> </w:t>
      </w:r>
    </w:p>
    <w:p>
      <w:pPr>
        <w:rPr>
          <w:rFonts w:ascii="仿宋_GB2312" w:hAnsi="仿宋_GB2312" w:eastAsia="仿宋_GB2312" w:cs="仿宋_GB2312"/>
          <w:b/>
          <w:sz w:val="28"/>
          <w:szCs w:val="28"/>
        </w:rPr>
      </w:pPr>
    </w:p>
    <w:p>
      <w:pPr>
        <w:rPr>
          <w:rFonts w:ascii="仿宋_GB2312" w:hAnsi="仿宋_GB2312" w:eastAsia="仿宋_GB2312" w:cs="仿宋_GB2312"/>
          <w:b/>
          <w:sz w:val="28"/>
          <w:szCs w:val="28"/>
        </w:rPr>
      </w:pPr>
      <w:r>
        <w:rPr>
          <w:rFonts w:ascii="仿宋_GB2312" w:hAnsi="仿宋_GB2312" w:eastAsia="仿宋_GB2312" w:cs="仿宋_GB2312"/>
          <w:b/>
          <w:sz w:val="28"/>
          <w:szCs w:val="28"/>
        </w:rPr>
        <mc:AlternateContent>
          <mc:Choice Requires="wps">
            <w:drawing>
              <wp:anchor distT="0" distB="0" distL="114300" distR="114300" simplePos="0" relativeHeight="251657216" behindDoc="0" locked="0" layoutInCell="1" allowOverlap="1">
                <wp:simplePos x="0" y="0"/>
                <wp:positionH relativeFrom="column">
                  <wp:posOffset>1619250</wp:posOffset>
                </wp:positionH>
                <wp:positionV relativeFrom="paragraph">
                  <wp:posOffset>20320</wp:posOffset>
                </wp:positionV>
                <wp:extent cx="2333625" cy="1584325"/>
                <wp:effectExtent l="4445" t="4445" r="5080" b="11430"/>
                <wp:wrapNone/>
                <wp:docPr id="1" name="自选图形 2"/>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rFonts w:hAnsi="宋体"/>
                                <w:szCs w:val="21"/>
                              </w:rPr>
                            </w:pPr>
                            <w:r>
                              <w:rPr>
                                <w:rFonts w:hint="eastAsia" w:hAnsi="宋体"/>
                                <w:szCs w:val="21"/>
                              </w:rPr>
                              <w:t>法定代表人身份证复印件</w:t>
                            </w:r>
                          </w:p>
                          <w:p>
                            <w:pPr>
                              <w:jc w:val="center"/>
                              <w:rPr>
                                <w:szCs w:val="21"/>
                              </w:rPr>
                            </w:pPr>
                            <w:r>
                              <w:rPr>
                                <w:rFonts w:hint="eastAsia" w:hAnsi="宋体"/>
                                <w:szCs w:val="21"/>
                              </w:rPr>
                              <w:t>（盖单位公章）</w:t>
                            </w:r>
                          </w:p>
                        </w:txbxContent>
                      </wps:txbx>
                      <wps:bodyPr upright="1"/>
                    </wps:wsp>
                  </a:graphicData>
                </a:graphic>
              </wp:anchor>
            </w:drawing>
          </mc:Choice>
          <mc:Fallback>
            <w:pict>
              <v:shape id="自选图形 2" o:spid="_x0000_s1026" o:spt="176" type="#_x0000_t176" style="position:absolute;left:0pt;margin-left:127.5pt;margin-top:1.6pt;height:124.75pt;width:183.75pt;z-index:251657216;mso-width-relative:page;mso-height-relative:page;" fillcolor="#FFFFFF" filled="t" stroked="t" coordsize="21600,21600" o:gfxdata="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VZyv2tcAAAAJAQAADwAAAAAAAAABACAAAAAiAAAAZHJzL2Rv&#10;d25yZXYueG1sUEsBAhQAFAAAAAgAh07iQDRc3b4CAgAABQQAAA4AAAAAAAAAAQAgAAAAJgEAAGRy&#10;cy9lMm9Eb2MueG1sUEsFBgAAAAAGAAYAWQEAAJoFAAAAAA==&#10;">
                <v:fill on="t" focussize="0,0"/>
                <v:stroke color="#000000"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rFonts w:hAnsi="宋体"/>
                          <w:szCs w:val="21"/>
                        </w:rPr>
                      </w:pPr>
                      <w:r>
                        <w:rPr>
                          <w:rFonts w:hint="eastAsia" w:hAnsi="宋体"/>
                          <w:szCs w:val="21"/>
                        </w:rPr>
                        <w:t>法定代表人身份证复印件</w:t>
                      </w:r>
                    </w:p>
                    <w:p>
                      <w:pPr>
                        <w:jc w:val="center"/>
                        <w:rPr>
                          <w:szCs w:val="21"/>
                        </w:rPr>
                      </w:pPr>
                      <w:r>
                        <w:rPr>
                          <w:rFonts w:hint="eastAsia" w:hAnsi="宋体"/>
                          <w:szCs w:val="21"/>
                        </w:rPr>
                        <w:t>（盖单位公章）</w:t>
                      </w:r>
                    </w:p>
                  </w:txbxContent>
                </v:textbox>
              </v:shape>
            </w:pict>
          </mc:Fallback>
        </mc:AlternateContent>
      </w:r>
    </w:p>
    <w:p>
      <w:pPr>
        <w:rPr>
          <w:rFonts w:ascii="仿宋_GB2312" w:hAnsi="仿宋_GB2312" w:eastAsia="仿宋_GB2312" w:cs="仿宋_GB2312"/>
          <w:b/>
          <w:sz w:val="28"/>
          <w:szCs w:val="28"/>
        </w:rPr>
      </w:pPr>
    </w:p>
    <w:p>
      <w:pPr>
        <w:rPr>
          <w:rFonts w:ascii="仿宋_GB2312" w:hAnsi="仿宋_GB2312" w:eastAsia="仿宋_GB2312" w:cs="仿宋_GB2312"/>
          <w:b/>
          <w:sz w:val="28"/>
          <w:szCs w:val="28"/>
        </w:rPr>
      </w:pPr>
    </w:p>
    <w:p>
      <w:pPr>
        <w:rPr>
          <w:rFonts w:ascii="仿宋_GB2312" w:hAnsi="仿宋_GB2312" w:eastAsia="仿宋_GB2312" w:cs="仿宋_GB2312"/>
          <w:b/>
          <w:sz w:val="28"/>
          <w:szCs w:val="28"/>
        </w:rPr>
      </w:pPr>
    </w:p>
    <w:p>
      <w:pPr>
        <w:tabs>
          <w:tab w:val="left" w:pos="654"/>
          <w:tab w:val="left" w:pos="1734"/>
          <w:tab w:val="left" w:pos="2814"/>
          <w:tab w:val="left" w:pos="3894"/>
          <w:tab w:val="left" w:pos="5334"/>
          <w:tab w:val="left" w:pos="6414"/>
          <w:tab w:val="left" w:pos="7254"/>
          <w:tab w:val="left" w:pos="8574"/>
          <w:tab w:val="left" w:pos="9654"/>
        </w:tabs>
        <w:rPr>
          <w:rFonts w:ascii="仿宋_GB2312" w:hAnsi="仿宋_GB2312" w:eastAsia="仿宋_GB2312" w:cs="仿宋_GB2312"/>
          <w:sz w:val="28"/>
          <w:szCs w:val="28"/>
        </w:rPr>
      </w:pPr>
    </w:p>
    <w:p>
      <w:pPr>
        <w:spacing w:line="480" w:lineRule="exact"/>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（2）法定代表人/负责人授权委托书</w:t>
      </w:r>
    </w:p>
    <w:p>
      <w:pPr>
        <w:spacing w:line="360" w:lineRule="auto"/>
        <w:rPr>
          <w:rFonts w:ascii="仿宋_GB2312" w:hAnsi="仿宋_GB2312" w:eastAsia="仿宋_GB2312" w:cs="仿宋_GB2312"/>
          <w:sz w:val="28"/>
          <w:szCs w:val="28"/>
        </w:rPr>
      </w:pPr>
    </w:p>
    <w:p>
      <w:pPr>
        <w:spacing w:line="36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致：（项目实施单位）</w:t>
      </w:r>
    </w:p>
    <w:p>
      <w:pPr>
        <w:spacing w:line="480" w:lineRule="exact"/>
        <w:ind w:firstLine="562" w:firstLineChars="200"/>
        <w:rPr>
          <w:rFonts w:ascii="仿宋_GB2312" w:hAnsi="仿宋_GB2312" w:eastAsia="仿宋_GB2312" w:cs="仿宋_GB2312"/>
          <w:b/>
          <w:sz w:val="28"/>
          <w:szCs w:val="28"/>
        </w:rPr>
      </w:pPr>
    </w:p>
    <w:p>
      <w:pPr>
        <w:spacing w:line="4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兹授权</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同志，为我方签订经济合同及办理其他事务代理人，其权限是：</w:t>
      </w:r>
    </w:p>
    <w:p>
      <w:pPr>
        <w:spacing w:line="480" w:lineRule="exact"/>
        <w:rPr>
          <w:rFonts w:ascii="仿宋_GB2312" w:hAnsi="仿宋_GB2312" w:eastAsia="仿宋_GB2312" w:cs="仿宋_GB2312"/>
          <w:sz w:val="28"/>
          <w:szCs w:val="28"/>
        </w:rPr>
      </w:pP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w:t>
      </w:r>
    </w:p>
    <w:p>
      <w:pPr>
        <w:spacing w:line="48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授权单位：          （盖章）     法定代表人              （签名或盖私章）</w:t>
      </w:r>
    </w:p>
    <w:p>
      <w:pPr>
        <w:spacing w:line="48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有效期限：至        年       月      日       签发日期：</w:t>
      </w:r>
    </w:p>
    <w:p>
      <w:pPr>
        <w:spacing w:line="48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附：代理人性别：        年龄：       职务：         身份证号码：</w:t>
      </w:r>
    </w:p>
    <w:p>
      <w:pPr>
        <w:spacing w:line="48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联系电话：</w:t>
      </w:r>
    </w:p>
    <w:p>
      <w:pPr>
        <w:spacing w:line="480" w:lineRule="exact"/>
        <w:ind w:firstLine="280" w:firstLineChars="100"/>
        <w:rPr>
          <w:rFonts w:ascii="仿宋_GB2312" w:hAnsi="仿宋_GB2312" w:eastAsia="仿宋_GB2312" w:cs="仿宋_GB2312"/>
          <w:sz w:val="28"/>
          <w:szCs w:val="28"/>
        </w:rPr>
      </w:pPr>
      <w:r>
        <w:rPr>
          <w:rFonts w:hint="eastAsia" w:ascii="仿宋_GB2312" w:hAnsi="仿宋_GB2312" w:eastAsia="仿宋_GB2312" w:cs="仿宋_GB2312"/>
          <w:sz w:val="28"/>
          <w:szCs w:val="28"/>
        </w:rPr>
        <w:t>营业执照号码：                         经济性质：</w:t>
      </w:r>
    </w:p>
    <w:p>
      <w:pPr>
        <w:spacing w:line="480" w:lineRule="exact"/>
        <w:ind w:firstLine="280" w:firstLineChars="100"/>
        <w:rPr>
          <w:rFonts w:ascii="仿宋_GB2312" w:hAnsi="仿宋_GB2312" w:eastAsia="仿宋_GB2312" w:cs="仿宋_GB2312"/>
          <w:sz w:val="28"/>
          <w:szCs w:val="28"/>
        </w:rPr>
      </w:pPr>
      <w:r>
        <w:rPr>
          <w:rFonts w:hint="eastAsia" w:ascii="仿宋_GB2312" w:hAnsi="仿宋_GB2312" w:eastAsia="仿宋_GB2312" w:cs="仿宋_GB2312"/>
          <w:sz w:val="28"/>
          <w:szCs w:val="28"/>
        </w:rPr>
        <w:t>主营（产）：</w:t>
      </w:r>
    </w:p>
    <w:p>
      <w:pPr>
        <w:spacing w:line="480" w:lineRule="exact"/>
        <w:ind w:firstLine="280" w:firstLineChars="100"/>
        <w:rPr>
          <w:rFonts w:ascii="仿宋_GB2312" w:hAnsi="仿宋_GB2312" w:eastAsia="仿宋_GB2312" w:cs="仿宋_GB2312"/>
          <w:sz w:val="28"/>
          <w:szCs w:val="28"/>
        </w:rPr>
      </w:pPr>
      <w:r>
        <w:rPr>
          <w:rFonts w:hint="eastAsia" w:ascii="仿宋_GB2312" w:hAnsi="仿宋_GB2312" w:eastAsia="仿宋_GB2312" w:cs="仿宋_GB2312"/>
          <w:sz w:val="28"/>
          <w:szCs w:val="28"/>
        </w:rPr>
        <w:t>兼营（产）：</w:t>
      </w:r>
    </w:p>
    <w:p>
      <w:pPr>
        <w:spacing w:line="480" w:lineRule="exact"/>
        <w:ind w:firstLine="280" w:firstLineChars="100"/>
        <w:rPr>
          <w:rFonts w:ascii="仿宋_GB2312" w:hAnsi="仿宋_GB2312" w:eastAsia="仿宋_GB2312" w:cs="仿宋_GB2312"/>
          <w:sz w:val="28"/>
          <w:szCs w:val="28"/>
        </w:rPr>
      </w:pPr>
    </w:p>
    <w:p>
      <w:pPr>
        <w:spacing w:line="48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说明：1.法定代表人为企业事业单位、国家机关、社会团体的主要行政负责人。</w:t>
      </w:r>
    </w:p>
    <w:p>
      <w:pPr>
        <w:spacing w:line="48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2.内容必须填写真实、清楚、涂改无效，不得转让、买卖。</w:t>
      </w:r>
    </w:p>
    <w:p>
      <w:pPr>
        <w:spacing w:line="480" w:lineRule="exact"/>
        <w:ind w:firstLine="840" w:firstLineChars="300"/>
        <w:rPr>
          <w:rFonts w:ascii="仿宋_GB2312" w:hAnsi="仿宋_GB2312" w:eastAsia="仿宋_GB2312" w:cs="仿宋_GB2312"/>
          <w:b/>
          <w:sz w:val="28"/>
          <w:szCs w:val="28"/>
        </w:rPr>
      </w:pPr>
      <w:r>
        <w:rPr>
          <w:rFonts w:hint="eastAsia" w:ascii="仿宋_GB2312" w:hAnsi="仿宋_GB2312" w:eastAsia="仿宋_GB2312" w:cs="仿宋_GB2312"/>
          <w:sz w:val="28"/>
          <w:szCs w:val="28"/>
        </w:rPr>
        <w:t>3.将此证明书提交对方作为合同附件</w:t>
      </w:r>
      <w:r>
        <w:rPr>
          <w:rFonts w:hint="eastAsia" w:ascii="仿宋_GB2312" w:hAnsi="仿宋_GB2312" w:eastAsia="仿宋_GB2312" w:cs="仿宋_GB2312"/>
          <w:b/>
          <w:sz w:val="28"/>
          <w:szCs w:val="28"/>
        </w:rPr>
        <w:t>。</w:t>
      </w:r>
    </w:p>
    <w:p>
      <w:pPr>
        <w:spacing w:line="480" w:lineRule="exact"/>
        <w:ind w:firstLine="840" w:firstLineChars="300"/>
        <w:rPr>
          <w:rFonts w:ascii="仿宋_GB2312" w:hAnsi="仿宋_GB2312" w:eastAsia="仿宋_GB2312" w:cs="仿宋_GB2312"/>
          <w:sz w:val="28"/>
          <w:szCs w:val="28"/>
        </w:rPr>
      </w:pPr>
      <w:r>
        <w:rPr>
          <w:rFonts w:hint="eastAsia" w:ascii="仿宋_GB2312" w:hAnsi="仿宋_GB2312" w:eastAsia="仿宋_GB2312" w:cs="仿宋_GB2312"/>
          <w:sz w:val="28"/>
          <w:szCs w:val="28"/>
        </w:rPr>
        <w:t>4.授权权限：全权代表本公司参与上述项目的谈判，负责提供与签署确认一切文书资料，以及向贵方递交的任何补充承诺。</w:t>
      </w:r>
    </w:p>
    <w:p>
      <w:pPr>
        <w:spacing w:line="440" w:lineRule="exact"/>
        <w:ind w:firstLine="859" w:firstLineChars="307"/>
        <w:rPr>
          <w:rFonts w:ascii="仿宋_GB2312" w:hAnsi="仿宋_GB2312" w:eastAsia="仿宋_GB2312" w:cs="仿宋_GB2312"/>
          <w:sz w:val="28"/>
          <w:szCs w:val="28"/>
        </w:rPr>
      </w:pPr>
      <w:r>
        <w:rPr>
          <w:rFonts w:hint="eastAsia" w:ascii="仿宋_GB2312" w:hAnsi="仿宋_GB2312" w:eastAsia="仿宋_GB2312" w:cs="仿宋_GB2312"/>
          <w:sz w:val="28"/>
          <w:szCs w:val="28"/>
        </w:rPr>
        <w:t>5.有效期限：与本公司响应文件成交注的谈判有效期相同，自本单位盖公章之日起生效。</w:t>
      </w:r>
    </w:p>
    <w:p>
      <w:pPr>
        <w:spacing w:line="440" w:lineRule="exact"/>
        <w:ind w:firstLine="859" w:firstLineChars="307"/>
        <w:rPr>
          <w:rFonts w:ascii="仿宋_GB2312" w:hAnsi="仿宋_GB2312" w:eastAsia="仿宋_GB2312" w:cs="仿宋_GB2312"/>
          <w:sz w:val="28"/>
          <w:szCs w:val="28"/>
        </w:rPr>
      </w:pPr>
      <w:r>
        <w:rPr>
          <w:rFonts w:hint="eastAsia" w:ascii="仿宋_GB2312" w:hAnsi="仿宋_GB2312" w:eastAsia="仿宋_GB2312" w:cs="仿宋_GB2312"/>
          <w:sz w:val="28"/>
          <w:szCs w:val="28"/>
        </w:rPr>
        <w:t>6.谈判签字代表为法定代表人，则本表不适用。</w:t>
      </w:r>
    </w:p>
    <w:p>
      <w:pPr>
        <w:spacing w:line="480" w:lineRule="exact"/>
        <w:ind w:firstLine="843" w:firstLineChars="300"/>
        <w:rPr>
          <w:rFonts w:ascii="仿宋_GB2312" w:hAnsi="仿宋_GB2312" w:eastAsia="仿宋_GB2312" w:cs="仿宋_GB2312"/>
          <w:b/>
          <w:sz w:val="28"/>
          <w:szCs w:val="28"/>
        </w:rPr>
      </w:pPr>
    </w:p>
    <w:p>
      <w:pPr>
        <w:jc w:val="center"/>
        <w:rPr>
          <w:rFonts w:ascii="仿宋_GB2312" w:hAnsi="仿宋_GB2312" w:eastAsia="仿宋_GB2312" w:cs="仿宋_GB2312"/>
          <w:sz w:val="28"/>
          <w:szCs w:val="28"/>
        </w:rPr>
      </w:pPr>
      <w:r>
        <w:rPr>
          <w:rFonts w:ascii="仿宋_GB2312" w:hAnsi="仿宋_GB2312" w:eastAsia="仿宋_GB2312" w:cs="仿宋_GB2312"/>
          <w:sz w:val="28"/>
          <w:szCs w:val="28"/>
          <w:u w:val="single"/>
        </w:rPr>
        <mc:AlternateContent>
          <mc:Choice Requires="wps">
            <w:drawing>
              <wp:anchor distT="0" distB="0" distL="114300" distR="114300" simplePos="0" relativeHeight="251658240" behindDoc="0" locked="0" layoutInCell="1" allowOverlap="1">
                <wp:simplePos x="0" y="0"/>
                <wp:positionH relativeFrom="column">
                  <wp:posOffset>1600200</wp:posOffset>
                </wp:positionH>
                <wp:positionV relativeFrom="paragraph">
                  <wp:posOffset>48260</wp:posOffset>
                </wp:positionV>
                <wp:extent cx="2333625" cy="1584325"/>
                <wp:effectExtent l="4445" t="4445" r="5080" b="11430"/>
                <wp:wrapNone/>
                <wp:docPr id="2" name="自选图形 3"/>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rFonts w:hAnsi="宋体"/>
                                <w:szCs w:val="21"/>
                              </w:rPr>
                            </w:pPr>
                            <w:r>
                              <w:rPr>
                                <w:rFonts w:hint="eastAsia" w:hAnsi="宋体"/>
                                <w:szCs w:val="21"/>
                              </w:rPr>
                              <w:t>代理人身份证复印件</w:t>
                            </w:r>
                          </w:p>
                          <w:p>
                            <w:pPr>
                              <w:jc w:val="center"/>
                              <w:rPr>
                                <w:szCs w:val="21"/>
                              </w:rPr>
                            </w:pPr>
                            <w:r>
                              <w:rPr>
                                <w:rFonts w:hint="eastAsia" w:hAnsi="宋体"/>
                                <w:szCs w:val="21"/>
                              </w:rPr>
                              <w:t>（盖单位公章）</w:t>
                            </w:r>
                          </w:p>
                        </w:txbxContent>
                      </wps:txbx>
                      <wps:bodyPr upright="1"/>
                    </wps:wsp>
                  </a:graphicData>
                </a:graphic>
              </wp:anchor>
            </w:drawing>
          </mc:Choice>
          <mc:Fallback>
            <w:pict>
              <v:shape id="自选图形 3" o:spid="_x0000_s1026" o:spt="176" type="#_x0000_t176" style="position:absolute;left:0pt;margin-left:126pt;margin-top:3.8pt;height:124.75pt;width:183.75pt;z-index:251658240;mso-width-relative:page;mso-height-relative:page;" fillcolor="#FFFFFF" filled="t" stroked="t" coordsize="21600,21600" o:gfxdata="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B2yb8rXAAAACQEAAA8AAAAAAAAAAQAgAAAAIgAAAGRycy9k&#10;b3ducmV2LnhtbFBLAQIUABQAAAAIAIdO4kCnylD2AwIAAAUEAAAOAAAAAAAAAAEAIAAAACYBAABk&#10;cnMvZTJvRG9jLnhtbFBLBQYAAAAABgAGAFkBAACbBQAAAAA=&#10;">
                <v:fill on="t" focussize="0,0"/>
                <v:stroke color="#000000"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rFonts w:hAnsi="宋体"/>
                          <w:szCs w:val="21"/>
                        </w:rPr>
                      </w:pPr>
                      <w:r>
                        <w:rPr>
                          <w:rFonts w:hint="eastAsia" w:hAnsi="宋体"/>
                          <w:szCs w:val="21"/>
                        </w:rPr>
                        <w:t>代理人身份证复印件</w:t>
                      </w:r>
                    </w:p>
                    <w:p>
                      <w:pPr>
                        <w:jc w:val="center"/>
                        <w:rPr>
                          <w:szCs w:val="21"/>
                        </w:rPr>
                      </w:pPr>
                      <w:r>
                        <w:rPr>
                          <w:rFonts w:hint="eastAsia" w:hAnsi="宋体"/>
                          <w:szCs w:val="21"/>
                        </w:rPr>
                        <w:t>（盖单位公章）</w:t>
                      </w:r>
                    </w:p>
                  </w:txbxContent>
                </v:textbox>
              </v:shape>
            </w:pict>
          </mc:Fallback>
        </mc:AlternateContent>
      </w:r>
    </w:p>
    <w:p>
      <w:pPr>
        <w:jc w:val="center"/>
        <w:rPr>
          <w:rFonts w:ascii="仿宋_GB2312" w:hAnsi="仿宋_GB2312" w:eastAsia="仿宋_GB2312" w:cs="仿宋_GB2312"/>
          <w:sz w:val="28"/>
          <w:szCs w:val="28"/>
        </w:rPr>
      </w:pPr>
    </w:p>
    <w:p>
      <w:pPr>
        <w:spacing w:line="360" w:lineRule="auto"/>
        <w:ind w:firstLine="420"/>
        <w:rPr>
          <w:rFonts w:ascii="仿宋_GB2312" w:hAnsi="仿宋_GB2312" w:eastAsia="仿宋_GB2312" w:cs="仿宋_GB2312"/>
          <w:sz w:val="28"/>
          <w:szCs w:val="28"/>
          <w:u w:val="single"/>
        </w:rPr>
      </w:pPr>
    </w:p>
    <w:p>
      <w:pPr>
        <w:spacing w:line="480" w:lineRule="exact"/>
        <w:rPr>
          <w:rFonts w:ascii="仿宋_GB2312" w:hAnsi="仿宋_GB2312" w:eastAsia="仿宋_GB2312" w:cs="仿宋_GB2312"/>
          <w:b/>
          <w:bCs/>
          <w:sz w:val="28"/>
          <w:szCs w:val="28"/>
        </w:rPr>
      </w:pPr>
    </w:p>
    <w:p>
      <w:pPr>
        <w:spacing w:line="480" w:lineRule="exact"/>
        <w:rPr>
          <w:rFonts w:ascii="仿宋_GB2312" w:hAnsi="仿宋_GB2312" w:eastAsia="仿宋_GB2312" w:cs="仿宋_GB2312"/>
          <w:b/>
          <w:bCs/>
          <w:sz w:val="28"/>
          <w:szCs w:val="28"/>
        </w:rPr>
      </w:pPr>
    </w:p>
    <w:p>
      <w:pPr>
        <w:spacing w:line="480" w:lineRule="exact"/>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（3）联合体共同报价协议书（可选）</w:t>
      </w:r>
    </w:p>
    <w:p>
      <w:pPr>
        <w:widowControl/>
        <w:spacing w:line="360" w:lineRule="auto"/>
        <w:jc w:val="center"/>
        <w:rPr>
          <w:rFonts w:ascii="仿宋_GB2312" w:hAnsi="仿宋_GB2312" w:eastAsia="仿宋_GB2312" w:cs="仿宋_GB2312"/>
          <w:b/>
          <w:kern w:val="0"/>
          <w:sz w:val="28"/>
          <w:szCs w:val="28"/>
        </w:rPr>
      </w:pPr>
    </w:p>
    <w:p>
      <w:pPr>
        <w:widowControl/>
        <w:spacing w:line="360" w:lineRule="auto"/>
        <w:jc w:val="center"/>
        <w:rPr>
          <w:rFonts w:ascii="仿宋_GB2312" w:hAnsi="仿宋_GB2312" w:eastAsia="仿宋_GB2312" w:cs="仿宋_GB2312"/>
          <w:b/>
          <w:kern w:val="0"/>
          <w:sz w:val="28"/>
          <w:szCs w:val="28"/>
        </w:rPr>
      </w:pPr>
      <w:r>
        <w:rPr>
          <w:rFonts w:hint="eastAsia" w:ascii="仿宋_GB2312" w:hAnsi="仿宋_GB2312" w:eastAsia="仿宋_GB2312" w:cs="仿宋_GB2312"/>
          <w:b/>
          <w:kern w:val="0"/>
          <w:sz w:val="28"/>
          <w:szCs w:val="28"/>
        </w:rPr>
        <w:t>联合体共同报价协议书</w:t>
      </w:r>
    </w:p>
    <w:p>
      <w:pPr>
        <w:spacing w:line="360" w:lineRule="auto"/>
        <w:rPr>
          <w:rFonts w:ascii="仿宋_GB2312" w:hAnsi="仿宋_GB2312" w:eastAsia="仿宋_GB2312" w:cs="仿宋_GB2312"/>
          <w:sz w:val="24"/>
          <w:u w:val="single"/>
        </w:rPr>
      </w:pPr>
      <w:r>
        <w:rPr>
          <w:rFonts w:hint="eastAsia" w:ascii="仿宋_GB2312" w:hAnsi="仿宋_GB2312" w:eastAsia="仿宋_GB2312" w:cs="仿宋_GB2312"/>
          <w:kern w:val="10"/>
          <w:sz w:val="24"/>
        </w:rPr>
        <w:t>立约方：</w:t>
      </w:r>
      <w:r>
        <w:rPr>
          <w:rFonts w:hint="eastAsia" w:ascii="仿宋_GB2312" w:hAnsi="仿宋_GB2312" w:eastAsia="仿宋_GB2312" w:cs="仿宋_GB2312"/>
          <w:sz w:val="24"/>
          <w:u w:val="single"/>
        </w:rPr>
        <w:t>（甲公司全称）</w:t>
      </w:r>
    </w:p>
    <w:p>
      <w:pPr>
        <w:spacing w:line="360" w:lineRule="auto"/>
        <w:ind w:firstLine="1080" w:firstLineChars="450"/>
        <w:rPr>
          <w:rFonts w:ascii="仿宋_GB2312" w:hAnsi="仿宋_GB2312" w:eastAsia="仿宋_GB2312" w:cs="仿宋_GB2312"/>
          <w:sz w:val="24"/>
          <w:u w:val="single"/>
        </w:rPr>
      </w:pPr>
      <w:r>
        <w:rPr>
          <w:rFonts w:hint="eastAsia" w:ascii="仿宋_GB2312" w:hAnsi="仿宋_GB2312" w:eastAsia="仿宋_GB2312" w:cs="仿宋_GB2312"/>
          <w:sz w:val="24"/>
          <w:u w:val="single"/>
        </w:rPr>
        <w:t>（乙公司全称）</w:t>
      </w:r>
    </w:p>
    <w:p>
      <w:pPr>
        <w:spacing w:line="360" w:lineRule="auto"/>
        <w:ind w:firstLine="960" w:firstLineChars="400"/>
        <w:rPr>
          <w:rFonts w:ascii="仿宋_GB2312" w:hAnsi="仿宋_GB2312" w:eastAsia="仿宋_GB2312" w:cs="仿宋_GB2312"/>
          <w:sz w:val="24"/>
          <w:u w:val="single"/>
        </w:rPr>
      </w:pPr>
      <w:r>
        <w:rPr>
          <w:rFonts w:hint="eastAsia" w:ascii="仿宋_GB2312" w:hAnsi="仿宋_GB2312" w:eastAsia="仿宋_GB2312" w:cs="仿宋_GB2312"/>
          <w:sz w:val="24"/>
          <w:u w:val="single"/>
        </w:rPr>
        <w:t>（……公司全称）</w:t>
      </w:r>
    </w:p>
    <w:p>
      <w:pPr>
        <w:spacing w:line="360" w:lineRule="auto"/>
        <w:rPr>
          <w:rFonts w:ascii="仿宋_GB2312" w:hAnsi="仿宋_GB2312" w:eastAsia="仿宋_GB2312" w:cs="仿宋_GB2312"/>
          <w:sz w:val="24"/>
        </w:rPr>
      </w:pPr>
    </w:p>
    <w:p>
      <w:pPr>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kern w:val="0"/>
          <w:sz w:val="24"/>
          <w:u w:val="single"/>
        </w:rPr>
        <w:t>（甲公司全称）</w:t>
      </w:r>
      <w:r>
        <w:rPr>
          <w:rFonts w:hint="eastAsia" w:ascii="仿宋_GB2312" w:hAnsi="仿宋_GB2312" w:eastAsia="仿宋_GB2312" w:cs="仿宋_GB2312"/>
          <w:kern w:val="0"/>
          <w:sz w:val="24"/>
        </w:rPr>
        <w:t xml:space="preserve"> 、 </w:t>
      </w:r>
      <w:r>
        <w:rPr>
          <w:rFonts w:hint="eastAsia" w:ascii="仿宋_GB2312" w:hAnsi="仿宋_GB2312" w:eastAsia="仿宋_GB2312" w:cs="仿宋_GB2312"/>
          <w:kern w:val="0"/>
          <w:sz w:val="24"/>
          <w:u w:val="single"/>
        </w:rPr>
        <w:t>（乙公司全称）</w:t>
      </w:r>
      <w:r>
        <w:rPr>
          <w:rFonts w:hint="eastAsia" w:ascii="仿宋_GB2312" w:hAnsi="仿宋_GB2312" w:eastAsia="仿宋_GB2312" w:cs="仿宋_GB2312"/>
          <w:kern w:val="0"/>
          <w:sz w:val="24"/>
        </w:rPr>
        <w:t>，</w:t>
      </w:r>
      <w:r>
        <w:rPr>
          <w:rFonts w:hint="eastAsia" w:ascii="仿宋_GB2312" w:hAnsi="仿宋_GB2312" w:eastAsia="仿宋_GB2312" w:cs="仿宋_GB2312"/>
          <w:kern w:val="0"/>
          <w:sz w:val="24"/>
          <w:u w:val="single"/>
        </w:rPr>
        <w:t>（……公司全称）</w:t>
      </w:r>
      <w:r>
        <w:rPr>
          <w:rFonts w:hint="eastAsia" w:ascii="仿宋_GB2312" w:hAnsi="仿宋_GB2312" w:eastAsia="仿宋_GB2312" w:cs="仿宋_GB2312"/>
          <w:kern w:val="0"/>
          <w:sz w:val="24"/>
        </w:rPr>
        <w:t>自愿组成联合体，</w:t>
      </w:r>
      <w:r>
        <w:rPr>
          <w:rFonts w:hint="eastAsia" w:ascii="仿宋_GB2312" w:hAnsi="仿宋_GB2312" w:eastAsia="仿宋_GB2312" w:cs="仿宋_GB2312"/>
          <w:kern w:val="10"/>
          <w:sz w:val="24"/>
        </w:rPr>
        <w:t>以一个报价单位的身份共同</w:t>
      </w:r>
      <w:r>
        <w:rPr>
          <w:rFonts w:hint="eastAsia" w:ascii="仿宋_GB2312" w:hAnsi="仿宋_GB2312" w:eastAsia="仿宋_GB2312" w:cs="仿宋_GB2312"/>
          <w:kern w:val="0"/>
          <w:sz w:val="24"/>
        </w:rPr>
        <w:t>参加</w:t>
      </w:r>
      <w:r>
        <w:rPr>
          <w:rFonts w:hint="eastAsia" w:ascii="仿宋_GB2312" w:hAnsi="仿宋_GB2312" w:eastAsia="仿宋_GB2312" w:cs="仿宋_GB2312"/>
          <w:kern w:val="0"/>
          <w:sz w:val="24"/>
          <w:u w:val="single"/>
        </w:rPr>
        <w:t>（项目名称）</w:t>
      </w:r>
      <w:r>
        <w:rPr>
          <w:rFonts w:hint="eastAsia" w:ascii="仿宋_GB2312" w:hAnsi="仿宋_GB2312" w:eastAsia="仿宋_GB2312" w:cs="仿宋_GB2312"/>
          <w:kern w:val="0"/>
          <w:sz w:val="24"/>
        </w:rPr>
        <w:t xml:space="preserve"> </w:t>
      </w:r>
      <w:r>
        <w:rPr>
          <w:rFonts w:hint="eastAsia" w:ascii="仿宋_GB2312" w:hAnsi="仿宋_GB2312" w:eastAsia="仿宋_GB2312" w:cs="仿宋_GB2312"/>
          <w:kern w:val="0"/>
          <w:sz w:val="24"/>
          <w:u w:val="single"/>
        </w:rPr>
        <w:t>（项目标号）</w:t>
      </w:r>
      <w:r>
        <w:rPr>
          <w:rFonts w:hint="eastAsia" w:ascii="仿宋_GB2312" w:hAnsi="仿宋_GB2312" w:eastAsia="仿宋_GB2312" w:cs="仿宋_GB2312"/>
          <w:kern w:val="0"/>
          <w:sz w:val="24"/>
        </w:rPr>
        <w:t>的询价活动。</w:t>
      </w:r>
      <w:r>
        <w:rPr>
          <w:rFonts w:hint="eastAsia" w:ascii="仿宋_GB2312" w:hAnsi="仿宋_GB2312" w:eastAsia="仿宋_GB2312" w:cs="仿宋_GB2312"/>
          <w:sz w:val="24"/>
        </w:rPr>
        <w:t>经各方充分协商一致，</w:t>
      </w:r>
      <w:r>
        <w:rPr>
          <w:rFonts w:hint="eastAsia" w:ascii="仿宋_GB2312" w:hAnsi="仿宋_GB2312" w:eastAsia="仿宋_GB2312" w:cs="仿宋_GB2312"/>
          <w:kern w:val="10"/>
          <w:sz w:val="24"/>
        </w:rPr>
        <w:t>就工程的报价和合同实施阶段的有关事务协商一致</w:t>
      </w:r>
      <w:r>
        <w:rPr>
          <w:rFonts w:hint="eastAsia" w:ascii="仿宋_GB2312" w:hAnsi="仿宋_GB2312" w:eastAsia="仿宋_GB2312" w:cs="仿宋_GB2312"/>
          <w:kern w:val="0"/>
          <w:sz w:val="24"/>
        </w:rPr>
        <w:t>订立协议如下</w:t>
      </w:r>
      <w:r>
        <w:rPr>
          <w:rFonts w:hint="eastAsia" w:ascii="仿宋_GB2312" w:hAnsi="仿宋_GB2312" w:eastAsia="仿宋_GB2312" w:cs="仿宋_GB2312"/>
          <w:sz w:val="24"/>
        </w:rPr>
        <w:t>：</w:t>
      </w:r>
    </w:p>
    <w:p>
      <w:pPr>
        <w:spacing w:line="360" w:lineRule="auto"/>
        <w:rPr>
          <w:rFonts w:ascii="仿宋_GB2312" w:hAnsi="仿宋_GB2312" w:eastAsia="仿宋_GB2312" w:cs="仿宋_GB2312"/>
          <w:sz w:val="24"/>
        </w:rPr>
      </w:pPr>
      <w:r>
        <w:rPr>
          <w:rFonts w:hint="eastAsia" w:ascii="仿宋_GB2312" w:hAnsi="仿宋_GB2312" w:eastAsia="仿宋_GB2312" w:cs="仿宋_GB2312"/>
          <w:sz w:val="24"/>
        </w:rPr>
        <w:t>一、联合体各方方关系</w:t>
      </w:r>
    </w:p>
    <w:p>
      <w:pPr>
        <w:spacing w:line="360" w:lineRule="auto"/>
        <w:rPr>
          <w:rFonts w:ascii="仿宋_GB2312" w:hAnsi="仿宋_GB2312" w:eastAsia="仿宋_GB2312" w:cs="仿宋_GB2312"/>
          <w:sz w:val="24"/>
        </w:rPr>
      </w:pPr>
      <w:r>
        <w:rPr>
          <w:rFonts w:hint="eastAsia" w:ascii="仿宋_GB2312" w:hAnsi="仿宋_GB2312" w:eastAsia="仿宋_GB2312" w:cs="仿宋_GB2312"/>
          <w:kern w:val="0"/>
          <w:sz w:val="24"/>
          <w:u w:val="single"/>
        </w:rPr>
        <w:t>（甲公司全称）</w:t>
      </w:r>
      <w:r>
        <w:rPr>
          <w:rFonts w:hint="eastAsia" w:ascii="仿宋_GB2312" w:hAnsi="仿宋_GB2312" w:eastAsia="仿宋_GB2312" w:cs="仿宋_GB2312"/>
          <w:kern w:val="0"/>
          <w:sz w:val="24"/>
        </w:rPr>
        <w:t xml:space="preserve"> 、 </w:t>
      </w:r>
      <w:r>
        <w:rPr>
          <w:rFonts w:hint="eastAsia" w:ascii="仿宋_GB2312" w:hAnsi="仿宋_GB2312" w:eastAsia="仿宋_GB2312" w:cs="仿宋_GB2312"/>
          <w:kern w:val="0"/>
          <w:sz w:val="24"/>
          <w:u w:val="single"/>
        </w:rPr>
        <w:t>（乙公司全称）</w:t>
      </w:r>
      <w:r>
        <w:rPr>
          <w:rFonts w:hint="eastAsia" w:ascii="仿宋_GB2312" w:hAnsi="仿宋_GB2312" w:eastAsia="仿宋_GB2312" w:cs="仿宋_GB2312"/>
          <w:kern w:val="0"/>
          <w:sz w:val="24"/>
        </w:rPr>
        <w:t>，</w:t>
      </w:r>
      <w:r>
        <w:rPr>
          <w:rFonts w:hint="eastAsia" w:ascii="仿宋_GB2312" w:hAnsi="仿宋_GB2312" w:eastAsia="仿宋_GB2312" w:cs="仿宋_GB2312"/>
          <w:kern w:val="0"/>
          <w:sz w:val="24"/>
          <w:u w:val="single"/>
        </w:rPr>
        <w:t>（……公司全称）</w:t>
      </w:r>
      <w:r>
        <w:rPr>
          <w:rFonts w:hint="eastAsia" w:ascii="仿宋_GB2312" w:hAnsi="仿宋_GB2312" w:eastAsia="仿宋_GB2312" w:cs="仿宋_GB2312"/>
          <w:sz w:val="24"/>
        </w:rPr>
        <w:t>共同组成一个联合体，以一个谈判供应商的身份共同参加本项目的报价。</w:t>
      </w:r>
      <w:r>
        <w:rPr>
          <w:rFonts w:hint="eastAsia" w:ascii="仿宋_GB2312" w:hAnsi="仿宋_GB2312" w:eastAsia="仿宋_GB2312" w:cs="仿宋_GB2312"/>
          <w:kern w:val="0"/>
          <w:sz w:val="24"/>
          <w:u w:val="single"/>
        </w:rPr>
        <w:t>（甲公司全称）</w:t>
      </w:r>
      <w:r>
        <w:rPr>
          <w:rFonts w:hint="eastAsia" w:ascii="仿宋_GB2312" w:hAnsi="仿宋_GB2312" w:eastAsia="仿宋_GB2312" w:cs="仿宋_GB2312"/>
          <w:sz w:val="24"/>
        </w:rPr>
        <w:t>、</w:t>
      </w:r>
      <w:r>
        <w:rPr>
          <w:rFonts w:hint="eastAsia" w:ascii="仿宋_GB2312" w:hAnsi="仿宋_GB2312" w:eastAsia="仿宋_GB2312" w:cs="仿宋_GB2312"/>
          <w:kern w:val="0"/>
          <w:sz w:val="24"/>
          <w:u w:val="single"/>
        </w:rPr>
        <w:t>（乙公司全称）</w:t>
      </w:r>
      <w:r>
        <w:rPr>
          <w:rFonts w:hint="eastAsia" w:ascii="仿宋_GB2312" w:hAnsi="仿宋_GB2312" w:eastAsia="仿宋_GB2312" w:cs="仿宋_GB2312"/>
          <w:kern w:val="0"/>
          <w:sz w:val="24"/>
        </w:rPr>
        <w:t>，</w:t>
      </w:r>
      <w:r>
        <w:rPr>
          <w:rFonts w:hint="eastAsia" w:ascii="仿宋_GB2312" w:hAnsi="仿宋_GB2312" w:eastAsia="仿宋_GB2312" w:cs="仿宋_GB2312"/>
          <w:kern w:val="0"/>
          <w:sz w:val="24"/>
          <w:u w:val="single"/>
        </w:rPr>
        <w:t>（……公司全称）</w:t>
      </w:r>
      <w:r>
        <w:rPr>
          <w:rFonts w:hint="eastAsia" w:ascii="仿宋_GB2312" w:hAnsi="仿宋_GB2312" w:eastAsia="仿宋_GB2312" w:cs="仿宋_GB2312"/>
          <w:sz w:val="24"/>
        </w:rPr>
        <w:t>作为联合体成员,若成交，联合体各方共同与</w:t>
      </w:r>
      <w:r>
        <w:rPr>
          <w:rFonts w:hint="eastAsia" w:ascii="仿宋_GB2312" w:hAnsi="仿宋_GB2312" w:eastAsia="仿宋_GB2312" w:cs="仿宋_GB2312"/>
          <w:sz w:val="24"/>
          <w:u w:val="single"/>
        </w:rPr>
        <w:t>询价人</w:t>
      </w:r>
      <w:r>
        <w:rPr>
          <w:rFonts w:hint="eastAsia" w:ascii="仿宋_GB2312" w:hAnsi="仿宋_GB2312" w:eastAsia="仿宋_GB2312" w:cs="仿宋_GB2312"/>
          <w:sz w:val="24"/>
        </w:rPr>
        <w:t>签订承包合同。</w:t>
      </w:r>
    </w:p>
    <w:p>
      <w:pPr>
        <w:spacing w:line="360" w:lineRule="auto"/>
        <w:rPr>
          <w:rFonts w:ascii="仿宋_GB2312" w:hAnsi="仿宋_GB2312" w:eastAsia="仿宋_GB2312" w:cs="仿宋_GB2312"/>
          <w:sz w:val="24"/>
        </w:rPr>
      </w:pPr>
      <w:r>
        <w:rPr>
          <w:rFonts w:hint="eastAsia" w:ascii="仿宋_GB2312" w:hAnsi="仿宋_GB2312" w:eastAsia="仿宋_GB2312" w:cs="仿宋_GB2312"/>
          <w:sz w:val="24"/>
        </w:rPr>
        <w:t>二、联合体内部有关事项约定如下：</w:t>
      </w:r>
    </w:p>
    <w:p>
      <w:pPr>
        <w:spacing w:line="360" w:lineRule="auto"/>
        <w:rPr>
          <w:rFonts w:ascii="仿宋_GB2312" w:hAnsi="仿宋_GB2312" w:eastAsia="仿宋_GB2312" w:cs="仿宋_GB2312"/>
          <w:sz w:val="24"/>
        </w:rPr>
      </w:pPr>
      <w:r>
        <w:rPr>
          <w:rFonts w:hint="eastAsia" w:ascii="仿宋_GB2312" w:hAnsi="仿宋_GB2312" w:eastAsia="仿宋_GB2312" w:cs="仿宋_GB2312"/>
          <w:sz w:val="24"/>
        </w:rPr>
        <w:t>1.联合体由联合体共同授权人员负责与询价人联系。</w:t>
      </w:r>
    </w:p>
    <w:p>
      <w:pPr>
        <w:spacing w:line="360" w:lineRule="auto"/>
        <w:rPr>
          <w:rFonts w:ascii="仿宋_GB2312" w:hAnsi="仿宋_GB2312" w:eastAsia="仿宋_GB2312" w:cs="仿宋_GB2312"/>
          <w:sz w:val="24"/>
        </w:rPr>
      </w:pPr>
      <w:r>
        <w:rPr>
          <w:rFonts w:hint="eastAsia" w:ascii="仿宋_GB2312" w:hAnsi="仿宋_GB2312" w:eastAsia="仿宋_GB2312" w:cs="仿宋_GB2312"/>
          <w:sz w:val="24"/>
        </w:rPr>
        <w:t>2.联合体谈判工作由联合体共同负责，由联合体各方具体实施。</w:t>
      </w:r>
    </w:p>
    <w:p>
      <w:pPr>
        <w:spacing w:line="360" w:lineRule="auto"/>
        <w:rPr>
          <w:rFonts w:ascii="仿宋_GB2312" w:hAnsi="仿宋_GB2312" w:eastAsia="仿宋_GB2312" w:cs="仿宋_GB2312"/>
          <w:sz w:val="24"/>
        </w:rPr>
      </w:pPr>
      <w:r>
        <w:rPr>
          <w:rFonts w:hint="eastAsia" w:ascii="仿宋_GB2312" w:hAnsi="仿宋_GB2312" w:eastAsia="仿宋_GB2312" w:cs="仿宋_GB2312"/>
          <w:sz w:val="24"/>
        </w:rPr>
        <w:t>3.联合体将严格按照询价文件的各项要求，递交报价响应文件，切实执行一切合同文件，共同承担合同规定的一切义务和责任，同时按照内部职责的划分，承担自身所负的责任和风险，在法律在承担连带责任。</w:t>
      </w:r>
    </w:p>
    <w:p>
      <w:pPr>
        <w:spacing w:line="360" w:lineRule="auto"/>
        <w:rPr>
          <w:rFonts w:ascii="仿宋_GB2312" w:hAnsi="仿宋_GB2312" w:eastAsia="仿宋_GB2312" w:cs="仿宋_GB2312"/>
          <w:sz w:val="24"/>
        </w:rPr>
      </w:pPr>
      <w:r>
        <w:rPr>
          <w:rFonts w:hint="eastAsia" w:ascii="仿宋_GB2312" w:hAnsi="仿宋_GB2312" w:eastAsia="仿宋_GB2312" w:cs="仿宋_GB2312"/>
          <w:sz w:val="24"/>
        </w:rPr>
        <w:t>4.如成交，联合体各方共同与</w:t>
      </w:r>
      <w:r>
        <w:rPr>
          <w:rFonts w:hint="eastAsia" w:ascii="仿宋_GB2312" w:hAnsi="仿宋_GB2312" w:eastAsia="仿宋_GB2312" w:cs="仿宋_GB2312"/>
          <w:sz w:val="24"/>
          <w:u w:val="single"/>
        </w:rPr>
        <w:t>询价人</w:t>
      </w:r>
      <w:r>
        <w:rPr>
          <w:rFonts w:hint="eastAsia" w:ascii="仿宋_GB2312" w:hAnsi="仿宋_GB2312" w:eastAsia="仿宋_GB2312" w:cs="仿宋_GB2312"/>
          <w:sz w:val="24"/>
        </w:rPr>
        <w:t>签订合同书，并就成交项目向询价人负责有连带的和各自的法律责任；</w:t>
      </w:r>
    </w:p>
    <w:p>
      <w:pPr>
        <w:spacing w:line="360" w:lineRule="auto"/>
        <w:rPr>
          <w:rFonts w:ascii="仿宋_GB2312" w:hAnsi="仿宋_GB2312" w:eastAsia="仿宋_GB2312" w:cs="仿宋_GB2312"/>
          <w:kern w:val="0"/>
          <w:sz w:val="24"/>
        </w:rPr>
      </w:pPr>
      <w:r>
        <w:rPr>
          <w:rFonts w:hint="eastAsia" w:ascii="仿宋_GB2312" w:hAnsi="仿宋_GB2312" w:eastAsia="仿宋_GB2312" w:cs="仿宋_GB2312"/>
          <w:kern w:val="0"/>
          <w:sz w:val="24"/>
        </w:rPr>
        <w:t>三、联合体各方不得再以自己名义参与本项目谈判，联合体各方不能作为其它联合体或单独报价单位的项目组成员参加本项目报价。因发生上述问题导致联合体的报价响应作无效响应处理，联合体的其他成员可追究其违约责任和经济损失。</w:t>
      </w:r>
    </w:p>
    <w:p>
      <w:pPr>
        <w:spacing w:line="360" w:lineRule="auto"/>
        <w:rPr>
          <w:rFonts w:ascii="仿宋_GB2312" w:hAnsi="仿宋_GB2312" w:eastAsia="仿宋_GB2312" w:cs="仿宋_GB2312"/>
          <w:kern w:val="0"/>
          <w:sz w:val="24"/>
        </w:rPr>
      </w:pPr>
      <w:r>
        <w:rPr>
          <w:rFonts w:hint="eastAsia" w:ascii="仿宋_GB2312" w:hAnsi="仿宋_GB2312" w:eastAsia="仿宋_GB2312" w:cs="仿宋_GB2312"/>
          <w:kern w:val="0"/>
          <w:sz w:val="24"/>
        </w:rPr>
        <w:t>四、联合体如因违约过失责任而导致询价人经济损失或被索赔时，本联合体任何一方均同意无条件优先清偿询价人的一切债务和经济赔偿。</w:t>
      </w:r>
    </w:p>
    <w:p>
      <w:pPr>
        <w:spacing w:line="360" w:lineRule="auto"/>
        <w:ind w:left="23" w:leftChars="11"/>
        <w:rPr>
          <w:rFonts w:ascii="仿宋_GB2312" w:hAnsi="仿宋_GB2312" w:eastAsia="仿宋_GB2312" w:cs="仿宋_GB2312"/>
          <w:sz w:val="24"/>
        </w:rPr>
      </w:pPr>
      <w:r>
        <w:rPr>
          <w:rFonts w:hint="eastAsia" w:ascii="仿宋_GB2312" w:hAnsi="仿宋_GB2312" w:eastAsia="仿宋_GB2312" w:cs="仿宋_GB2312"/>
          <w:kern w:val="0"/>
          <w:sz w:val="24"/>
        </w:rPr>
        <w:t>五、</w:t>
      </w:r>
      <w:r>
        <w:rPr>
          <w:rFonts w:hint="eastAsia" w:ascii="仿宋_GB2312" w:hAnsi="仿宋_GB2312" w:eastAsia="仿宋_GB2312" w:cs="仿宋_GB2312"/>
          <w:sz w:val="24"/>
        </w:rPr>
        <w:t>本协议在</w:t>
      </w:r>
      <w:r>
        <w:rPr>
          <w:rFonts w:hint="eastAsia" w:ascii="仿宋_GB2312" w:hAnsi="仿宋_GB2312" w:eastAsia="仿宋_GB2312" w:cs="仿宋_GB2312"/>
          <w:kern w:val="0"/>
          <w:sz w:val="24"/>
        </w:rPr>
        <w:t>自签署之日起生效，</w:t>
      </w:r>
      <w:r>
        <w:rPr>
          <w:rFonts w:hint="eastAsia" w:ascii="仿宋_GB2312" w:hAnsi="仿宋_GB2312" w:eastAsia="仿宋_GB2312" w:cs="仿宋_GB2312"/>
          <w:sz w:val="24"/>
        </w:rPr>
        <w:t>报价有效期内有效，如获成交资格，合同有效期延续至合同履行完毕之日。</w:t>
      </w:r>
    </w:p>
    <w:p>
      <w:pPr>
        <w:widowControl/>
        <w:spacing w:line="360" w:lineRule="auto"/>
        <w:ind w:left="34" w:leftChars="16"/>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六、本协议书正本一式  份，随报价响应文件装订</w:t>
      </w:r>
      <w:r>
        <w:rPr>
          <w:rFonts w:hint="eastAsia" w:ascii="仿宋_GB2312" w:hAnsi="仿宋_GB2312" w:eastAsia="仿宋_GB2312" w:cs="仿宋_GB2312"/>
          <w:kern w:val="0"/>
          <w:sz w:val="24"/>
          <w:u w:val="single"/>
        </w:rPr>
        <w:t xml:space="preserve">   </w:t>
      </w:r>
      <w:r>
        <w:rPr>
          <w:rFonts w:hint="eastAsia" w:ascii="仿宋_GB2312" w:hAnsi="仿宋_GB2312" w:eastAsia="仿宋_GB2312" w:cs="仿宋_GB2312"/>
          <w:kern w:val="0"/>
          <w:sz w:val="24"/>
        </w:rPr>
        <w:t>份，送询价人</w:t>
      </w:r>
      <w:r>
        <w:rPr>
          <w:rFonts w:hint="eastAsia" w:ascii="仿宋_GB2312" w:hAnsi="仿宋_GB2312" w:eastAsia="仿宋_GB2312" w:cs="仿宋_GB2312"/>
          <w:kern w:val="0"/>
          <w:sz w:val="24"/>
          <w:u w:val="single"/>
        </w:rPr>
        <w:t xml:space="preserve">   </w:t>
      </w:r>
      <w:r>
        <w:rPr>
          <w:rFonts w:hint="eastAsia" w:ascii="仿宋_GB2312" w:hAnsi="仿宋_GB2312" w:eastAsia="仿宋_GB2312" w:cs="仿宋_GB2312"/>
          <w:kern w:val="0"/>
          <w:sz w:val="24"/>
        </w:rPr>
        <w:t>份，联合体成员各一份；副本一式</w:t>
      </w:r>
      <w:r>
        <w:rPr>
          <w:rFonts w:hint="eastAsia" w:ascii="仿宋_GB2312" w:hAnsi="仿宋_GB2312" w:eastAsia="仿宋_GB2312" w:cs="仿宋_GB2312"/>
          <w:kern w:val="0"/>
          <w:sz w:val="24"/>
          <w:u w:val="single"/>
        </w:rPr>
        <w:t xml:space="preserve">   </w:t>
      </w:r>
      <w:r>
        <w:rPr>
          <w:rFonts w:hint="eastAsia" w:ascii="仿宋_GB2312" w:hAnsi="仿宋_GB2312" w:eastAsia="仿宋_GB2312" w:cs="仿宋_GB2312"/>
          <w:kern w:val="0"/>
          <w:sz w:val="24"/>
        </w:rPr>
        <w:t>份，联合体成员各执</w:t>
      </w:r>
      <w:r>
        <w:rPr>
          <w:rFonts w:hint="eastAsia" w:ascii="仿宋_GB2312" w:hAnsi="仿宋_GB2312" w:eastAsia="仿宋_GB2312" w:cs="仿宋_GB2312"/>
          <w:kern w:val="0"/>
          <w:sz w:val="24"/>
          <w:u w:val="single"/>
        </w:rPr>
        <w:t xml:space="preserve">   </w:t>
      </w:r>
      <w:r>
        <w:rPr>
          <w:rFonts w:hint="eastAsia" w:ascii="仿宋_GB2312" w:hAnsi="仿宋_GB2312" w:eastAsia="仿宋_GB2312" w:cs="仿宋_GB2312"/>
          <w:kern w:val="0"/>
          <w:sz w:val="24"/>
        </w:rPr>
        <w:t xml:space="preserve"> 份。</w:t>
      </w:r>
      <w:r>
        <w:rPr>
          <w:rFonts w:hint="eastAsia" w:ascii="仿宋_GB2312" w:hAnsi="仿宋_GB2312" w:eastAsia="仿宋_GB2312" w:cs="仿宋_GB2312"/>
          <w:kern w:val="0"/>
          <w:sz w:val="24"/>
        </w:rPr>
        <w:br w:type="textWrapping"/>
      </w:r>
    </w:p>
    <w:p>
      <w:pPr>
        <w:widowControl/>
        <w:spacing w:line="360" w:lineRule="auto"/>
        <w:jc w:val="left"/>
        <w:rPr>
          <w:rFonts w:ascii="仿宋_GB2312" w:hAnsi="仿宋_GB2312" w:eastAsia="仿宋_GB2312" w:cs="仿宋_GB2312"/>
          <w:kern w:val="0"/>
          <w:sz w:val="24"/>
        </w:rPr>
      </w:pPr>
    </w:p>
    <w:p>
      <w:pPr>
        <w:widowControl/>
        <w:spacing w:line="360" w:lineRule="auto"/>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甲公司全称：（盖章）  乙公司全称：（盖章）……公司全称（盖章）法定代表人：（签字）  法定代表人（签字） 法定代表人（签字）</w:t>
      </w:r>
      <w:r>
        <w:rPr>
          <w:rFonts w:hint="eastAsia" w:ascii="仿宋_GB2312" w:hAnsi="仿宋_GB2312" w:eastAsia="仿宋_GB2312" w:cs="仿宋_GB2312"/>
          <w:kern w:val="0"/>
          <w:sz w:val="24"/>
        </w:rPr>
        <w:br w:type="textWrapping"/>
      </w:r>
      <w:r>
        <w:rPr>
          <w:rFonts w:hint="eastAsia" w:ascii="仿宋_GB2312" w:hAnsi="仿宋_GB2312" w:eastAsia="仿宋_GB2312" w:cs="仿宋_GB2312"/>
          <w:kern w:val="0"/>
          <w:sz w:val="24"/>
        </w:rPr>
        <w:t>        年   月   日              年   月   日       年   月   日</w:t>
      </w:r>
    </w:p>
    <w:p>
      <w:pPr>
        <w:spacing w:line="360" w:lineRule="auto"/>
        <w:ind w:left="706" w:hanging="705" w:hangingChars="294"/>
        <w:rPr>
          <w:rFonts w:ascii="仿宋_GB2312" w:hAnsi="仿宋_GB2312" w:eastAsia="仿宋_GB2312" w:cs="仿宋_GB2312"/>
          <w:sz w:val="24"/>
        </w:rPr>
      </w:pPr>
      <w:r>
        <w:rPr>
          <w:rFonts w:hint="eastAsia" w:ascii="仿宋_GB2312" w:hAnsi="仿宋_GB2312" w:eastAsia="仿宋_GB2312" w:cs="仿宋_GB2312"/>
          <w:sz w:val="24"/>
        </w:rPr>
        <w:t>注：1．联合体响应的应签订本协议，联合体各方成员应在本协议上共同盖章确认。</w:t>
      </w:r>
    </w:p>
    <w:p>
      <w:pPr>
        <w:spacing w:line="360" w:lineRule="auto"/>
        <w:ind w:firstLine="470" w:firstLineChars="196"/>
        <w:rPr>
          <w:rFonts w:ascii="仿宋_GB2312" w:hAnsi="仿宋_GB2312" w:eastAsia="仿宋_GB2312" w:cs="仿宋_GB2312"/>
          <w:b/>
          <w:sz w:val="24"/>
        </w:rPr>
      </w:pPr>
      <w:r>
        <w:rPr>
          <w:rFonts w:hint="eastAsia" w:ascii="仿宋_GB2312" w:hAnsi="仿宋_GB2312" w:eastAsia="仿宋_GB2312" w:cs="仿宋_GB2312"/>
          <w:sz w:val="24"/>
        </w:rPr>
        <w:t>2．本协议是合同的附件之一。</w:t>
      </w:r>
    </w:p>
    <w:p>
      <w:pPr>
        <w:spacing w:line="300" w:lineRule="auto"/>
        <w:jc w:val="center"/>
        <w:rPr>
          <w:rFonts w:ascii="仿宋_GB2312" w:hAnsi="仿宋_GB2312" w:eastAsia="仿宋_GB2312" w:cs="仿宋_GB2312"/>
          <w:b/>
          <w:sz w:val="28"/>
          <w:szCs w:val="28"/>
        </w:rPr>
      </w:pPr>
    </w:p>
    <w:p>
      <w:pPr>
        <w:spacing w:line="300" w:lineRule="auto"/>
        <w:jc w:val="center"/>
        <w:rPr>
          <w:rFonts w:ascii="仿宋_GB2312" w:hAnsi="仿宋_GB2312" w:eastAsia="仿宋_GB2312" w:cs="仿宋_GB2312"/>
          <w:b/>
          <w:sz w:val="28"/>
          <w:szCs w:val="28"/>
        </w:rPr>
      </w:pPr>
    </w:p>
    <w:p>
      <w:pPr>
        <w:spacing w:line="300" w:lineRule="auto"/>
        <w:rPr>
          <w:rFonts w:ascii="仿宋_GB2312" w:hAnsi="仿宋_GB2312" w:eastAsia="仿宋_GB2312" w:cs="仿宋_GB2312"/>
          <w:b/>
          <w:sz w:val="28"/>
          <w:szCs w:val="28"/>
        </w:rPr>
      </w:pPr>
    </w:p>
    <w:p>
      <w:pPr>
        <w:spacing w:line="300" w:lineRule="auto"/>
        <w:jc w:val="center"/>
        <w:rPr>
          <w:rFonts w:ascii="仿宋_GB2312" w:hAnsi="仿宋_GB2312" w:eastAsia="仿宋_GB2312" w:cs="仿宋_GB2312"/>
          <w:b/>
          <w:sz w:val="28"/>
          <w:szCs w:val="28"/>
        </w:rPr>
      </w:pPr>
    </w:p>
    <w:p>
      <w:pPr>
        <w:rPr>
          <w:rFonts w:ascii="仿宋_GB2312" w:hAnsi="仿宋_GB2312" w:eastAsia="仿宋_GB2312" w:cs="仿宋_GB2312"/>
          <w:sz w:val="28"/>
          <w:szCs w:val="28"/>
        </w:rPr>
      </w:pPr>
    </w:p>
    <w:p>
      <w:pPr>
        <w:rPr>
          <w:rFonts w:ascii="仿宋_GB2312" w:hAnsi="仿宋_GB2312" w:eastAsia="仿宋_GB2312" w:cs="仿宋_GB2312"/>
          <w:sz w:val="28"/>
          <w:szCs w:val="28"/>
        </w:rPr>
      </w:pPr>
    </w:p>
    <w:p>
      <w:pPr>
        <w:spacing w:line="300" w:lineRule="auto"/>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br w:type="page"/>
      </w:r>
      <w:r>
        <w:rPr>
          <w:rFonts w:hint="eastAsia" w:ascii="仿宋_GB2312" w:hAnsi="仿宋_GB2312" w:eastAsia="仿宋_GB2312" w:cs="仿宋_GB2312"/>
          <w:b/>
          <w:sz w:val="28"/>
          <w:szCs w:val="28"/>
        </w:rPr>
        <w:t>2资格证明文件</w:t>
      </w:r>
    </w:p>
    <w:p>
      <w:pPr>
        <w:spacing w:line="300" w:lineRule="auto"/>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关于资格的声明函</w:t>
      </w:r>
    </w:p>
    <w:p>
      <w:pPr>
        <w:spacing w:line="48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致：（项目实施单位）</w:t>
      </w:r>
    </w:p>
    <w:p>
      <w:pPr>
        <w:spacing w:line="48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关于贵方项目名称:____________项目编号：   询价项目，本单位愿意提交报价响应文件，并证明提交的下列文件和说明是准确的和真实的。</w:t>
      </w:r>
    </w:p>
    <w:p>
      <w:pPr>
        <w:tabs>
          <w:tab w:val="left" w:pos="1680"/>
        </w:tabs>
        <w:autoSpaceDE w:val="0"/>
        <w:autoSpaceDN w:val="0"/>
        <w:adjustRightInd w:val="0"/>
        <w:spacing w:line="480" w:lineRule="exact"/>
        <w:ind w:left="510"/>
        <w:jc w:val="left"/>
        <w:textAlignment w:val="baseline"/>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1. </w:t>
      </w:r>
    </w:p>
    <w:p>
      <w:pPr>
        <w:tabs>
          <w:tab w:val="left" w:pos="1680"/>
        </w:tabs>
        <w:autoSpaceDE w:val="0"/>
        <w:autoSpaceDN w:val="0"/>
        <w:adjustRightInd w:val="0"/>
        <w:spacing w:line="480" w:lineRule="exact"/>
        <w:ind w:left="510"/>
        <w:jc w:val="left"/>
        <w:textAlignment w:val="baseline"/>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2. </w:t>
      </w:r>
    </w:p>
    <w:p>
      <w:pPr>
        <w:spacing w:line="480" w:lineRule="exact"/>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（相关证明文件附后）</w:t>
      </w:r>
    </w:p>
    <w:p>
      <w:pPr>
        <w:adjustRightInd w:val="0"/>
        <w:snapToGrid w:val="0"/>
        <w:spacing w:line="30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w:t>
      </w:r>
    </w:p>
    <w:p>
      <w:pPr>
        <w:adjustRightInd w:val="0"/>
        <w:snapToGrid w:val="0"/>
        <w:spacing w:line="300" w:lineRule="auto"/>
        <w:ind w:firstLine="560" w:firstLineChars="200"/>
        <w:rPr>
          <w:rFonts w:ascii="仿宋_GB2312" w:hAnsi="仿宋_GB2312" w:eastAsia="仿宋_GB2312" w:cs="仿宋_GB2312"/>
          <w:sz w:val="28"/>
          <w:szCs w:val="28"/>
        </w:rPr>
      </w:pPr>
    </w:p>
    <w:p>
      <w:pPr>
        <w:adjustRightInd w:val="0"/>
        <w:snapToGrid w:val="0"/>
        <w:spacing w:line="30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本单位保证全部申请文件和问题的回答是真实和有效的，并对所提供资料的真实性负责。</w:t>
      </w:r>
    </w:p>
    <w:p>
      <w:pPr>
        <w:adjustRightInd w:val="0"/>
        <w:snapToGrid w:val="0"/>
        <w:spacing w:line="300" w:lineRule="auto"/>
        <w:rPr>
          <w:rFonts w:ascii="仿宋_GB2312" w:hAnsi="仿宋_GB2312" w:eastAsia="仿宋_GB2312" w:cs="仿宋_GB2312"/>
          <w:sz w:val="28"/>
          <w:szCs w:val="28"/>
        </w:rPr>
      </w:pPr>
    </w:p>
    <w:p>
      <w:pPr>
        <w:adjustRightInd w:val="0"/>
        <w:snapToGrid w:val="0"/>
        <w:spacing w:line="300" w:lineRule="auto"/>
        <w:rPr>
          <w:rFonts w:ascii="仿宋_GB2312" w:hAnsi="仿宋_GB2312" w:eastAsia="仿宋_GB2312" w:cs="仿宋_GB2312"/>
          <w:sz w:val="28"/>
          <w:szCs w:val="28"/>
        </w:rPr>
      </w:pPr>
    </w:p>
    <w:p>
      <w:pPr>
        <w:adjustRightInd w:val="0"/>
        <w:snapToGrid w:val="0"/>
        <w:spacing w:line="30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报价单位代表（签名或盖私章）：</w:t>
      </w:r>
      <w:r>
        <w:rPr>
          <w:rFonts w:hint="eastAsia" w:ascii="仿宋_GB2312" w:hAnsi="仿宋_GB2312" w:eastAsia="仿宋_GB2312" w:cs="仿宋_GB2312"/>
          <w:sz w:val="28"/>
          <w:szCs w:val="28"/>
          <w:u w:val="single"/>
        </w:rPr>
        <w:t xml:space="preserve">                   </w:t>
      </w:r>
    </w:p>
    <w:p>
      <w:pPr>
        <w:adjustRightInd w:val="0"/>
        <w:snapToGrid w:val="0"/>
        <w:spacing w:line="300" w:lineRule="auto"/>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报价单位名称（盖单位公章）：</w:t>
      </w:r>
      <w:r>
        <w:rPr>
          <w:rFonts w:hint="eastAsia" w:ascii="仿宋_GB2312" w:hAnsi="仿宋_GB2312" w:eastAsia="仿宋_GB2312" w:cs="仿宋_GB2312"/>
          <w:sz w:val="28"/>
          <w:szCs w:val="28"/>
          <w:u w:val="single"/>
        </w:rPr>
        <w:t xml:space="preserve">                        </w:t>
      </w:r>
    </w:p>
    <w:p>
      <w:pPr>
        <w:adjustRightInd w:val="0"/>
        <w:snapToGrid w:val="0"/>
        <w:spacing w:line="300" w:lineRule="auto"/>
        <w:rPr>
          <w:rFonts w:ascii="仿宋_GB2312" w:hAnsi="仿宋_GB2312" w:eastAsia="仿宋_GB2312" w:cs="仿宋_GB2312"/>
          <w:sz w:val="28"/>
          <w:szCs w:val="28"/>
        </w:rPr>
        <w:sectPr>
          <w:pgSz w:w="11906" w:h="16838"/>
          <w:pgMar w:top="1089" w:right="1077" w:bottom="1089" w:left="777" w:header="851" w:footer="992" w:gutter="0"/>
          <w:cols w:space="720" w:num="1"/>
          <w:docGrid w:type="lines" w:linePitch="312" w:charSpace="0"/>
        </w:sectPr>
      </w:pPr>
      <w:r>
        <w:rPr>
          <w:rFonts w:hint="eastAsia" w:ascii="仿宋_GB2312" w:hAnsi="仿宋_GB2312" w:eastAsia="仿宋_GB2312" w:cs="仿宋_GB2312"/>
          <w:sz w:val="28"/>
          <w:szCs w:val="28"/>
        </w:rPr>
        <w:t>日期：</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 xml:space="preserve"> 月</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 xml:space="preserve"> 日</w:t>
      </w:r>
    </w:p>
    <w:p>
      <w:pPr>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3 报价意向承诺及声明函</w:t>
      </w:r>
    </w:p>
    <w:p>
      <w:pPr>
        <w:spacing w:line="360" w:lineRule="auto"/>
        <w:jc w:val="center"/>
        <w:rPr>
          <w:rFonts w:ascii="仿宋_GB2312" w:hAnsi="仿宋_GB2312" w:eastAsia="仿宋_GB2312" w:cs="仿宋_GB2312"/>
          <w:b/>
          <w:sz w:val="36"/>
          <w:szCs w:val="36"/>
        </w:rPr>
      </w:pPr>
      <w:r>
        <w:rPr>
          <w:rFonts w:hint="eastAsia" w:ascii="仿宋_GB2312" w:hAnsi="仿宋_GB2312" w:eastAsia="仿宋_GB2312" w:cs="仿宋_GB2312"/>
          <w:b/>
          <w:sz w:val="36"/>
          <w:szCs w:val="36"/>
        </w:rPr>
        <w:t>报 价 意 向 承 诺 及 声 明 函</w:t>
      </w:r>
    </w:p>
    <w:p>
      <w:pPr>
        <w:pStyle w:val="22"/>
        <w:adjustRightInd w:val="0"/>
        <w:snapToGrid w:val="0"/>
        <w:spacing w:line="200" w:lineRule="atLeast"/>
        <w:ind w:right="-1" w:firstLine="0"/>
        <w:jc w:val="left"/>
        <w:rPr>
          <w:rFonts w:hAnsi="仿宋_GB2312" w:cs="仿宋_GB2312"/>
          <w:color w:val="auto"/>
          <w:sz w:val="24"/>
          <w:szCs w:val="24"/>
        </w:rPr>
      </w:pPr>
      <w:r>
        <w:rPr>
          <w:rFonts w:hint="eastAsia" w:hAnsi="仿宋_GB2312" w:cs="仿宋_GB2312"/>
          <w:color w:val="auto"/>
          <w:sz w:val="24"/>
          <w:szCs w:val="24"/>
        </w:rPr>
        <w:t>致：</w:t>
      </w:r>
      <w:r>
        <w:rPr>
          <w:rFonts w:hint="eastAsia" w:hAnsi="仿宋_GB2312" w:cs="仿宋_GB2312"/>
          <w:color w:val="auto"/>
          <w:sz w:val="24"/>
          <w:szCs w:val="24"/>
          <w:u w:val="single"/>
        </w:rPr>
        <w:t xml:space="preserve">（项目实施单位） </w:t>
      </w:r>
    </w:p>
    <w:p>
      <w:pPr>
        <w:autoSpaceDE w:val="0"/>
        <w:autoSpaceDN w:val="0"/>
        <w:adjustRightInd w:val="0"/>
        <w:snapToGrid w:val="0"/>
        <w:spacing w:line="200" w:lineRule="atLeast"/>
        <w:ind w:left="-539" w:leftChars="-257" w:firstLine="480" w:firstLineChars="200"/>
        <w:rPr>
          <w:rFonts w:ascii="仿宋_GB2312" w:hAnsi="仿宋_GB2312" w:eastAsia="仿宋_GB2312" w:cs="仿宋_GB2312"/>
          <w:kern w:val="0"/>
          <w:sz w:val="24"/>
        </w:rPr>
      </w:pPr>
      <w:r>
        <w:rPr>
          <w:rFonts w:hint="eastAsia" w:ascii="仿宋_GB2312" w:hAnsi="仿宋_GB2312" w:eastAsia="仿宋_GB2312" w:cs="仿宋_GB2312"/>
          <w:kern w:val="0"/>
          <w:sz w:val="24"/>
        </w:rPr>
        <w:t>1.</w:t>
      </w:r>
      <w:r>
        <w:rPr>
          <w:rFonts w:hint="eastAsia" w:ascii="仿宋_GB2312" w:hAnsi="仿宋_GB2312" w:eastAsia="仿宋_GB2312" w:cs="仿宋_GB2312"/>
          <w:sz w:val="24"/>
        </w:rPr>
        <w:t>根据询价人发出的的项目编号为</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的</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工程的询价文件，我方已详细审查了全部内容，并无异议。</w:t>
      </w:r>
    </w:p>
    <w:p>
      <w:pPr>
        <w:autoSpaceDE w:val="0"/>
        <w:autoSpaceDN w:val="0"/>
        <w:adjustRightInd w:val="0"/>
        <w:snapToGrid w:val="0"/>
        <w:spacing w:line="200" w:lineRule="atLeast"/>
        <w:ind w:left="-539" w:leftChars="-257" w:firstLine="480" w:firstLineChars="200"/>
        <w:rPr>
          <w:rFonts w:ascii="仿宋_GB2312" w:hAnsi="仿宋_GB2312" w:eastAsia="仿宋_GB2312" w:cs="仿宋_GB2312"/>
          <w:kern w:val="0"/>
          <w:sz w:val="24"/>
        </w:rPr>
      </w:pPr>
      <w:r>
        <w:rPr>
          <w:rFonts w:hint="eastAsia" w:ascii="仿宋_GB2312" w:hAnsi="仿宋_GB2312" w:eastAsia="仿宋_GB2312" w:cs="仿宋_GB2312"/>
          <w:sz w:val="24"/>
        </w:rPr>
        <w:t>2.现我方承诺：</w:t>
      </w:r>
      <w:r>
        <w:rPr>
          <w:rFonts w:hint="eastAsia" w:ascii="仿宋_GB2312" w:hAnsi="仿宋_GB2312" w:eastAsia="仿宋_GB2312" w:cs="仿宋_GB2312"/>
          <w:kern w:val="0"/>
          <w:sz w:val="24"/>
        </w:rPr>
        <w:t>愿以人民币</w:t>
      </w:r>
      <w:r>
        <w:rPr>
          <w:rFonts w:hint="eastAsia" w:ascii="仿宋_GB2312" w:hAnsi="仿宋_GB2312" w:eastAsia="仿宋_GB2312" w:cs="仿宋_GB2312"/>
          <w:kern w:val="0"/>
          <w:sz w:val="24"/>
          <w:u w:val="single"/>
        </w:rPr>
        <w:t xml:space="preserve">             </w:t>
      </w:r>
      <w:r>
        <w:rPr>
          <w:rFonts w:hint="eastAsia" w:ascii="仿宋_GB2312" w:hAnsi="仿宋_GB2312" w:eastAsia="仿宋_GB2312" w:cs="仿宋_GB2312"/>
          <w:kern w:val="0"/>
          <w:sz w:val="24"/>
        </w:rPr>
        <w:t>元（小写：</w:t>
      </w:r>
      <w:r>
        <w:rPr>
          <w:rFonts w:hint="eastAsia" w:ascii="仿宋_GB2312" w:hAnsi="仿宋_GB2312" w:eastAsia="仿宋_GB2312" w:cs="仿宋_GB2312"/>
          <w:kern w:val="0"/>
          <w:sz w:val="24"/>
          <w:u w:val="single"/>
        </w:rPr>
        <w:t xml:space="preserve">￥       </w:t>
      </w:r>
      <w:r>
        <w:rPr>
          <w:rFonts w:hint="eastAsia" w:ascii="仿宋_GB2312" w:hAnsi="仿宋_GB2312" w:eastAsia="仿宋_GB2312" w:cs="仿宋_GB2312"/>
          <w:kern w:val="0"/>
          <w:sz w:val="24"/>
        </w:rPr>
        <w:t>元）的报价，承包本次交易所包含的所有工作，并承担任何质量缺陷责任。</w:t>
      </w:r>
    </w:p>
    <w:p>
      <w:pPr>
        <w:autoSpaceDE w:val="0"/>
        <w:autoSpaceDN w:val="0"/>
        <w:adjustRightInd w:val="0"/>
        <w:snapToGrid w:val="0"/>
        <w:spacing w:line="200" w:lineRule="atLeast"/>
        <w:ind w:left="-539" w:leftChars="-257" w:firstLine="480" w:firstLineChars="200"/>
        <w:rPr>
          <w:rFonts w:ascii="仿宋_GB2312" w:hAnsi="仿宋_GB2312" w:eastAsia="仿宋_GB2312" w:cs="仿宋_GB2312"/>
          <w:kern w:val="0"/>
          <w:sz w:val="24"/>
        </w:rPr>
      </w:pPr>
      <w:r>
        <w:rPr>
          <w:rFonts w:hint="eastAsia" w:ascii="仿宋_GB2312" w:hAnsi="仿宋_GB2312" w:eastAsia="仿宋_GB2312" w:cs="仿宋_GB2312"/>
          <w:sz w:val="24"/>
        </w:rPr>
        <w:t>3.我方保证将按照本项目询价文件第二部分项目内容的技术、商务要求完成本项目。</w:t>
      </w:r>
    </w:p>
    <w:p>
      <w:pPr>
        <w:autoSpaceDE w:val="0"/>
        <w:autoSpaceDN w:val="0"/>
        <w:adjustRightInd w:val="0"/>
        <w:snapToGrid w:val="0"/>
        <w:spacing w:line="200" w:lineRule="atLeast"/>
        <w:ind w:left="-539" w:leftChars="-257" w:firstLine="480" w:firstLineChars="200"/>
        <w:rPr>
          <w:rFonts w:ascii="仿宋_GB2312" w:hAnsi="仿宋_GB2312" w:eastAsia="仿宋_GB2312" w:cs="仿宋_GB2312"/>
          <w:sz w:val="24"/>
        </w:rPr>
      </w:pPr>
      <w:r>
        <w:rPr>
          <w:rFonts w:hint="eastAsia" w:ascii="仿宋_GB2312" w:hAnsi="仿宋_GB2312" w:eastAsia="仿宋_GB2312" w:cs="仿宋_GB2312"/>
          <w:sz w:val="24"/>
        </w:rPr>
        <w:t>4.我方同意承包意向在询价文件规定的交易有效期</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日内有效，在此期间内我方的承包意向有可能被询价人接纳，获得承包资格，我方将受此约束。若询价人需延长交易有效期的，我方同意延长。如果在交易有效期内撤回交易意向或放弃承包资格不与询价人签订合同的，询价人有权要求我方对造成的损失进行赔偿。</w:t>
      </w:r>
    </w:p>
    <w:p>
      <w:pPr>
        <w:autoSpaceDE w:val="0"/>
        <w:autoSpaceDN w:val="0"/>
        <w:adjustRightInd w:val="0"/>
        <w:snapToGrid w:val="0"/>
        <w:spacing w:line="200" w:lineRule="atLeast"/>
        <w:ind w:left="-539" w:leftChars="-257" w:firstLine="480" w:firstLineChars="200"/>
        <w:rPr>
          <w:rFonts w:ascii="仿宋_GB2312" w:hAnsi="仿宋_GB2312" w:eastAsia="仿宋_GB2312" w:cs="仿宋_GB2312"/>
          <w:sz w:val="24"/>
        </w:rPr>
      </w:pPr>
      <w:r>
        <w:rPr>
          <w:rFonts w:hint="eastAsia" w:ascii="仿宋_GB2312" w:hAnsi="仿宋_GB2312" w:eastAsia="仿宋_GB2312" w:cs="仿宋_GB2312"/>
          <w:sz w:val="24"/>
        </w:rPr>
        <w:t>5.如果我方获得承包资格，我方保证将</w:t>
      </w:r>
      <w:r>
        <w:rPr>
          <w:rFonts w:hint="eastAsia" w:ascii="仿宋_GB2312" w:hAnsi="仿宋_GB2312" w:eastAsia="仿宋_GB2312" w:cs="仿宋_GB2312"/>
          <w:kern w:val="0"/>
          <w:sz w:val="24"/>
        </w:rPr>
        <w:t>在合同要求的服务期内开展工作，在规定的时间内，按照上述文件完成项目，并严格履行合同。</w:t>
      </w:r>
    </w:p>
    <w:p>
      <w:pPr>
        <w:autoSpaceDE w:val="0"/>
        <w:autoSpaceDN w:val="0"/>
        <w:adjustRightInd w:val="0"/>
        <w:snapToGrid w:val="0"/>
        <w:spacing w:line="200" w:lineRule="atLeast"/>
        <w:ind w:left="-539" w:leftChars="-257" w:firstLine="480" w:firstLineChars="200"/>
        <w:rPr>
          <w:rFonts w:ascii="仿宋_GB2312" w:hAnsi="仿宋_GB2312" w:eastAsia="仿宋_GB2312" w:cs="仿宋_GB2312"/>
          <w:sz w:val="24"/>
        </w:rPr>
      </w:pPr>
      <w:r>
        <w:rPr>
          <w:rFonts w:hint="eastAsia" w:ascii="仿宋_GB2312" w:hAnsi="仿宋_GB2312" w:eastAsia="仿宋_GB2312" w:cs="仿宋_GB2312"/>
          <w:sz w:val="24"/>
        </w:rPr>
        <w:t>6.如果我方获得承包资格，我方将实行项目经理负责制，我方拟委派的项目负责人为</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（证书编号为：</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），并按询价人要求配备项目管理班子。如未经询价人同意更换项目班子成员，询价人有权取消我公司的承包资格或单方面终止合同，由此造成的违约责任由我公司承担。</w:t>
      </w:r>
    </w:p>
    <w:p>
      <w:pPr>
        <w:autoSpaceDE w:val="0"/>
        <w:autoSpaceDN w:val="0"/>
        <w:adjustRightInd w:val="0"/>
        <w:snapToGrid w:val="0"/>
        <w:spacing w:line="200" w:lineRule="atLeast"/>
        <w:ind w:left="-539" w:leftChars="-257" w:firstLine="480" w:firstLineChars="200"/>
        <w:rPr>
          <w:rFonts w:ascii="仿宋_GB2312" w:hAnsi="仿宋_GB2312" w:eastAsia="仿宋_GB2312" w:cs="仿宋_GB2312"/>
          <w:sz w:val="24"/>
        </w:rPr>
      </w:pPr>
      <w:r>
        <w:rPr>
          <w:rFonts w:hint="eastAsia" w:ascii="仿宋_GB2312" w:hAnsi="仿宋_GB2312" w:eastAsia="仿宋_GB2312" w:cs="仿宋_GB2312"/>
          <w:sz w:val="24"/>
        </w:rPr>
        <w:t>7.我方就参加本项目交易工作，作出以下郑重声明：</w:t>
      </w:r>
    </w:p>
    <w:p>
      <w:pPr>
        <w:autoSpaceDE w:val="0"/>
        <w:autoSpaceDN w:val="0"/>
        <w:adjustRightInd w:val="0"/>
        <w:snapToGrid w:val="0"/>
        <w:spacing w:line="200" w:lineRule="atLeast"/>
        <w:ind w:left="-539" w:leftChars="-257" w:firstLine="480" w:firstLineChars="200"/>
        <w:rPr>
          <w:rFonts w:ascii="仿宋_GB2312" w:hAnsi="仿宋_GB2312" w:eastAsia="仿宋_GB2312" w:cs="仿宋_GB2312"/>
          <w:sz w:val="24"/>
        </w:rPr>
      </w:pPr>
      <w:r>
        <w:rPr>
          <w:rFonts w:hint="eastAsia" w:ascii="仿宋_GB2312" w:hAnsi="仿宋_GB2312" w:eastAsia="仿宋_GB2312" w:cs="仿宋_GB2312"/>
          <w:sz w:val="24"/>
        </w:rPr>
        <w:t>⑴ 本公司保证报价资料及其后提供的一切材料都是真实的。</w:t>
      </w:r>
    </w:p>
    <w:p>
      <w:pPr>
        <w:autoSpaceDE w:val="0"/>
        <w:autoSpaceDN w:val="0"/>
        <w:adjustRightInd w:val="0"/>
        <w:snapToGrid w:val="0"/>
        <w:spacing w:line="200" w:lineRule="atLeast"/>
        <w:ind w:left="-539" w:leftChars="-257" w:firstLine="480" w:firstLineChars="200"/>
        <w:rPr>
          <w:rFonts w:ascii="仿宋_GB2312" w:hAnsi="仿宋_GB2312" w:eastAsia="仿宋_GB2312" w:cs="仿宋_GB2312"/>
          <w:sz w:val="24"/>
        </w:rPr>
      </w:pPr>
      <w:r>
        <w:rPr>
          <w:rFonts w:hint="eastAsia" w:ascii="仿宋_GB2312" w:hAnsi="仿宋_GB2312" w:eastAsia="仿宋_GB2312" w:cs="仿宋_GB2312"/>
          <w:sz w:val="24"/>
        </w:rPr>
        <w:t>⑵ 本公司保证在本项目交易中不给其他单位挂靠，不出让交易资格，不向询价人行贿。</w:t>
      </w:r>
    </w:p>
    <w:p>
      <w:pPr>
        <w:autoSpaceDE w:val="0"/>
        <w:autoSpaceDN w:val="0"/>
        <w:adjustRightInd w:val="0"/>
        <w:snapToGrid w:val="0"/>
        <w:spacing w:line="200" w:lineRule="atLeast"/>
        <w:ind w:left="-539" w:leftChars="-257" w:firstLine="480" w:firstLineChars="200"/>
        <w:rPr>
          <w:rFonts w:ascii="仿宋_GB2312" w:hAnsi="仿宋_GB2312" w:eastAsia="仿宋_GB2312" w:cs="仿宋_GB2312"/>
          <w:sz w:val="24"/>
        </w:rPr>
      </w:pPr>
      <w:r>
        <w:rPr>
          <w:rFonts w:hint="eastAsia" w:ascii="仿宋_GB2312" w:hAnsi="仿宋_GB2312" w:eastAsia="仿宋_GB2312" w:cs="仿宋_GB2312"/>
          <w:sz w:val="24"/>
        </w:rPr>
        <w:t>⑶ 本公司没有处于被责令停业的状态；没有处于被建设行政主管部门取消投标资格的处罚期内；没有处于财产被接管、冻结、破产的状态；在报名资料核对截止日期前两年内没有建设行政主管部门、水行政主管部门已书面认定的重大工程质量问题；在广州市人民检察院行贿犯罪档案查询结果中，本公司没有在提交报价文件截止时间前两年内被人民法院判决犯有行贿罪的记录。</w:t>
      </w:r>
    </w:p>
    <w:p>
      <w:pPr>
        <w:autoSpaceDE w:val="0"/>
        <w:autoSpaceDN w:val="0"/>
        <w:adjustRightInd w:val="0"/>
        <w:snapToGrid w:val="0"/>
        <w:spacing w:line="200" w:lineRule="atLeast"/>
        <w:ind w:left="-539" w:leftChars="-257" w:firstLine="480" w:firstLineChars="200"/>
        <w:rPr>
          <w:rFonts w:ascii="仿宋_GB2312" w:hAnsi="仿宋_GB2312" w:eastAsia="仿宋_GB2312" w:cs="仿宋_GB2312"/>
          <w:sz w:val="24"/>
        </w:rPr>
      </w:pPr>
      <w:r>
        <w:rPr>
          <w:rFonts w:hint="eastAsia" w:ascii="仿宋_GB2312" w:hAnsi="仿宋_GB2312" w:eastAsia="仿宋_GB2312" w:cs="仿宋_GB2312"/>
          <w:sz w:val="24"/>
        </w:rPr>
        <w:t>⑷ 本公司及其有隶属关系的机构没有参加本项目的前期工作编写工作。</w:t>
      </w:r>
    </w:p>
    <w:p>
      <w:pPr>
        <w:pStyle w:val="20"/>
        <w:spacing w:line="200" w:lineRule="atLeast"/>
        <w:ind w:left="-539" w:leftChars="-257" w:firstLine="496"/>
        <w:rPr>
          <w:rFonts w:ascii="仿宋_GB2312" w:hAnsi="仿宋_GB2312" w:eastAsia="仿宋_GB2312" w:cs="仿宋_GB2312"/>
        </w:rPr>
      </w:pPr>
      <w:r>
        <w:rPr>
          <w:rFonts w:hint="eastAsia" w:ascii="仿宋_GB2312" w:hAnsi="仿宋_GB2312" w:eastAsia="仿宋_GB2312" w:cs="仿宋_GB2312"/>
        </w:rPr>
        <w:t>本公司违反上述承诺，或本声明陈述与事实不符，经查实，本公司愿意接受公开通报，承担由此带来的法律后果。</w:t>
      </w:r>
    </w:p>
    <w:p>
      <w:pPr>
        <w:pStyle w:val="20"/>
        <w:ind w:firstLine="496"/>
        <w:rPr>
          <w:rFonts w:ascii="仿宋_GB2312" w:hAnsi="仿宋_GB2312" w:eastAsia="仿宋_GB2312" w:cs="仿宋_GB2312"/>
          <w:u w:val="single"/>
        </w:rPr>
      </w:pPr>
      <w:r>
        <w:rPr>
          <w:rFonts w:hint="eastAsia" w:ascii="仿宋_GB2312" w:hAnsi="仿宋_GB2312" w:eastAsia="仿宋_GB2312" w:cs="仿宋_GB2312"/>
        </w:rPr>
        <w:t>承包意向人：(盖公章)</w:t>
      </w:r>
      <w:r>
        <w:rPr>
          <w:rFonts w:hint="eastAsia" w:ascii="仿宋_GB2312" w:hAnsi="仿宋_GB2312" w:eastAsia="仿宋_GB2312" w:cs="仿宋_GB2312"/>
          <w:u w:val="single"/>
        </w:rPr>
        <w:t xml:space="preserve">         </w:t>
      </w:r>
      <w:r>
        <w:rPr>
          <w:rFonts w:hint="eastAsia" w:ascii="仿宋_GB2312" w:hAnsi="仿宋_GB2312" w:eastAsia="仿宋_GB2312" w:cs="仿宋_GB2312"/>
        </w:rPr>
        <w:t>法定代表人（签名或盖章）：</w:t>
      </w:r>
      <w:r>
        <w:rPr>
          <w:rFonts w:hint="eastAsia" w:ascii="仿宋_GB2312" w:hAnsi="仿宋_GB2312" w:eastAsia="仿宋_GB2312" w:cs="仿宋_GB2312"/>
          <w:u w:val="single"/>
        </w:rPr>
        <w:t xml:space="preserve">               </w:t>
      </w:r>
    </w:p>
    <w:p>
      <w:pPr>
        <w:autoSpaceDE w:val="0"/>
        <w:autoSpaceDN w:val="0"/>
        <w:adjustRightInd w:val="0"/>
        <w:spacing w:line="360" w:lineRule="auto"/>
        <w:ind w:left="-539" w:leftChars="-257" w:firstLine="1006" w:firstLineChars="406"/>
        <w:rPr>
          <w:rFonts w:ascii="仿宋_GB2312" w:hAnsi="仿宋_GB2312" w:eastAsia="仿宋_GB2312" w:cs="仿宋_GB2312"/>
          <w:snapToGrid w:val="0"/>
          <w:spacing w:val="4"/>
          <w:kern w:val="0"/>
          <w:sz w:val="24"/>
        </w:rPr>
      </w:pPr>
      <w:r>
        <w:rPr>
          <w:rFonts w:hint="eastAsia" w:ascii="仿宋_GB2312" w:hAnsi="仿宋_GB2312" w:eastAsia="仿宋_GB2312" w:cs="仿宋_GB2312"/>
          <w:snapToGrid w:val="0"/>
          <w:spacing w:val="4"/>
          <w:kern w:val="0"/>
          <w:sz w:val="24"/>
        </w:rPr>
        <w:t xml:space="preserve">日    期：  </w:t>
      </w:r>
      <w:r>
        <w:rPr>
          <w:rFonts w:hint="eastAsia" w:ascii="仿宋_GB2312" w:hAnsi="仿宋_GB2312" w:eastAsia="仿宋_GB2312" w:cs="仿宋_GB2312"/>
          <w:snapToGrid w:val="0"/>
          <w:spacing w:val="4"/>
          <w:kern w:val="0"/>
          <w:sz w:val="24"/>
          <w:u w:val="single"/>
        </w:rPr>
        <w:t xml:space="preserve">      </w:t>
      </w:r>
      <w:r>
        <w:rPr>
          <w:rFonts w:hint="eastAsia" w:ascii="仿宋_GB2312" w:hAnsi="仿宋_GB2312" w:eastAsia="仿宋_GB2312" w:cs="仿宋_GB2312"/>
          <w:snapToGrid w:val="0"/>
          <w:spacing w:val="4"/>
          <w:kern w:val="0"/>
          <w:sz w:val="24"/>
        </w:rPr>
        <w:t xml:space="preserve">年 </w:t>
      </w:r>
      <w:r>
        <w:rPr>
          <w:rFonts w:hint="eastAsia" w:ascii="仿宋_GB2312" w:hAnsi="仿宋_GB2312" w:eastAsia="仿宋_GB2312" w:cs="仿宋_GB2312"/>
          <w:snapToGrid w:val="0"/>
          <w:spacing w:val="4"/>
          <w:kern w:val="0"/>
          <w:sz w:val="24"/>
          <w:u w:val="single"/>
        </w:rPr>
        <w:t xml:space="preserve">  </w:t>
      </w:r>
      <w:r>
        <w:rPr>
          <w:rFonts w:hint="eastAsia" w:ascii="仿宋_GB2312" w:hAnsi="仿宋_GB2312" w:eastAsia="仿宋_GB2312" w:cs="仿宋_GB2312"/>
          <w:snapToGrid w:val="0"/>
          <w:spacing w:val="4"/>
          <w:kern w:val="0"/>
          <w:sz w:val="24"/>
        </w:rPr>
        <w:t xml:space="preserve">月 </w:t>
      </w:r>
      <w:r>
        <w:rPr>
          <w:rFonts w:hint="eastAsia" w:ascii="仿宋_GB2312" w:hAnsi="仿宋_GB2312" w:eastAsia="仿宋_GB2312" w:cs="仿宋_GB2312"/>
          <w:snapToGrid w:val="0"/>
          <w:spacing w:val="4"/>
          <w:kern w:val="0"/>
          <w:sz w:val="24"/>
          <w:u w:val="single"/>
        </w:rPr>
        <w:t xml:space="preserve">   </w:t>
      </w:r>
      <w:r>
        <w:rPr>
          <w:rFonts w:hint="eastAsia" w:ascii="仿宋_GB2312" w:hAnsi="仿宋_GB2312" w:eastAsia="仿宋_GB2312" w:cs="仿宋_GB2312"/>
          <w:snapToGrid w:val="0"/>
          <w:spacing w:val="4"/>
          <w:kern w:val="0"/>
          <w:sz w:val="24"/>
        </w:rPr>
        <w:t xml:space="preserve">日    </w:t>
      </w:r>
    </w:p>
    <w:p>
      <w:pPr>
        <w:pStyle w:val="20"/>
        <w:ind w:firstLine="496"/>
        <w:rPr>
          <w:rFonts w:ascii="仿宋_GB2312" w:hAnsi="仿宋_GB2312" w:eastAsia="仿宋_GB2312" w:cs="仿宋_GB2312"/>
        </w:rPr>
        <w:sectPr>
          <w:endnotePr>
            <w:numFmt w:val="decimal"/>
          </w:endnotePr>
          <w:pgSz w:w="11907" w:h="16840"/>
          <w:pgMar w:top="1247" w:right="1418" w:bottom="1134" w:left="1418" w:header="851" w:footer="907" w:gutter="567"/>
          <w:cols w:space="720" w:num="1"/>
          <w:docGrid w:type="linesAndChars" w:linePitch="312" w:charSpace="0"/>
        </w:sectPr>
      </w:pPr>
    </w:p>
    <w:p>
      <w:pPr>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4 拟投入本项目的项目负责人情况表</w:t>
      </w:r>
    </w:p>
    <w:tbl>
      <w:tblPr>
        <w:tblStyle w:val="14"/>
        <w:tblW w:w="104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2"/>
        <w:gridCol w:w="348"/>
        <w:gridCol w:w="1394"/>
        <w:gridCol w:w="696"/>
        <w:gridCol w:w="1046"/>
        <w:gridCol w:w="1044"/>
        <w:gridCol w:w="698"/>
        <w:gridCol w:w="1392"/>
        <w:gridCol w:w="537"/>
        <w:gridCol w:w="1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1742" w:type="dxa"/>
          </w:tcPr>
          <w:p>
            <w:pPr>
              <w:jc w:val="center"/>
              <w:rPr>
                <w:rFonts w:ascii="仿宋_GB2312" w:hAnsi="仿宋_GB2312" w:eastAsia="仿宋_GB2312" w:cs="仿宋_GB2312"/>
                <w:b/>
                <w:sz w:val="24"/>
              </w:rPr>
            </w:pPr>
            <w:r>
              <w:rPr>
                <w:rFonts w:hint="eastAsia" w:ascii="仿宋_GB2312" w:hAnsi="仿宋_GB2312" w:eastAsia="仿宋_GB2312" w:cs="仿宋_GB2312"/>
                <w:b/>
                <w:sz w:val="24"/>
              </w:rPr>
              <w:t>姓名</w:t>
            </w:r>
          </w:p>
        </w:tc>
        <w:tc>
          <w:tcPr>
            <w:tcW w:w="1742" w:type="dxa"/>
            <w:gridSpan w:val="2"/>
          </w:tcPr>
          <w:p>
            <w:pPr>
              <w:jc w:val="center"/>
              <w:rPr>
                <w:rFonts w:ascii="仿宋_GB2312" w:hAnsi="仿宋_GB2312" w:eastAsia="仿宋_GB2312" w:cs="仿宋_GB2312"/>
                <w:b/>
                <w:sz w:val="24"/>
              </w:rPr>
            </w:pPr>
          </w:p>
        </w:tc>
        <w:tc>
          <w:tcPr>
            <w:tcW w:w="1742" w:type="dxa"/>
            <w:gridSpan w:val="2"/>
          </w:tcPr>
          <w:p>
            <w:pPr>
              <w:jc w:val="center"/>
              <w:rPr>
                <w:rFonts w:ascii="仿宋_GB2312" w:hAnsi="仿宋_GB2312" w:eastAsia="仿宋_GB2312" w:cs="仿宋_GB2312"/>
                <w:b/>
                <w:sz w:val="24"/>
              </w:rPr>
            </w:pPr>
            <w:r>
              <w:rPr>
                <w:rFonts w:hint="eastAsia" w:ascii="仿宋_GB2312" w:hAnsi="仿宋_GB2312" w:eastAsia="仿宋_GB2312" w:cs="仿宋_GB2312"/>
                <w:b/>
                <w:sz w:val="24"/>
              </w:rPr>
              <w:t>出生年月</w:t>
            </w:r>
          </w:p>
        </w:tc>
        <w:tc>
          <w:tcPr>
            <w:tcW w:w="1742" w:type="dxa"/>
            <w:gridSpan w:val="2"/>
          </w:tcPr>
          <w:p>
            <w:pPr>
              <w:jc w:val="center"/>
              <w:rPr>
                <w:rFonts w:ascii="仿宋_GB2312" w:hAnsi="仿宋_GB2312" w:eastAsia="仿宋_GB2312" w:cs="仿宋_GB2312"/>
                <w:b/>
                <w:sz w:val="24"/>
              </w:rPr>
            </w:pPr>
          </w:p>
        </w:tc>
        <w:tc>
          <w:tcPr>
            <w:tcW w:w="1929" w:type="dxa"/>
            <w:gridSpan w:val="2"/>
          </w:tcPr>
          <w:p>
            <w:pPr>
              <w:jc w:val="center"/>
              <w:rPr>
                <w:rFonts w:ascii="仿宋_GB2312" w:hAnsi="仿宋_GB2312" w:eastAsia="仿宋_GB2312" w:cs="仿宋_GB2312"/>
                <w:b/>
                <w:sz w:val="24"/>
              </w:rPr>
            </w:pPr>
            <w:r>
              <w:rPr>
                <w:rFonts w:hint="eastAsia" w:ascii="仿宋_GB2312" w:hAnsi="仿宋_GB2312" w:eastAsia="仿宋_GB2312" w:cs="仿宋_GB2312"/>
                <w:b/>
                <w:sz w:val="24"/>
              </w:rPr>
              <w:t>学历</w:t>
            </w:r>
          </w:p>
        </w:tc>
        <w:tc>
          <w:tcPr>
            <w:tcW w:w="1558" w:type="dxa"/>
          </w:tcPr>
          <w:p>
            <w:pPr>
              <w:jc w:val="center"/>
              <w:rPr>
                <w:rFonts w:ascii="仿宋_GB2312" w:hAnsi="仿宋_GB2312" w:eastAsia="仿宋_GB2312" w:cs="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 w:hRule="atLeast"/>
        </w:trPr>
        <w:tc>
          <w:tcPr>
            <w:tcW w:w="1742" w:type="dxa"/>
          </w:tcPr>
          <w:p>
            <w:pPr>
              <w:spacing w:line="360" w:lineRule="exact"/>
              <w:jc w:val="center"/>
              <w:rPr>
                <w:rFonts w:ascii="仿宋_GB2312" w:hAnsi="仿宋_GB2312" w:eastAsia="仿宋_GB2312" w:cs="仿宋_GB2312"/>
                <w:b/>
                <w:sz w:val="24"/>
              </w:rPr>
            </w:pPr>
            <w:r>
              <w:rPr>
                <w:rFonts w:hint="eastAsia" w:ascii="仿宋_GB2312" w:hAnsi="仿宋_GB2312" w:eastAsia="仿宋_GB2312" w:cs="仿宋_GB2312"/>
                <w:b/>
                <w:sz w:val="24"/>
              </w:rPr>
              <w:t>职称</w:t>
            </w:r>
          </w:p>
        </w:tc>
        <w:tc>
          <w:tcPr>
            <w:tcW w:w="1742" w:type="dxa"/>
            <w:gridSpan w:val="2"/>
          </w:tcPr>
          <w:p>
            <w:pPr>
              <w:spacing w:line="360" w:lineRule="exact"/>
              <w:jc w:val="center"/>
              <w:rPr>
                <w:rFonts w:ascii="仿宋_GB2312" w:hAnsi="仿宋_GB2312" w:eastAsia="仿宋_GB2312" w:cs="仿宋_GB2312"/>
                <w:b/>
                <w:sz w:val="24"/>
              </w:rPr>
            </w:pPr>
          </w:p>
        </w:tc>
        <w:tc>
          <w:tcPr>
            <w:tcW w:w="1742" w:type="dxa"/>
            <w:gridSpan w:val="2"/>
          </w:tcPr>
          <w:p>
            <w:pPr>
              <w:spacing w:line="360" w:lineRule="exact"/>
              <w:jc w:val="center"/>
              <w:rPr>
                <w:rFonts w:ascii="仿宋_GB2312" w:hAnsi="仿宋_GB2312" w:eastAsia="仿宋_GB2312" w:cs="仿宋_GB2312"/>
                <w:b/>
                <w:sz w:val="24"/>
              </w:rPr>
            </w:pPr>
            <w:r>
              <w:rPr>
                <w:rFonts w:hint="eastAsia" w:ascii="仿宋_GB2312" w:hAnsi="仿宋_GB2312" w:eastAsia="仿宋_GB2312" w:cs="仿宋_GB2312"/>
                <w:b/>
                <w:sz w:val="24"/>
              </w:rPr>
              <w:t>职务</w:t>
            </w:r>
          </w:p>
        </w:tc>
        <w:tc>
          <w:tcPr>
            <w:tcW w:w="1742" w:type="dxa"/>
            <w:gridSpan w:val="2"/>
          </w:tcPr>
          <w:p>
            <w:pPr>
              <w:spacing w:line="360" w:lineRule="exact"/>
              <w:jc w:val="center"/>
              <w:rPr>
                <w:rFonts w:ascii="仿宋_GB2312" w:hAnsi="仿宋_GB2312" w:eastAsia="仿宋_GB2312" w:cs="仿宋_GB2312"/>
                <w:b/>
                <w:sz w:val="24"/>
              </w:rPr>
            </w:pPr>
          </w:p>
        </w:tc>
        <w:tc>
          <w:tcPr>
            <w:tcW w:w="1929" w:type="dxa"/>
            <w:gridSpan w:val="2"/>
          </w:tcPr>
          <w:p>
            <w:pPr>
              <w:spacing w:line="360" w:lineRule="exact"/>
              <w:jc w:val="center"/>
              <w:rPr>
                <w:rFonts w:ascii="仿宋_GB2312" w:hAnsi="仿宋_GB2312" w:eastAsia="仿宋_GB2312" w:cs="仿宋_GB2312"/>
                <w:b/>
                <w:sz w:val="24"/>
              </w:rPr>
            </w:pPr>
            <w:r>
              <w:rPr>
                <w:rFonts w:hint="eastAsia" w:ascii="仿宋_GB2312" w:hAnsi="仿宋_GB2312" w:eastAsia="仿宋_GB2312" w:cs="仿宋_GB2312"/>
                <w:b/>
                <w:sz w:val="24"/>
              </w:rPr>
              <w:t>从事本工作时间</w:t>
            </w:r>
          </w:p>
        </w:tc>
        <w:tc>
          <w:tcPr>
            <w:tcW w:w="1558" w:type="dxa"/>
          </w:tcPr>
          <w:p>
            <w:pPr>
              <w:spacing w:line="360" w:lineRule="exact"/>
              <w:jc w:val="center"/>
              <w:rPr>
                <w:rFonts w:ascii="仿宋_GB2312" w:hAnsi="仿宋_GB2312" w:eastAsia="仿宋_GB2312" w:cs="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1742" w:type="dxa"/>
          </w:tcPr>
          <w:p>
            <w:pPr>
              <w:spacing w:line="360" w:lineRule="exact"/>
              <w:jc w:val="center"/>
              <w:rPr>
                <w:rFonts w:ascii="仿宋_GB2312" w:hAnsi="仿宋_GB2312" w:eastAsia="仿宋_GB2312" w:cs="仿宋_GB2312"/>
                <w:b/>
                <w:sz w:val="24"/>
              </w:rPr>
            </w:pPr>
            <w:r>
              <w:rPr>
                <w:rFonts w:hint="eastAsia" w:ascii="仿宋_GB2312" w:hAnsi="仿宋_GB2312" w:eastAsia="仿宋_GB2312" w:cs="仿宋_GB2312"/>
                <w:b/>
                <w:sz w:val="24"/>
              </w:rPr>
              <w:t>毕业院校</w:t>
            </w:r>
          </w:p>
        </w:tc>
        <w:tc>
          <w:tcPr>
            <w:tcW w:w="1742" w:type="dxa"/>
            <w:gridSpan w:val="2"/>
          </w:tcPr>
          <w:p>
            <w:pPr>
              <w:spacing w:line="360" w:lineRule="exact"/>
              <w:jc w:val="center"/>
              <w:rPr>
                <w:rFonts w:ascii="仿宋_GB2312" w:hAnsi="仿宋_GB2312" w:eastAsia="仿宋_GB2312" w:cs="仿宋_GB2312"/>
                <w:b/>
                <w:sz w:val="24"/>
              </w:rPr>
            </w:pPr>
          </w:p>
        </w:tc>
        <w:tc>
          <w:tcPr>
            <w:tcW w:w="1742" w:type="dxa"/>
            <w:gridSpan w:val="2"/>
          </w:tcPr>
          <w:p>
            <w:pPr>
              <w:spacing w:line="360" w:lineRule="exact"/>
              <w:jc w:val="center"/>
              <w:rPr>
                <w:rFonts w:ascii="仿宋_GB2312" w:hAnsi="仿宋_GB2312" w:eastAsia="仿宋_GB2312" w:cs="仿宋_GB2312"/>
                <w:b/>
                <w:sz w:val="24"/>
              </w:rPr>
            </w:pPr>
            <w:r>
              <w:rPr>
                <w:rFonts w:hint="eastAsia" w:ascii="仿宋_GB2312" w:hAnsi="仿宋_GB2312" w:eastAsia="仿宋_GB2312" w:cs="仿宋_GB2312"/>
                <w:b/>
                <w:sz w:val="24"/>
              </w:rPr>
              <w:t>毕业时间</w:t>
            </w:r>
          </w:p>
        </w:tc>
        <w:tc>
          <w:tcPr>
            <w:tcW w:w="1742" w:type="dxa"/>
            <w:gridSpan w:val="2"/>
          </w:tcPr>
          <w:p>
            <w:pPr>
              <w:spacing w:line="360" w:lineRule="exact"/>
              <w:jc w:val="center"/>
              <w:rPr>
                <w:rFonts w:ascii="仿宋_GB2312" w:hAnsi="仿宋_GB2312" w:eastAsia="仿宋_GB2312" w:cs="仿宋_GB2312"/>
                <w:b/>
                <w:sz w:val="24"/>
              </w:rPr>
            </w:pPr>
          </w:p>
        </w:tc>
        <w:tc>
          <w:tcPr>
            <w:tcW w:w="1929" w:type="dxa"/>
            <w:gridSpan w:val="2"/>
          </w:tcPr>
          <w:p>
            <w:pPr>
              <w:spacing w:line="360" w:lineRule="exact"/>
              <w:jc w:val="center"/>
              <w:rPr>
                <w:rFonts w:ascii="仿宋_GB2312" w:hAnsi="仿宋_GB2312" w:eastAsia="仿宋_GB2312" w:cs="仿宋_GB2312"/>
                <w:b/>
                <w:sz w:val="24"/>
              </w:rPr>
            </w:pPr>
            <w:r>
              <w:rPr>
                <w:rFonts w:hint="eastAsia" w:ascii="仿宋_GB2312" w:hAnsi="仿宋_GB2312" w:eastAsia="仿宋_GB2312" w:cs="仿宋_GB2312"/>
                <w:b/>
                <w:sz w:val="24"/>
              </w:rPr>
              <w:t>专业</w:t>
            </w:r>
          </w:p>
        </w:tc>
        <w:tc>
          <w:tcPr>
            <w:tcW w:w="1558" w:type="dxa"/>
          </w:tcPr>
          <w:p>
            <w:pPr>
              <w:spacing w:line="360" w:lineRule="exact"/>
              <w:jc w:val="center"/>
              <w:rPr>
                <w:rFonts w:ascii="仿宋_GB2312" w:hAnsi="仿宋_GB2312" w:eastAsia="仿宋_GB2312" w:cs="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3484" w:type="dxa"/>
            <w:gridSpan w:val="3"/>
          </w:tcPr>
          <w:p>
            <w:pPr>
              <w:spacing w:line="360" w:lineRule="exact"/>
              <w:jc w:val="center"/>
              <w:rPr>
                <w:rFonts w:ascii="仿宋_GB2312" w:hAnsi="仿宋_GB2312" w:eastAsia="仿宋_GB2312" w:cs="仿宋_GB2312"/>
                <w:b/>
                <w:sz w:val="24"/>
              </w:rPr>
            </w:pPr>
            <w:r>
              <w:rPr>
                <w:rFonts w:hint="eastAsia" w:ascii="仿宋_GB2312" w:hAnsi="仿宋_GB2312" w:eastAsia="仿宋_GB2312" w:cs="仿宋_GB2312"/>
                <w:b/>
                <w:sz w:val="24"/>
              </w:rPr>
              <w:t>注册证书等级</w:t>
            </w:r>
          </w:p>
          <w:p>
            <w:pPr>
              <w:spacing w:line="360" w:lineRule="exact"/>
              <w:jc w:val="center"/>
              <w:rPr>
                <w:rFonts w:ascii="仿宋_GB2312" w:hAnsi="仿宋_GB2312" w:eastAsia="仿宋_GB2312" w:cs="仿宋_GB2312"/>
                <w:b/>
                <w:sz w:val="24"/>
              </w:rPr>
            </w:pPr>
            <w:r>
              <w:rPr>
                <w:rFonts w:hint="eastAsia" w:ascii="仿宋_GB2312" w:hAnsi="仿宋_GB2312" w:eastAsia="仿宋_GB2312" w:cs="仿宋_GB2312"/>
                <w:b/>
                <w:sz w:val="24"/>
              </w:rPr>
              <w:t>和专业</w:t>
            </w:r>
          </w:p>
        </w:tc>
        <w:tc>
          <w:tcPr>
            <w:tcW w:w="3484" w:type="dxa"/>
            <w:gridSpan w:val="4"/>
          </w:tcPr>
          <w:p>
            <w:pPr>
              <w:spacing w:line="360" w:lineRule="exact"/>
              <w:jc w:val="center"/>
              <w:rPr>
                <w:rFonts w:ascii="仿宋_GB2312" w:hAnsi="仿宋_GB2312" w:eastAsia="仿宋_GB2312" w:cs="仿宋_GB2312"/>
                <w:b/>
                <w:sz w:val="24"/>
              </w:rPr>
            </w:pPr>
          </w:p>
        </w:tc>
        <w:tc>
          <w:tcPr>
            <w:tcW w:w="1929" w:type="dxa"/>
            <w:gridSpan w:val="2"/>
          </w:tcPr>
          <w:p>
            <w:pPr>
              <w:spacing w:line="360" w:lineRule="exact"/>
              <w:jc w:val="center"/>
              <w:rPr>
                <w:rFonts w:ascii="仿宋_GB2312" w:hAnsi="仿宋_GB2312" w:eastAsia="仿宋_GB2312" w:cs="仿宋_GB2312"/>
                <w:b/>
                <w:sz w:val="24"/>
              </w:rPr>
            </w:pPr>
            <w:r>
              <w:rPr>
                <w:rFonts w:hint="eastAsia" w:ascii="仿宋_GB2312" w:hAnsi="仿宋_GB2312" w:eastAsia="仿宋_GB2312" w:cs="仿宋_GB2312"/>
                <w:b/>
                <w:sz w:val="24"/>
              </w:rPr>
              <w:t>证书编号</w:t>
            </w:r>
          </w:p>
        </w:tc>
        <w:tc>
          <w:tcPr>
            <w:tcW w:w="1558" w:type="dxa"/>
          </w:tcPr>
          <w:p>
            <w:pPr>
              <w:spacing w:line="360" w:lineRule="exact"/>
              <w:jc w:val="center"/>
              <w:rPr>
                <w:rFonts w:ascii="仿宋_GB2312" w:hAnsi="仿宋_GB2312" w:eastAsia="仿宋_GB2312" w:cs="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3484" w:type="dxa"/>
            <w:gridSpan w:val="3"/>
          </w:tcPr>
          <w:p>
            <w:pPr>
              <w:jc w:val="center"/>
              <w:rPr>
                <w:rFonts w:ascii="仿宋_GB2312" w:hAnsi="仿宋_GB2312" w:eastAsia="仿宋_GB2312" w:cs="仿宋_GB2312"/>
                <w:b/>
                <w:sz w:val="24"/>
              </w:rPr>
            </w:pPr>
            <w:r>
              <w:rPr>
                <w:rFonts w:hint="eastAsia" w:ascii="仿宋_GB2312" w:hAnsi="仿宋_GB2312" w:eastAsia="仿宋_GB2312" w:cs="仿宋_GB2312"/>
                <w:b/>
                <w:sz w:val="24"/>
              </w:rPr>
              <w:t>职称证专业</w:t>
            </w:r>
          </w:p>
        </w:tc>
        <w:tc>
          <w:tcPr>
            <w:tcW w:w="3484" w:type="dxa"/>
            <w:gridSpan w:val="4"/>
          </w:tcPr>
          <w:p>
            <w:pPr>
              <w:jc w:val="center"/>
              <w:rPr>
                <w:rFonts w:ascii="仿宋_GB2312" w:hAnsi="仿宋_GB2312" w:eastAsia="仿宋_GB2312" w:cs="仿宋_GB2312"/>
                <w:b/>
                <w:sz w:val="24"/>
              </w:rPr>
            </w:pPr>
          </w:p>
        </w:tc>
        <w:tc>
          <w:tcPr>
            <w:tcW w:w="1929" w:type="dxa"/>
            <w:gridSpan w:val="2"/>
          </w:tcPr>
          <w:p>
            <w:pPr>
              <w:jc w:val="center"/>
              <w:rPr>
                <w:rFonts w:ascii="仿宋_GB2312" w:hAnsi="仿宋_GB2312" w:eastAsia="仿宋_GB2312" w:cs="仿宋_GB2312"/>
                <w:b/>
                <w:sz w:val="24"/>
              </w:rPr>
            </w:pPr>
            <w:r>
              <w:rPr>
                <w:rFonts w:hint="eastAsia" w:ascii="仿宋_GB2312" w:hAnsi="仿宋_GB2312" w:eastAsia="仿宋_GB2312" w:cs="仿宋_GB2312"/>
                <w:b/>
                <w:sz w:val="24"/>
              </w:rPr>
              <w:t>证书编号</w:t>
            </w:r>
          </w:p>
        </w:tc>
        <w:tc>
          <w:tcPr>
            <w:tcW w:w="1558" w:type="dxa"/>
          </w:tcPr>
          <w:p>
            <w:pPr>
              <w:jc w:val="center"/>
              <w:rPr>
                <w:rFonts w:ascii="仿宋_GB2312" w:hAnsi="仿宋_GB2312" w:eastAsia="仿宋_GB2312" w:cs="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10455" w:type="dxa"/>
            <w:gridSpan w:val="10"/>
          </w:tcPr>
          <w:p>
            <w:pPr>
              <w:jc w:val="center"/>
              <w:rPr>
                <w:rFonts w:ascii="仿宋_GB2312" w:hAnsi="仿宋_GB2312" w:eastAsia="仿宋_GB2312" w:cs="仿宋_GB2312"/>
                <w:b/>
                <w:sz w:val="24"/>
              </w:rPr>
            </w:pPr>
            <w:r>
              <w:rPr>
                <w:rFonts w:hint="eastAsia" w:ascii="仿宋_GB2312" w:hAnsi="仿宋_GB2312" w:eastAsia="仿宋_GB2312" w:cs="仿宋_GB2312"/>
                <w:b/>
                <w:sz w:val="24"/>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1" w:hRule="atLeast"/>
        </w:trPr>
        <w:tc>
          <w:tcPr>
            <w:tcW w:w="2090" w:type="dxa"/>
            <w:gridSpan w:val="2"/>
          </w:tcPr>
          <w:p>
            <w:pPr>
              <w:jc w:val="center"/>
              <w:rPr>
                <w:rFonts w:ascii="仿宋_GB2312" w:hAnsi="仿宋_GB2312" w:eastAsia="仿宋_GB2312" w:cs="仿宋_GB2312"/>
                <w:b/>
                <w:sz w:val="24"/>
              </w:rPr>
            </w:pPr>
            <w:r>
              <w:rPr>
                <w:rFonts w:hint="eastAsia" w:ascii="仿宋_GB2312" w:hAnsi="仿宋_GB2312" w:eastAsia="仿宋_GB2312" w:cs="仿宋_GB2312"/>
                <w:b/>
                <w:sz w:val="24"/>
              </w:rPr>
              <w:t>项目名称</w:t>
            </w:r>
          </w:p>
        </w:tc>
        <w:tc>
          <w:tcPr>
            <w:tcW w:w="2090" w:type="dxa"/>
            <w:gridSpan w:val="2"/>
          </w:tcPr>
          <w:p>
            <w:pPr>
              <w:jc w:val="center"/>
              <w:rPr>
                <w:rFonts w:ascii="仿宋_GB2312" w:hAnsi="仿宋_GB2312" w:eastAsia="仿宋_GB2312" w:cs="仿宋_GB2312"/>
                <w:b/>
                <w:sz w:val="24"/>
              </w:rPr>
            </w:pPr>
            <w:r>
              <w:rPr>
                <w:rFonts w:hint="eastAsia" w:ascii="仿宋_GB2312" w:hAnsi="仿宋_GB2312" w:eastAsia="仿宋_GB2312" w:cs="仿宋_GB2312"/>
                <w:b/>
                <w:sz w:val="24"/>
              </w:rPr>
              <w:t>合同金额</w:t>
            </w:r>
          </w:p>
        </w:tc>
        <w:tc>
          <w:tcPr>
            <w:tcW w:w="2090" w:type="dxa"/>
            <w:gridSpan w:val="2"/>
          </w:tcPr>
          <w:p>
            <w:pPr>
              <w:jc w:val="center"/>
              <w:rPr>
                <w:rFonts w:ascii="仿宋_GB2312" w:hAnsi="仿宋_GB2312" w:eastAsia="仿宋_GB2312" w:cs="仿宋_GB2312"/>
                <w:b/>
                <w:sz w:val="24"/>
              </w:rPr>
            </w:pPr>
            <w:r>
              <w:rPr>
                <w:rFonts w:hint="eastAsia" w:ascii="仿宋_GB2312" w:hAnsi="仿宋_GB2312" w:eastAsia="仿宋_GB2312" w:cs="仿宋_GB2312"/>
                <w:b/>
                <w:sz w:val="24"/>
              </w:rPr>
              <w:t>开、竣工时间</w:t>
            </w:r>
          </w:p>
        </w:tc>
        <w:tc>
          <w:tcPr>
            <w:tcW w:w="2090" w:type="dxa"/>
            <w:gridSpan w:val="2"/>
          </w:tcPr>
          <w:p>
            <w:pPr>
              <w:jc w:val="center"/>
              <w:rPr>
                <w:rFonts w:ascii="仿宋_GB2312" w:hAnsi="仿宋_GB2312" w:eastAsia="仿宋_GB2312" w:cs="仿宋_GB2312"/>
                <w:b/>
                <w:sz w:val="24"/>
              </w:rPr>
            </w:pPr>
            <w:r>
              <w:rPr>
                <w:rFonts w:hint="eastAsia" w:ascii="仿宋_GB2312" w:hAnsi="仿宋_GB2312" w:eastAsia="仿宋_GB2312" w:cs="仿宋_GB2312"/>
                <w:b/>
                <w:sz w:val="24"/>
              </w:rPr>
              <w:t>担任职务</w:t>
            </w:r>
          </w:p>
        </w:tc>
        <w:tc>
          <w:tcPr>
            <w:tcW w:w="2095" w:type="dxa"/>
            <w:gridSpan w:val="2"/>
          </w:tcPr>
          <w:p>
            <w:pPr>
              <w:jc w:val="center"/>
              <w:rPr>
                <w:rFonts w:ascii="仿宋_GB2312" w:hAnsi="仿宋_GB2312" w:eastAsia="仿宋_GB2312" w:cs="仿宋_GB2312"/>
                <w:b/>
                <w:sz w:val="24"/>
              </w:rPr>
            </w:pPr>
            <w:r>
              <w:rPr>
                <w:rFonts w:hint="eastAsia" w:ascii="仿宋_GB2312" w:hAnsi="仿宋_GB2312" w:eastAsia="仿宋_GB2312" w:cs="仿宋_GB2312"/>
                <w:b/>
                <w:sz w:val="24"/>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090" w:type="dxa"/>
            <w:gridSpan w:val="2"/>
          </w:tcPr>
          <w:p>
            <w:pPr>
              <w:jc w:val="center"/>
              <w:rPr>
                <w:rFonts w:ascii="仿宋_GB2312" w:hAnsi="仿宋_GB2312" w:eastAsia="仿宋_GB2312" w:cs="仿宋_GB2312"/>
                <w:b/>
                <w:sz w:val="24"/>
              </w:rPr>
            </w:pPr>
          </w:p>
        </w:tc>
        <w:tc>
          <w:tcPr>
            <w:tcW w:w="2090" w:type="dxa"/>
            <w:gridSpan w:val="2"/>
          </w:tcPr>
          <w:p>
            <w:pPr>
              <w:jc w:val="center"/>
              <w:rPr>
                <w:rFonts w:ascii="仿宋_GB2312" w:hAnsi="仿宋_GB2312" w:eastAsia="仿宋_GB2312" w:cs="仿宋_GB2312"/>
                <w:b/>
                <w:sz w:val="24"/>
              </w:rPr>
            </w:pPr>
          </w:p>
        </w:tc>
        <w:tc>
          <w:tcPr>
            <w:tcW w:w="2090" w:type="dxa"/>
            <w:gridSpan w:val="2"/>
          </w:tcPr>
          <w:p>
            <w:pPr>
              <w:jc w:val="center"/>
              <w:rPr>
                <w:rFonts w:ascii="仿宋_GB2312" w:hAnsi="仿宋_GB2312" w:eastAsia="仿宋_GB2312" w:cs="仿宋_GB2312"/>
                <w:b/>
                <w:sz w:val="24"/>
              </w:rPr>
            </w:pPr>
          </w:p>
        </w:tc>
        <w:tc>
          <w:tcPr>
            <w:tcW w:w="2090" w:type="dxa"/>
            <w:gridSpan w:val="2"/>
          </w:tcPr>
          <w:p>
            <w:pPr>
              <w:jc w:val="center"/>
              <w:rPr>
                <w:rFonts w:ascii="仿宋_GB2312" w:hAnsi="仿宋_GB2312" w:eastAsia="仿宋_GB2312" w:cs="仿宋_GB2312"/>
                <w:b/>
                <w:sz w:val="24"/>
              </w:rPr>
            </w:pPr>
          </w:p>
        </w:tc>
        <w:tc>
          <w:tcPr>
            <w:tcW w:w="2095" w:type="dxa"/>
            <w:gridSpan w:val="2"/>
          </w:tcPr>
          <w:p>
            <w:pPr>
              <w:jc w:val="center"/>
              <w:rPr>
                <w:rFonts w:ascii="仿宋_GB2312" w:hAnsi="仿宋_GB2312" w:eastAsia="仿宋_GB2312" w:cs="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trPr>
        <w:tc>
          <w:tcPr>
            <w:tcW w:w="2090" w:type="dxa"/>
            <w:gridSpan w:val="2"/>
          </w:tcPr>
          <w:p>
            <w:pPr>
              <w:jc w:val="center"/>
              <w:rPr>
                <w:rFonts w:ascii="仿宋_GB2312" w:hAnsi="仿宋_GB2312" w:eastAsia="仿宋_GB2312" w:cs="仿宋_GB2312"/>
                <w:b/>
                <w:sz w:val="24"/>
              </w:rPr>
            </w:pPr>
          </w:p>
        </w:tc>
        <w:tc>
          <w:tcPr>
            <w:tcW w:w="2090" w:type="dxa"/>
            <w:gridSpan w:val="2"/>
          </w:tcPr>
          <w:p>
            <w:pPr>
              <w:jc w:val="center"/>
              <w:rPr>
                <w:rFonts w:ascii="仿宋_GB2312" w:hAnsi="仿宋_GB2312" w:eastAsia="仿宋_GB2312" w:cs="仿宋_GB2312"/>
                <w:b/>
                <w:sz w:val="24"/>
              </w:rPr>
            </w:pPr>
          </w:p>
        </w:tc>
        <w:tc>
          <w:tcPr>
            <w:tcW w:w="2090" w:type="dxa"/>
            <w:gridSpan w:val="2"/>
          </w:tcPr>
          <w:p>
            <w:pPr>
              <w:jc w:val="center"/>
              <w:rPr>
                <w:rFonts w:ascii="仿宋_GB2312" w:hAnsi="仿宋_GB2312" w:eastAsia="仿宋_GB2312" w:cs="仿宋_GB2312"/>
                <w:b/>
                <w:sz w:val="24"/>
              </w:rPr>
            </w:pPr>
          </w:p>
        </w:tc>
        <w:tc>
          <w:tcPr>
            <w:tcW w:w="2090" w:type="dxa"/>
            <w:gridSpan w:val="2"/>
          </w:tcPr>
          <w:p>
            <w:pPr>
              <w:jc w:val="center"/>
              <w:rPr>
                <w:rFonts w:ascii="仿宋_GB2312" w:hAnsi="仿宋_GB2312" w:eastAsia="仿宋_GB2312" w:cs="仿宋_GB2312"/>
                <w:b/>
                <w:sz w:val="24"/>
              </w:rPr>
            </w:pPr>
          </w:p>
        </w:tc>
        <w:tc>
          <w:tcPr>
            <w:tcW w:w="2095" w:type="dxa"/>
            <w:gridSpan w:val="2"/>
          </w:tcPr>
          <w:p>
            <w:pPr>
              <w:jc w:val="center"/>
              <w:rPr>
                <w:rFonts w:ascii="仿宋_GB2312" w:hAnsi="仿宋_GB2312" w:eastAsia="仿宋_GB2312" w:cs="仿宋_GB2312"/>
                <w:b/>
                <w:sz w:val="24"/>
              </w:rPr>
            </w:pPr>
          </w:p>
        </w:tc>
      </w:tr>
    </w:tbl>
    <w:p>
      <w:pPr>
        <w:adjustRightInd w:val="0"/>
        <w:snapToGrid w:val="0"/>
        <w:spacing w:line="30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报价单位代表（签名或盖私章）：</w:t>
      </w:r>
      <w:r>
        <w:rPr>
          <w:rFonts w:hint="eastAsia" w:ascii="仿宋_GB2312" w:hAnsi="仿宋_GB2312" w:eastAsia="仿宋_GB2312" w:cs="仿宋_GB2312"/>
          <w:sz w:val="28"/>
          <w:szCs w:val="28"/>
          <w:u w:val="single"/>
        </w:rPr>
        <w:t xml:space="preserve">                   </w:t>
      </w:r>
    </w:p>
    <w:p>
      <w:pPr>
        <w:adjustRightInd w:val="0"/>
        <w:snapToGrid w:val="0"/>
        <w:spacing w:line="300" w:lineRule="auto"/>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报价单位名称（盖单位公章）：</w:t>
      </w:r>
      <w:r>
        <w:rPr>
          <w:rFonts w:hint="eastAsia" w:ascii="仿宋_GB2312" w:hAnsi="仿宋_GB2312" w:eastAsia="仿宋_GB2312" w:cs="仿宋_GB2312"/>
          <w:sz w:val="28"/>
          <w:szCs w:val="28"/>
          <w:u w:val="single"/>
        </w:rPr>
        <w:t xml:space="preserve">   </w:t>
      </w:r>
    </w:p>
    <w:p>
      <w:pPr>
        <w:adjustRightInd w:val="0"/>
        <w:snapToGrid w:val="0"/>
        <w:spacing w:line="300" w:lineRule="auto"/>
        <w:jc w:val="center"/>
        <w:rPr>
          <w:rFonts w:ascii="仿宋_GB2312" w:hAnsi="仿宋_GB2312" w:eastAsia="仿宋_GB2312" w:cs="仿宋_GB2312"/>
          <w:b/>
          <w:sz w:val="28"/>
          <w:szCs w:val="28"/>
        </w:rPr>
      </w:pPr>
      <w:r>
        <w:rPr>
          <w:rFonts w:hint="eastAsia" w:ascii="仿宋_GB2312" w:hAnsi="仿宋_GB2312" w:eastAsia="仿宋_GB2312" w:cs="仿宋_GB2312"/>
          <w:sz w:val="28"/>
          <w:szCs w:val="28"/>
        </w:rPr>
        <w:br w:type="page"/>
      </w:r>
      <w:r>
        <w:rPr>
          <w:rFonts w:hint="eastAsia" w:ascii="仿宋_GB2312" w:hAnsi="仿宋_GB2312" w:eastAsia="仿宋_GB2312" w:cs="仿宋_GB2312"/>
          <w:b/>
          <w:sz w:val="28"/>
          <w:szCs w:val="28"/>
        </w:rPr>
        <w:t>5工程量清单</w:t>
      </w:r>
    </w:p>
    <w:tbl>
      <w:tblPr>
        <w:tblStyle w:val="14"/>
        <w:tblW w:w="9765" w:type="dxa"/>
        <w:tblInd w:w="0" w:type="dxa"/>
        <w:shd w:val="clear" w:color="auto" w:fill="auto"/>
        <w:tblLayout w:type="fixed"/>
        <w:tblCellMar>
          <w:top w:w="0" w:type="dxa"/>
          <w:left w:w="0" w:type="dxa"/>
          <w:bottom w:w="0" w:type="dxa"/>
          <w:right w:w="0" w:type="dxa"/>
        </w:tblCellMar>
      </w:tblPr>
      <w:tblGrid>
        <w:gridCol w:w="791"/>
        <w:gridCol w:w="38"/>
        <w:gridCol w:w="1"/>
        <w:gridCol w:w="1520"/>
        <w:gridCol w:w="37"/>
        <w:gridCol w:w="62"/>
        <w:gridCol w:w="1107"/>
        <w:gridCol w:w="133"/>
        <w:gridCol w:w="139"/>
        <w:gridCol w:w="2043"/>
        <w:gridCol w:w="192"/>
        <w:gridCol w:w="470"/>
        <w:gridCol w:w="4"/>
        <w:gridCol w:w="192"/>
        <w:gridCol w:w="303"/>
        <w:gridCol w:w="427"/>
        <w:gridCol w:w="8"/>
        <w:gridCol w:w="180"/>
        <w:gridCol w:w="837"/>
        <w:gridCol w:w="3"/>
        <w:gridCol w:w="29"/>
        <w:gridCol w:w="398"/>
        <w:gridCol w:w="32"/>
        <w:gridCol w:w="141"/>
        <w:gridCol w:w="678"/>
      </w:tblGrid>
      <w:tr>
        <w:tblPrEx>
          <w:shd w:val="clear" w:color="auto" w:fill="auto"/>
          <w:tblCellMar>
            <w:top w:w="0" w:type="dxa"/>
            <w:left w:w="0" w:type="dxa"/>
            <w:bottom w:w="0" w:type="dxa"/>
            <w:right w:w="0" w:type="dxa"/>
          </w:tblCellMar>
        </w:tblPrEx>
        <w:trPr>
          <w:trHeight w:val="387" w:hRule="atLeast"/>
        </w:trPr>
        <w:tc>
          <w:tcPr>
            <w:tcW w:w="9765" w:type="dxa"/>
            <w:gridSpan w:val="25"/>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4"/>
                <w:szCs w:val="24"/>
                <w:u w:val="none"/>
                <w:lang w:val="en-US" w:eastAsia="zh-CN" w:bidi="ar"/>
              </w:rPr>
              <w:t>分部分项工程和单价措施项目清单与计价表</w:t>
            </w:r>
          </w:p>
        </w:tc>
      </w:tr>
      <w:tr>
        <w:tblPrEx>
          <w:tblCellMar>
            <w:top w:w="0" w:type="dxa"/>
            <w:left w:w="0" w:type="dxa"/>
            <w:bottom w:w="0" w:type="dxa"/>
            <w:right w:w="0" w:type="dxa"/>
          </w:tblCellMar>
        </w:tblPrEx>
        <w:trPr>
          <w:trHeight w:val="669" w:hRule="atLeast"/>
        </w:trPr>
        <w:tc>
          <w:tcPr>
            <w:tcW w:w="3556" w:type="dxa"/>
            <w:gridSpan w:val="7"/>
            <w:tcBorders>
              <w:top w:val="nil"/>
              <w:left w:val="nil"/>
              <w:bottom w:val="nil"/>
              <w:right w:val="nil"/>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工程名称：三期细格栅改造工程</w:t>
            </w:r>
          </w:p>
        </w:tc>
        <w:tc>
          <w:tcPr>
            <w:tcW w:w="4091" w:type="dxa"/>
            <w:gridSpan w:val="11"/>
            <w:tcBorders>
              <w:top w:val="nil"/>
              <w:left w:val="nil"/>
              <w:bottom w:val="nil"/>
              <w:right w:val="nil"/>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标段：</w:t>
            </w:r>
          </w:p>
        </w:tc>
        <w:tc>
          <w:tcPr>
            <w:tcW w:w="2118" w:type="dxa"/>
            <w:gridSpan w:val="7"/>
            <w:tcBorders>
              <w:top w:val="nil"/>
              <w:left w:val="nil"/>
              <w:bottom w:val="nil"/>
              <w:right w:val="nil"/>
            </w:tcBorders>
            <w:shd w:val="clear" w:color="auto" w:fill="auto"/>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1 页 共 3 页</w:t>
            </w:r>
          </w:p>
        </w:tc>
      </w:tr>
      <w:tr>
        <w:tblPrEx>
          <w:tblCellMar>
            <w:top w:w="0" w:type="dxa"/>
            <w:left w:w="0" w:type="dxa"/>
            <w:bottom w:w="0" w:type="dxa"/>
            <w:right w:w="0" w:type="dxa"/>
          </w:tblCellMar>
        </w:tblPrEx>
        <w:trPr>
          <w:trHeight w:val="387" w:hRule="atLeast"/>
        </w:trPr>
        <w:tc>
          <w:tcPr>
            <w:tcW w:w="791" w:type="dxa"/>
            <w:vMerge w:val="restart"/>
            <w:tcBorders>
              <w:top w:val="single" w:color="000000" w:sz="8" w:space="0"/>
              <w:left w:val="single" w:color="000000" w:sz="8" w:space="0"/>
              <w:bottom w:val="single" w:color="000000" w:sz="4" w:space="0"/>
              <w:right w:val="single" w:color="000000" w:sz="4" w:space="0"/>
            </w:tcBorders>
            <w:shd w:val="clear" w:color="000000"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号</w:t>
            </w:r>
          </w:p>
        </w:tc>
        <w:tc>
          <w:tcPr>
            <w:tcW w:w="1596" w:type="dxa"/>
            <w:gridSpan w:val="4"/>
            <w:vMerge w:val="restart"/>
            <w:tcBorders>
              <w:top w:val="single" w:color="000000" w:sz="8" w:space="0"/>
              <w:left w:val="single" w:color="000000" w:sz="4" w:space="0"/>
              <w:bottom w:val="single" w:color="000000" w:sz="4" w:space="0"/>
              <w:right w:val="single" w:color="000000" w:sz="4" w:space="0"/>
            </w:tcBorders>
            <w:shd w:val="clear" w:color="000000"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项目编码</w:t>
            </w:r>
          </w:p>
        </w:tc>
        <w:tc>
          <w:tcPr>
            <w:tcW w:w="1169" w:type="dxa"/>
            <w:gridSpan w:val="2"/>
            <w:vMerge w:val="restart"/>
            <w:tcBorders>
              <w:top w:val="single" w:color="000000" w:sz="8" w:space="0"/>
              <w:left w:val="single" w:color="000000" w:sz="4" w:space="0"/>
              <w:bottom w:val="single" w:color="000000" w:sz="4" w:space="0"/>
              <w:right w:val="single" w:color="000000" w:sz="4" w:space="0"/>
            </w:tcBorders>
            <w:shd w:val="clear" w:color="000000"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2981" w:type="dxa"/>
            <w:gridSpan w:val="6"/>
            <w:vMerge w:val="restart"/>
            <w:tcBorders>
              <w:top w:val="single" w:color="000000" w:sz="8" w:space="0"/>
              <w:left w:val="single" w:color="000000" w:sz="4" w:space="0"/>
              <w:bottom w:val="single" w:color="000000" w:sz="4" w:space="0"/>
              <w:right w:val="single" w:color="000000" w:sz="4" w:space="0"/>
            </w:tcBorders>
            <w:shd w:val="clear" w:color="000000"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项目特征描述</w:t>
            </w:r>
          </w:p>
        </w:tc>
        <w:tc>
          <w:tcPr>
            <w:tcW w:w="495" w:type="dxa"/>
            <w:gridSpan w:val="2"/>
            <w:vMerge w:val="restart"/>
            <w:tcBorders>
              <w:top w:val="single" w:color="000000" w:sz="8"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计量</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单位</w:t>
            </w:r>
          </w:p>
        </w:tc>
        <w:tc>
          <w:tcPr>
            <w:tcW w:w="615" w:type="dxa"/>
            <w:gridSpan w:val="3"/>
            <w:vMerge w:val="restart"/>
            <w:tcBorders>
              <w:top w:val="single" w:color="000000" w:sz="8" w:space="0"/>
              <w:left w:val="single" w:color="000000" w:sz="4" w:space="0"/>
              <w:bottom w:val="single" w:color="000000" w:sz="4" w:space="0"/>
              <w:right w:val="single" w:color="000000" w:sz="4" w:space="0"/>
            </w:tcBorders>
            <w:shd w:val="clear" w:color="000000"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工程量</w:t>
            </w:r>
          </w:p>
        </w:tc>
        <w:tc>
          <w:tcPr>
            <w:tcW w:w="2118" w:type="dxa"/>
            <w:gridSpan w:val="7"/>
            <w:tcBorders>
              <w:top w:val="single" w:color="000000" w:sz="8" w:space="0"/>
              <w:left w:val="single" w:color="000000" w:sz="4" w:space="0"/>
              <w:bottom w:val="single" w:color="000000" w:sz="4" w:space="0"/>
              <w:right w:val="single" w:color="000000" w:sz="8" w:space="0"/>
            </w:tcBorders>
            <w:shd w:val="clear" w:color="000000"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 额(元)</w:t>
            </w:r>
          </w:p>
        </w:tc>
      </w:tr>
      <w:tr>
        <w:tblPrEx>
          <w:tblCellMar>
            <w:top w:w="0" w:type="dxa"/>
            <w:left w:w="0" w:type="dxa"/>
            <w:bottom w:w="0" w:type="dxa"/>
            <w:right w:w="0" w:type="dxa"/>
          </w:tblCellMar>
        </w:tblPrEx>
        <w:trPr>
          <w:trHeight w:val="387" w:hRule="atLeast"/>
        </w:trPr>
        <w:tc>
          <w:tcPr>
            <w:tcW w:w="791" w:type="dxa"/>
            <w:vMerge w:val="continue"/>
            <w:tcBorders>
              <w:top w:val="single" w:color="000000" w:sz="8" w:space="0"/>
              <w:left w:val="single" w:color="000000" w:sz="8" w:space="0"/>
              <w:bottom w:val="single" w:color="000000" w:sz="4" w:space="0"/>
              <w:right w:val="single" w:color="000000" w:sz="4" w:space="0"/>
            </w:tcBorders>
            <w:shd w:val="clear" w:color="000000"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96" w:type="dxa"/>
            <w:gridSpan w:val="4"/>
            <w:vMerge w:val="continue"/>
            <w:tcBorders>
              <w:top w:val="single" w:color="000000" w:sz="8" w:space="0"/>
              <w:left w:val="single" w:color="000000" w:sz="4" w:space="0"/>
              <w:bottom w:val="single" w:color="000000" w:sz="4" w:space="0"/>
              <w:right w:val="single" w:color="000000" w:sz="4" w:space="0"/>
            </w:tcBorders>
            <w:shd w:val="clear" w:color="000000" w:fill="FFFFFF"/>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69" w:type="dxa"/>
            <w:gridSpan w:val="2"/>
            <w:vMerge w:val="continue"/>
            <w:tcBorders>
              <w:top w:val="single" w:color="000000" w:sz="8" w:space="0"/>
              <w:left w:val="single" w:color="000000" w:sz="4" w:space="0"/>
              <w:bottom w:val="single" w:color="000000" w:sz="4" w:space="0"/>
              <w:right w:val="single" w:color="000000" w:sz="4" w:space="0"/>
            </w:tcBorders>
            <w:shd w:val="clear" w:color="000000" w:fill="FFFFFF"/>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981" w:type="dxa"/>
            <w:gridSpan w:val="6"/>
            <w:vMerge w:val="continue"/>
            <w:tcBorders>
              <w:top w:val="single" w:color="000000" w:sz="8" w:space="0"/>
              <w:left w:val="single" w:color="000000" w:sz="4" w:space="0"/>
              <w:bottom w:val="single" w:color="000000" w:sz="4" w:space="0"/>
              <w:right w:val="single" w:color="000000" w:sz="4" w:space="0"/>
            </w:tcBorders>
            <w:shd w:val="clear" w:color="000000" w:fill="FFFFFF"/>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95" w:type="dxa"/>
            <w:gridSpan w:val="2"/>
            <w:vMerge w:val="continue"/>
            <w:tcBorders>
              <w:top w:val="single" w:color="000000" w:sz="8"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15" w:type="dxa"/>
            <w:gridSpan w:val="3"/>
            <w:vMerge w:val="continue"/>
            <w:tcBorders>
              <w:top w:val="single" w:color="000000" w:sz="8" w:space="0"/>
              <w:left w:val="single" w:color="000000" w:sz="4" w:space="0"/>
              <w:bottom w:val="single" w:color="000000" w:sz="4" w:space="0"/>
              <w:right w:val="single" w:color="000000" w:sz="4" w:space="0"/>
            </w:tcBorders>
            <w:shd w:val="clear" w:color="000000" w:fill="FFFFFF"/>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69" w:type="dxa"/>
            <w:gridSpan w:val="3"/>
            <w:vMerge w:val="restart"/>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综合</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单价</w:t>
            </w:r>
          </w:p>
        </w:tc>
        <w:tc>
          <w:tcPr>
            <w:tcW w:w="430" w:type="dxa"/>
            <w:gridSpan w:val="2"/>
            <w:vMerge w:val="restart"/>
            <w:tcBorders>
              <w:top w:val="single" w:color="000000" w:sz="4" w:space="0"/>
              <w:left w:val="single" w:color="000000" w:sz="4" w:space="0"/>
              <w:bottom w:val="single" w:color="000000" w:sz="4" w:space="0"/>
              <w:right w:val="single" w:color="000000" w:sz="4" w:space="0"/>
            </w:tcBorders>
            <w:shd w:val="clear" w:color="000000"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合价</w:t>
            </w:r>
          </w:p>
        </w:tc>
        <w:tc>
          <w:tcPr>
            <w:tcW w:w="819" w:type="dxa"/>
            <w:gridSpan w:val="2"/>
            <w:tcBorders>
              <w:top w:val="single" w:color="000000" w:sz="4" w:space="0"/>
              <w:left w:val="single" w:color="000000" w:sz="4" w:space="0"/>
              <w:bottom w:val="single" w:color="000000" w:sz="4" w:space="0"/>
              <w:right w:val="single" w:color="000000" w:sz="8" w:space="0"/>
            </w:tcBorders>
            <w:shd w:val="clear" w:color="000000"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其中</w:t>
            </w:r>
          </w:p>
        </w:tc>
      </w:tr>
      <w:tr>
        <w:tblPrEx>
          <w:shd w:val="clear" w:color="auto" w:fill="auto"/>
          <w:tblCellMar>
            <w:top w:w="0" w:type="dxa"/>
            <w:left w:w="0" w:type="dxa"/>
            <w:bottom w:w="0" w:type="dxa"/>
            <w:right w:w="0" w:type="dxa"/>
          </w:tblCellMar>
        </w:tblPrEx>
        <w:trPr>
          <w:trHeight w:val="669" w:hRule="atLeast"/>
        </w:trPr>
        <w:tc>
          <w:tcPr>
            <w:tcW w:w="791" w:type="dxa"/>
            <w:vMerge w:val="continue"/>
            <w:tcBorders>
              <w:top w:val="single" w:color="000000" w:sz="8" w:space="0"/>
              <w:left w:val="single" w:color="000000" w:sz="8" w:space="0"/>
              <w:bottom w:val="single" w:color="000000" w:sz="4" w:space="0"/>
              <w:right w:val="single" w:color="000000" w:sz="4" w:space="0"/>
            </w:tcBorders>
            <w:shd w:val="clear" w:color="000000"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96" w:type="dxa"/>
            <w:gridSpan w:val="4"/>
            <w:vMerge w:val="continue"/>
            <w:tcBorders>
              <w:top w:val="single" w:color="000000" w:sz="8" w:space="0"/>
              <w:left w:val="single" w:color="000000" w:sz="4" w:space="0"/>
              <w:bottom w:val="single" w:color="000000" w:sz="4" w:space="0"/>
              <w:right w:val="single" w:color="000000" w:sz="4" w:space="0"/>
            </w:tcBorders>
            <w:shd w:val="clear" w:color="000000" w:fill="FFFFFF"/>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69" w:type="dxa"/>
            <w:gridSpan w:val="2"/>
            <w:vMerge w:val="continue"/>
            <w:tcBorders>
              <w:top w:val="single" w:color="000000" w:sz="8" w:space="0"/>
              <w:left w:val="single" w:color="000000" w:sz="4" w:space="0"/>
              <w:bottom w:val="single" w:color="000000" w:sz="4" w:space="0"/>
              <w:right w:val="single" w:color="000000" w:sz="4" w:space="0"/>
            </w:tcBorders>
            <w:shd w:val="clear" w:color="000000" w:fill="FFFFFF"/>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981" w:type="dxa"/>
            <w:gridSpan w:val="6"/>
            <w:vMerge w:val="continue"/>
            <w:tcBorders>
              <w:top w:val="single" w:color="000000" w:sz="8" w:space="0"/>
              <w:left w:val="single" w:color="000000" w:sz="4" w:space="0"/>
              <w:bottom w:val="single" w:color="000000" w:sz="4" w:space="0"/>
              <w:right w:val="single" w:color="000000" w:sz="4" w:space="0"/>
            </w:tcBorders>
            <w:shd w:val="clear" w:color="000000" w:fill="FFFFFF"/>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95" w:type="dxa"/>
            <w:gridSpan w:val="2"/>
            <w:vMerge w:val="continue"/>
            <w:tcBorders>
              <w:top w:val="single" w:color="000000" w:sz="8"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15" w:type="dxa"/>
            <w:gridSpan w:val="3"/>
            <w:vMerge w:val="continue"/>
            <w:tcBorders>
              <w:top w:val="single" w:color="000000" w:sz="8" w:space="0"/>
              <w:left w:val="single" w:color="000000" w:sz="4" w:space="0"/>
              <w:bottom w:val="single" w:color="000000" w:sz="4" w:space="0"/>
              <w:right w:val="single" w:color="000000" w:sz="4" w:space="0"/>
            </w:tcBorders>
            <w:shd w:val="clear" w:color="000000" w:fill="FFFFFF"/>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69" w:type="dxa"/>
            <w:gridSpan w:val="3"/>
            <w:vMerge w:val="continue"/>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30" w:type="dxa"/>
            <w:gridSpan w:val="2"/>
            <w:vMerge w:val="continue"/>
            <w:tcBorders>
              <w:top w:val="single" w:color="000000" w:sz="4" w:space="0"/>
              <w:left w:val="single" w:color="000000" w:sz="4" w:space="0"/>
              <w:bottom w:val="single" w:color="000000" w:sz="4" w:space="0"/>
              <w:right w:val="single" w:color="000000" w:sz="4" w:space="0"/>
            </w:tcBorders>
            <w:shd w:val="clear" w:color="000000" w:fill="FFFFFF"/>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19" w:type="dxa"/>
            <w:gridSpan w:val="2"/>
            <w:tcBorders>
              <w:top w:val="single" w:color="000000" w:sz="4" w:space="0"/>
              <w:left w:val="single" w:color="000000" w:sz="4" w:space="0"/>
              <w:bottom w:val="single" w:color="000000" w:sz="4" w:space="0"/>
              <w:right w:val="single" w:color="000000" w:sz="8" w:space="0"/>
            </w:tcBorders>
            <w:shd w:val="clear" w:color="000000"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暂估价</w:t>
            </w:r>
          </w:p>
        </w:tc>
      </w:tr>
      <w:tr>
        <w:tblPrEx>
          <w:shd w:val="clear" w:color="auto" w:fill="auto"/>
          <w:tblCellMar>
            <w:top w:w="0" w:type="dxa"/>
            <w:left w:w="0" w:type="dxa"/>
            <w:bottom w:w="0" w:type="dxa"/>
            <w:right w:w="0" w:type="dxa"/>
          </w:tblCellMar>
        </w:tblPrEx>
        <w:trPr>
          <w:trHeight w:val="387" w:hRule="atLeast"/>
        </w:trPr>
        <w:tc>
          <w:tcPr>
            <w:tcW w:w="791" w:type="dxa"/>
            <w:tcBorders>
              <w:top w:val="single" w:color="000000" w:sz="4" w:space="0"/>
              <w:left w:val="single" w:color="000000" w:sz="8" w:space="0"/>
              <w:bottom w:val="single" w:color="000000" w:sz="4" w:space="0"/>
              <w:right w:val="single" w:color="000000" w:sz="4" w:space="0"/>
            </w:tcBorders>
            <w:shd w:val="clear" w:color="000000" w:fill="FFFFFF"/>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96" w:type="dxa"/>
            <w:gridSpan w:val="4"/>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150" w:type="dxa"/>
            <w:gridSpan w:val="8"/>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分部</w:t>
            </w:r>
          </w:p>
        </w:tc>
        <w:tc>
          <w:tcPr>
            <w:tcW w:w="495" w:type="dxa"/>
            <w:gridSpan w:val="2"/>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15" w:type="dxa"/>
            <w:gridSpan w:val="3"/>
            <w:tcBorders>
              <w:top w:val="single" w:color="000000" w:sz="4" w:space="0"/>
              <w:left w:val="single" w:color="000000" w:sz="4" w:space="0"/>
              <w:bottom w:val="single" w:color="000000" w:sz="4" w:space="0"/>
              <w:right w:val="single" w:color="000000" w:sz="4" w:space="0"/>
            </w:tcBorders>
            <w:shd w:val="clear" w:color="000000"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69" w:type="dxa"/>
            <w:gridSpan w:val="3"/>
            <w:tcBorders>
              <w:top w:val="single" w:color="000000" w:sz="4" w:space="0"/>
              <w:left w:val="single" w:color="000000" w:sz="4" w:space="0"/>
              <w:bottom w:val="single" w:color="000000" w:sz="4" w:space="0"/>
              <w:right w:val="single" w:color="000000" w:sz="4" w:space="0"/>
            </w:tcBorders>
            <w:shd w:val="clear" w:color="000000"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30" w:type="dxa"/>
            <w:gridSpan w:val="2"/>
            <w:tcBorders>
              <w:top w:val="single" w:color="000000" w:sz="4" w:space="0"/>
              <w:left w:val="single" w:color="000000" w:sz="4" w:space="0"/>
              <w:bottom w:val="single" w:color="000000" w:sz="4" w:space="0"/>
              <w:right w:val="single" w:color="000000" w:sz="4" w:space="0"/>
            </w:tcBorders>
            <w:shd w:val="clear" w:color="000000"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19" w:type="dxa"/>
            <w:gridSpan w:val="2"/>
            <w:tcBorders>
              <w:top w:val="single" w:color="000000" w:sz="4" w:space="0"/>
              <w:left w:val="single" w:color="000000" w:sz="4" w:space="0"/>
              <w:bottom w:val="single" w:color="000000" w:sz="4" w:space="0"/>
              <w:right w:val="single" w:color="000000" w:sz="8" w:space="0"/>
            </w:tcBorders>
            <w:shd w:val="clear" w:color="000000"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1014" w:hRule="atLeast"/>
        </w:trPr>
        <w:tc>
          <w:tcPr>
            <w:tcW w:w="791" w:type="dxa"/>
            <w:tcBorders>
              <w:top w:val="single" w:color="000000" w:sz="4" w:space="0"/>
              <w:left w:val="single" w:color="000000" w:sz="8" w:space="0"/>
              <w:bottom w:val="single" w:color="000000" w:sz="4" w:space="0"/>
              <w:right w:val="single" w:color="000000" w:sz="4" w:space="0"/>
            </w:tcBorders>
            <w:shd w:val="clear" w:color="000000"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596" w:type="dxa"/>
            <w:gridSpan w:val="4"/>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040602001001</w:t>
            </w:r>
          </w:p>
        </w:tc>
        <w:tc>
          <w:tcPr>
            <w:tcW w:w="1169" w:type="dxa"/>
            <w:gridSpan w:val="2"/>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细格栅</w:t>
            </w:r>
          </w:p>
        </w:tc>
        <w:tc>
          <w:tcPr>
            <w:tcW w:w="2981" w:type="dxa"/>
            <w:gridSpan w:val="6"/>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1.名称:内进流细格栅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2.规格:宽2m*深2.15m，有效水深：1.5m，孔径：5mm</w:t>
            </w:r>
          </w:p>
        </w:tc>
        <w:tc>
          <w:tcPr>
            <w:tcW w:w="495" w:type="dxa"/>
            <w:gridSpan w:val="2"/>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套</w:t>
            </w:r>
          </w:p>
        </w:tc>
        <w:tc>
          <w:tcPr>
            <w:tcW w:w="615" w:type="dxa"/>
            <w:gridSpan w:val="3"/>
            <w:tcBorders>
              <w:top w:val="single" w:color="000000" w:sz="4" w:space="0"/>
              <w:left w:val="single" w:color="000000" w:sz="4" w:space="0"/>
              <w:bottom w:val="single" w:color="000000" w:sz="4" w:space="0"/>
              <w:right w:val="single" w:color="000000" w:sz="4" w:space="0"/>
            </w:tcBorders>
            <w:shd w:val="clear" w:color="000000"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869" w:type="dxa"/>
            <w:gridSpan w:val="3"/>
            <w:tcBorders>
              <w:top w:val="single" w:color="000000" w:sz="4" w:space="0"/>
              <w:left w:val="single" w:color="000000" w:sz="4" w:space="0"/>
              <w:bottom w:val="single" w:color="000000" w:sz="4" w:space="0"/>
              <w:right w:val="single" w:color="000000" w:sz="4" w:space="0"/>
            </w:tcBorders>
            <w:shd w:val="clear" w:color="000000"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430" w:type="dxa"/>
            <w:gridSpan w:val="2"/>
            <w:tcBorders>
              <w:top w:val="single" w:color="000000" w:sz="4" w:space="0"/>
              <w:left w:val="single" w:color="000000" w:sz="4" w:space="0"/>
              <w:bottom w:val="single" w:color="000000" w:sz="4" w:space="0"/>
              <w:right w:val="single" w:color="000000" w:sz="4" w:space="0"/>
            </w:tcBorders>
            <w:shd w:val="clear" w:color="000000"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19" w:type="dxa"/>
            <w:gridSpan w:val="2"/>
            <w:tcBorders>
              <w:top w:val="single" w:color="000000" w:sz="4" w:space="0"/>
              <w:left w:val="single" w:color="000000" w:sz="4" w:space="0"/>
              <w:bottom w:val="single" w:color="000000" w:sz="4" w:space="0"/>
              <w:right w:val="single" w:color="000000" w:sz="8" w:space="0"/>
            </w:tcBorders>
            <w:shd w:val="clear" w:color="000000"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1400" w:hRule="atLeast"/>
        </w:trPr>
        <w:tc>
          <w:tcPr>
            <w:tcW w:w="791" w:type="dxa"/>
            <w:tcBorders>
              <w:top w:val="single" w:color="000000" w:sz="4" w:space="0"/>
              <w:left w:val="single" w:color="000000" w:sz="8" w:space="0"/>
              <w:bottom w:val="single" w:color="000000" w:sz="4" w:space="0"/>
              <w:right w:val="single" w:color="000000" w:sz="4" w:space="0"/>
            </w:tcBorders>
            <w:shd w:val="clear" w:color="000000"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596" w:type="dxa"/>
            <w:gridSpan w:val="4"/>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040602039001</w:t>
            </w:r>
          </w:p>
        </w:tc>
        <w:tc>
          <w:tcPr>
            <w:tcW w:w="1169" w:type="dxa"/>
            <w:gridSpan w:val="2"/>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挡板</w:t>
            </w:r>
          </w:p>
        </w:tc>
        <w:tc>
          <w:tcPr>
            <w:tcW w:w="2981" w:type="dxa"/>
            <w:gridSpan w:val="6"/>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1.名称:进水方向两侧挡板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2.材质:304不锈钢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3.厚度:4mm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4.规格:宽40mm*深2150mm*厚4mm</w:t>
            </w:r>
          </w:p>
        </w:tc>
        <w:tc>
          <w:tcPr>
            <w:tcW w:w="495" w:type="dxa"/>
            <w:gridSpan w:val="2"/>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套</w:t>
            </w:r>
          </w:p>
        </w:tc>
        <w:tc>
          <w:tcPr>
            <w:tcW w:w="615" w:type="dxa"/>
            <w:gridSpan w:val="3"/>
            <w:tcBorders>
              <w:top w:val="single" w:color="000000" w:sz="4" w:space="0"/>
              <w:left w:val="single" w:color="000000" w:sz="4" w:space="0"/>
              <w:bottom w:val="single" w:color="000000" w:sz="4" w:space="0"/>
              <w:right w:val="single" w:color="000000" w:sz="4" w:space="0"/>
            </w:tcBorders>
            <w:shd w:val="clear" w:color="000000"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869" w:type="dxa"/>
            <w:gridSpan w:val="3"/>
            <w:tcBorders>
              <w:top w:val="single" w:color="000000" w:sz="4" w:space="0"/>
              <w:left w:val="single" w:color="000000" w:sz="4" w:space="0"/>
              <w:bottom w:val="single" w:color="000000" w:sz="4" w:space="0"/>
              <w:right w:val="single" w:color="000000" w:sz="4" w:space="0"/>
            </w:tcBorders>
            <w:shd w:val="clear" w:color="000000"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430" w:type="dxa"/>
            <w:gridSpan w:val="2"/>
            <w:tcBorders>
              <w:top w:val="single" w:color="000000" w:sz="4" w:space="0"/>
              <w:left w:val="single" w:color="000000" w:sz="4" w:space="0"/>
              <w:bottom w:val="single" w:color="000000" w:sz="4" w:space="0"/>
              <w:right w:val="single" w:color="000000" w:sz="4" w:space="0"/>
            </w:tcBorders>
            <w:shd w:val="clear" w:color="000000"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19" w:type="dxa"/>
            <w:gridSpan w:val="2"/>
            <w:tcBorders>
              <w:top w:val="single" w:color="000000" w:sz="4" w:space="0"/>
              <w:left w:val="single" w:color="000000" w:sz="4" w:space="0"/>
              <w:bottom w:val="single" w:color="000000" w:sz="4" w:space="0"/>
              <w:right w:val="single" w:color="000000" w:sz="8" w:space="0"/>
            </w:tcBorders>
            <w:shd w:val="clear" w:color="000000"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1427" w:hRule="atLeast"/>
        </w:trPr>
        <w:tc>
          <w:tcPr>
            <w:tcW w:w="791" w:type="dxa"/>
            <w:tcBorders>
              <w:top w:val="single" w:color="000000" w:sz="4" w:space="0"/>
              <w:left w:val="single" w:color="000000" w:sz="8" w:space="0"/>
              <w:bottom w:val="single" w:color="000000" w:sz="4" w:space="0"/>
              <w:right w:val="single" w:color="000000" w:sz="4" w:space="0"/>
            </w:tcBorders>
            <w:shd w:val="clear" w:color="000000"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596" w:type="dxa"/>
            <w:gridSpan w:val="4"/>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040602038001</w:t>
            </w:r>
          </w:p>
        </w:tc>
        <w:tc>
          <w:tcPr>
            <w:tcW w:w="1169" w:type="dxa"/>
            <w:gridSpan w:val="2"/>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溜槽</w:t>
            </w:r>
          </w:p>
        </w:tc>
        <w:tc>
          <w:tcPr>
            <w:tcW w:w="2981" w:type="dxa"/>
            <w:gridSpan w:val="6"/>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1.名称:溜槽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2.材质:304不锈钢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3.厚度:5mm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4.规格:直径D=400mm，厚=5mm，长=26m</w:t>
            </w:r>
          </w:p>
        </w:tc>
        <w:tc>
          <w:tcPr>
            <w:tcW w:w="495" w:type="dxa"/>
            <w:gridSpan w:val="2"/>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套</w:t>
            </w:r>
          </w:p>
        </w:tc>
        <w:tc>
          <w:tcPr>
            <w:tcW w:w="615" w:type="dxa"/>
            <w:gridSpan w:val="3"/>
            <w:tcBorders>
              <w:top w:val="single" w:color="000000" w:sz="4" w:space="0"/>
              <w:left w:val="single" w:color="000000" w:sz="4" w:space="0"/>
              <w:bottom w:val="single" w:color="000000" w:sz="4" w:space="0"/>
              <w:right w:val="single" w:color="000000" w:sz="4" w:space="0"/>
            </w:tcBorders>
            <w:shd w:val="clear" w:color="000000"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869" w:type="dxa"/>
            <w:gridSpan w:val="3"/>
            <w:tcBorders>
              <w:top w:val="single" w:color="000000" w:sz="4" w:space="0"/>
              <w:left w:val="single" w:color="000000" w:sz="4" w:space="0"/>
              <w:bottom w:val="single" w:color="000000" w:sz="4" w:space="0"/>
              <w:right w:val="single" w:color="000000" w:sz="4" w:space="0"/>
            </w:tcBorders>
            <w:shd w:val="clear" w:color="000000"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430" w:type="dxa"/>
            <w:gridSpan w:val="2"/>
            <w:tcBorders>
              <w:top w:val="single" w:color="000000" w:sz="4" w:space="0"/>
              <w:left w:val="single" w:color="000000" w:sz="4" w:space="0"/>
              <w:bottom w:val="single" w:color="000000" w:sz="4" w:space="0"/>
              <w:right w:val="single" w:color="000000" w:sz="4" w:space="0"/>
            </w:tcBorders>
            <w:shd w:val="clear" w:color="000000"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19" w:type="dxa"/>
            <w:gridSpan w:val="2"/>
            <w:tcBorders>
              <w:top w:val="single" w:color="000000" w:sz="4" w:space="0"/>
              <w:left w:val="single" w:color="000000" w:sz="4" w:space="0"/>
              <w:bottom w:val="single" w:color="000000" w:sz="4" w:space="0"/>
              <w:right w:val="single" w:color="000000" w:sz="8" w:space="0"/>
            </w:tcBorders>
            <w:shd w:val="clear" w:color="000000"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922" w:hRule="atLeast"/>
        </w:trPr>
        <w:tc>
          <w:tcPr>
            <w:tcW w:w="791" w:type="dxa"/>
            <w:tcBorders>
              <w:top w:val="single" w:color="000000" w:sz="4" w:space="0"/>
              <w:left w:val="single" w:color="000000" w:sz="8" w:space="0"/>
              <w:bottom w:val="single" w:color="000000" w:sz="4" w:space="0"/>
              <w:right w:val="single" w:color="000000" w:sz="4" w:space="0"/>
            </w:tcBorders>
            <w:shd w:val="clear" w:color="000000"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1596" w:type="dxa"/>
            <w:gridSpan w:val="4"/>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040602004001</w:t>
            </w:r>
          </w:p>
        </w:tc>
        <w:tc>
          <w:tcPr>
            <w:tcW w:w="1169" w:type="dxa"/>
            <w:gridSpan w:val="2"/>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压榨机</w:t>
            </w:r>
          </w:p>
        </w:tc>
        <w:tc>
          <w:tcPr>
            <w:tcW w:w="2981" w:type="dxa"/>
            <w:gridSpan w:val="6"/>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1.名称:高排水压榨机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2.材质:ss304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3.参数:NORD减速机</w:t>
            </w:r>
          </w:p>
        </w:tc>
        <w:tc>
          <w:tcPr>
            <w:tcW w:w="495" w:type="dxa"/>
            <w:gridSpan w:val="2"/>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套</w:t>
            </w:r>
          </w:p>
        </w:tc>
        <w:tc>
          <w:tcPr>
            <w:tcW w:w="615" w:type="dxa"/>
            <w:gridSpan w:val="3"/>
            <w:tcBorders>
              <w:top w:val="single" w:color="000000" w:sz="4" w:space="0"/>
              <w:left w:val="single" w:color="000000" w:sz="4" w:space="0"/>
              <w:bottom w:val="single" w:color="000000" w:sz="4" w:space="0"/>
              <w:right w:val="single" w:color="000000" w:sz="4" w:space="0"/>
            </w:tcBorders>
            <w:shd w:val="clear" w:color="000000"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869" w:type="dxa"/>
            <w:gridSpan w:val="3"/>
            <w:tcBorders>
              <w:top w:val="single" w:color="000000" w:sz="4" w:space="0"/>
              <w:left w:val="single" w:color="000000" w:sz="4" w:space="0"/>
              <w:bottom w:val="single" w:color="000000" w:sz="4" w:space="0"/>
              <w:right w:val="single" w:color="000000" w:sz="4" w:space="0"/>
            </w:tcBorders>
            <w:shd w:val="clear" w:color="000000"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430" w:type="dxa"/>
            <w:gridSpan w:val="2"/>
            <w:tcBorders>
              <w:top w:val="single" w:color="000000" w:sz="4" w:space="0"/>
              <w:left w:val="single" w:color="000000" w:sz="4" w:space="0"/>
              <w:bottom w:val="single" w:color="000000" w:sz="4" w:space="0"/>
              <w:right w:val="single" w:color="000000" w:sz="4" w:space="0"/>
            </w:tcBorders>
            <w:shd w:val="clear" w:color="000000"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19" w:type="dxa"/>
            <w:gridSpan w:val="2"/>
            <w:tcBorders>
              <w:top w:val="single" w:color="000000" w:sz="4" w:space="0"/>
              <w:left w:val="single" w:color="000000" w:sz="4" w:space="0"/>
              <w:bottom w:val="single" w:color="000000" w:sz="4" w:space="0"/>
              <w:right w:val="single" w:color="000000" w:sz="8" w:space="0"/>
            </w:tcBorders>
            <w:shd w:val="clear" w:color="000000"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1427" w:hRule="atLeast"/>
        </w:trPr>
        <w:tc>
          <w:tcPr>
            <w:tcW w:w="791" w:type="dxa"/>
            <w:tcBorders>
              <w:top w:val="single" w:color="000000" w:sz="4" w:space="0"/>
              <w:left w:val="single" w:color="000000" w:sz="8" w:space="0"/>
              <w:bottom w:val="single" w:color="000000" w:sz="4" w:space="0"/>
              <w:right w:val="single" w:color="000000" w:sz="4" w:space="0"/>
            </w:tcBorders>
            <w:shd w:val="clear" w:color="000000"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1596" w:type="dxa"/>
            <w:gridSpan w:val="4"/>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030109001001</w:t>
            </w:r>
          </w:p>
        </w:tc>
        <w:tc>
          <w:tcPr>
            <w:tcW w:w="1169" w:type="dxa"/>
            <w:gridSpan w:val="2"/>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冲洗水泵</w:t>
            </w:r>
          </w:p>
        </w:tc>
        <w:tc>
          <w:tcPr>
            <w:tcW w:w="2981" w:type="dxa"/>
            <w:gridSpan w:val="6"/>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1.名称:冲洗水泵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2.规格:32m3/h，多级泵，叶轮P=6bar，压力具体须与内进流匹配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3.材质:ss304</w:t>
            </w:r>
          </w:p>
        </w:tc>
        <w:tc>
          <w:tcPr>
            <w:tcW w:w="495" w:type="dxa"/>
            <w:gridSpan w:val="2"/>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615" w:type="dxa"/>
            <w:gridSpan w:val="3"/>
            <w:tcBorders>
              <w:top w:val="single" w:color="000000" w:sz="4" w:space="0"/>
              <w:left w:val="single" w:color="000000" w:sz="4" w:space="0"/>
              <w:bottom w:val="single" w:color="000000" w:sz="4" w:space="0"/>
              <w:right w:val="single" w:color="000000" w:sz="4" w:space="0"/>
            </w:tcBorders>
            <w:shd w:val="clear" w:color="000000"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869" w:type="dxa"/>
            <w:gridSpan w:val="3"/>
            <w:tcBorders>
              <w:top w:val="single" w:color="000000" w:sz="4" w:space="0"/>
              <w:left w:val="single" w:color="000000" w:sz="4" w:space="0"/>
              <w:bottom w:val="single" w:color="000000" w:sz="4" w:space="0"/>
              <w:right w:val="single" w:color="000000" w:sz="4" w:space="0"/>
            </w:tcBorders>
            <w:shd w:val="clear" w:color="000000"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430" w:type="dxa"/>
            <w:gridSpan w:val="2"/>
            <w:tcBorders>
              <w:top w:val="single" w:color="000000" w:sz="4" w:space="0"/>
              <w:left w:val="single" w:color="000000" w:sz="4" w:space="0"/>
              <w:bottom w:val="single" w:color="000000" w:sz="4" w:space="0"/>
              <w:right w:val="single" w:color="000000" w:sz="4" w:space="0"/>
            </w:tcBorders>
            <w:shd w:val="clear" w:color="000000"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19" w:type="dxa"/>
            <w:gridSpan w:val="2"/>
            <w:tcBorders>
              <w:top w:val="single" w:color="000000" w:sz="4" w:space="0"/>
              <w:left w:val="single" w:color="000000" w:sz="4" w:space="0"/>
              <w:bottom w:val="single" w:color="000000" w:sz="4" w:space="0"/>
              <w:right w:val="single" w:color="000000" w:sz="8" w:space="0"/>
            </w:tcBorders>
            <w:shd w:val="clear" w:color="000000"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1174" w:hRule="atLeast"/>
        </w:trPr>
        <w:tc>
          <w:tcPr>
            <w:tcW w:w="791" w:type="dxa"/>
            <w:tcBorders>
              <w:top w:val="single" w:color="000000" w:sz="4" w:space="0"/>
              <w:left w:val="single" w:color="000000" w:sz="8" w:space="0"/>
              <w:bottom w:val="single" w:color="000000" w:sz="4" w:space="0"/>
              <w:right w:val="single" w:color="000000" w:sz="4" w:space="0"/>
            </w:tcBorders>
            <w:shd w:val="clear" w:color="000000"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1596" w:type="dxa"/>
            <w:gridSpan w:val="4"/>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030807003001</w:t>
            </w:r>
          </w:p>
        </w:tc>
        <w:tc>
          <w:tcPr>
            <w:tcW w:w="1169" w:type="dxa"/>
            <w:gridSpan w:val="2"/>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管道阀门</w:t>
            </w:r>
          </w:p>
        </w:tc>
        <w:tc>
          <w:tcPr>
            <w:tcW w:w="2981" w:type="dxa"/>
            <w:gridSpan w:val="6"/>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1.名称:管道阀门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2.材质:304不锈钢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3.型号、规格:DN80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4.连接形式:法兰</w:t>
            </w:r>
          </w:p>
        </w:tc>
        <w:tc>
          <w:tcPr>
            <w:tcW w:w="495" w:type="dxa"/>
            <w:gridSpan w:val="2"/>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615" w:type="dxa"/>
            <w:gridSpan w:val="3"/>
            <w:tcBorders>
              <w:top w:val="single" w:color="000000" w:sz="4" w:space="0"/>
              <w:left w:val="single" w:color="000000" w:sz="4" w:space="0"/>
              <w:bottom w:val="single" w:color="000000" w:sz="4" w:space="0"/>
              <w:right w:val="single" w:color="000000" w:sz="4" w:space="0"/>
            </w:tcBorders>
            <w:shd w:val="clear" w:color="000000"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869" w:type="dxa"/>
            <w:gridSpan w:val="3"/>
            <w:tcBorders>
              <w:top w:val="single" w:color="000000" w:sz="4" w:space="0"/>
              <w:left w:val="single" w:color="000000" w:sz="4" w:space="0"/>
              <w:bottom w:val="single" w:color="000000" w:sz="4" w:space="0"/>
              <w:right w:val="single" w:color="000000" w:sz="4" w:space="0"/>
            </w:tcBorders>
            <w:shd w:val="clear" w:color="000000"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430" w:type="dxa"/>
            <w:gridSpan w:val="2"/>
            <w:tcBorders>
              <w:top w:val="single" w:color="000000" w:sz="4" w:space="0"/>
              <w:left w:val="single" w:color="000000" w:sz="4" w:space="0"/>
              <w:bottom w:val="single" w:color="000000" w:sz="4" w:space="0"/>
              <w:right w:val="single" w:color="000000" w:sz="4" w:space="0"/>
            </w:tcBorders>
            <w:shd w:val="clear" w:color="000000"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19" w:type="dxa"/>
            <w:gridSpan w:val="2"/>
            <w:tcBorders>
              <w:top w:val="single" w:color="000000" w:sz="4" w:space="0"/>
              <w:left w:val="single" w:color="000000" w:sz="4" w:space="0"/>
              <w:bottom w:val="single" w:color="000000" w:sz="4" w:space="0"/>
              <w:right w:val="single" w:color="000000" w:sz="8" w:space="0"/>
            </w:tcBorders>
            <w:shd w:val="clear" w:color="000000"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922" w:hRule="atLeast"/>
        </w:trPr>
        <w:tc>
          <w:tcPr>
            <w:tcW w:w="791" w:type="dxa"/>
            <w:tcBorders>
              <w:top w:val="single" w:color="000000" w:sz="4" w:space="0"/>
              <w:left w:val="single" w:color="000000" w:sz="8" w:space="0"/>
              <w:bottom w:val="single" w:color="000000" w:sz="4" w:space="0"/>
              <w:right w:val="single" w:color="000000" w:sz="4" w:space="0"/>
            </w:tcBorders>
            <w:shd w:val="clear" w:color="000000"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1596" w:type="dxa"/>
            <w:gridSpan w:val="4"/>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030503008001</w:t>
            </w:r>
          </w:p>
        </w:tc>
        <w:tc>
          <w:tcPr>
            <w:tcW w:w="1169" w:type="dxa"/>
            <w:gridSpan w:val="2"/>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冲洗阀门</w:t>
            </w:r>
          </w:p>
        </w:tc>
        <w:tc>
          <w:tcPr>
            <w:tcW w:w="2981" w:type="dxa"/>
            <w:gridSpan w:val="6"/>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1.名称:冲洗阀门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2.类别:电磁阀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3.规格:DN50</w:t>
            </w:r>
          </w:p>
        </w:tc>
        <w:tc>
          <w:tcPr>
            <w:tcW w:w="495" w:type="dxa"/>
            <w:gridSpan w:val="2"/>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615" w:type="dxa"/>
            <w:gridSpan w:val="3"/>
            <w:tcBorders>
              <w:top w:val="single" w:color="000000" w:sz="4" w:space="0"/>
              <w:left w:val="single" w:color="000000" w:sz="4" w:space="0"/>
              <w:bottom w:val="single" w:color="000000" w:sz="4" w:space="0"/>
              <w:right w:val="single" w:color="000000" w:sz="4" w:space="0"/>
            </w:tcBorders>
            <w:shd w:val="clear" w:color="000000"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869" w:type="dxa"/>
            <w:gridSpan w:val="3"/>
            <w:tcBorders>
              <w:top w:val="single" w:color="000000" w:sz="4" w:space="0"/>
              <w:left w:val="single" w:color="000000" w:sz="4" w:space="0"/>
              <w:bottom w:val="single" w:color="000000" w:sz="4" w:space="0"/>
              <w:right w:val="single" w:color="000000" w:sz="4" w:space="0"/>
            </w:tcBorders>
            <w:shd w:val="clear" w:color="000000"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430" w:type="dxa"/>
            <w:gridSpan w:val="2"/>
            <w:tcBorders>
              <w:top w:val="single" w:color="000000" w:sz="4" w:space="0"/>
              <w:left w:val="single" w:color="000000" w:sz="4" w:space="0"/>
              <w:bottom w:val="single" w:color="000000" w:sz="4" w:space="0"/>
              <w:right w:val="single" w:color="000000" w:sz="4" w:space="0"/>
            </w:tcBorders>
            <w:shd w:val="clear" w:color="000000"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19" w:type="dxa"/>
            <w:gridSpan w:val="2"/>
            <w:tcBorders>
              <w:top w:val="single" w:color="000000" w:sz="4" w:space="0"/>
              <w:left w:val="single" w:color="000000" w:sz="4" w:space="0"/>
              <w:bottom w:val="single" w:color="000000" w:sz="4" w:space="0"/>
              <w:right w:val="single" w:color="000000" w:sz="8" w:space="0"/>
            </w:tcBorders>
            <w:shd w:val="clear" w:color="000000"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922" w:hRule="atLeast"/>
        </w:trPr>
        <w:tc>
          <w:tcPr>
            <w:tcW w:w="791" w:type="dxa"/>
            <w:tcBorders>
              <w:top w:val="single" w:color="000000" w:sz="4" w:space="0"/>
              <w:left w:val="single" w:color="000000" w:sz="8" w:space="0"/>
              <w:bottom w:val="single" w:color="000000" w:sz="4" w:space="0"/>
              <w:right w:val="single" w:color="000000" w:sz="4" w:space="0"/>
            </w:tcBorders>
            <w:shd w:val="clear" w:color="000000"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1596" w:type="dxa"/>
            <w:gridSpan w:val="4"/>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031006015001</w:t>
            </w:r>
          </w:p>
        </w:tc>
        <w:tc>
          <w:tcPr>
            <w:tcW w:w="1169" w:type="dxa"/>
            <w:gridSpan w:val="2"/>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冲洗水箱</w:t>
            </w:r>
          </w:p>
        </w:tc>
        <w:tc>
          <w:tcPr>
            <w:tcW w:w="2981" w:type="dxa"/>
            <w:gridSpan w:val="6"/>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1.名称:冲洗水箱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2.材质:304不锈钢水箱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3.规格:15m3</w:t>
            </w:r>
          </w:p>
        </w:tc>
        <w:tc>
          <w:tcPr>
            <w:tcW w:w="495" w:type="dxa"/>
            <w:gridSpan w:val="2"/>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套</w:t>
            </w:r>
          </w:p>
        </w:tc>
        <w:tc>
          <w:tcPr>
            <w:tcW w:w="615" w:type="dxa"/>
            <w:gridSpan w:val="3"/>
            <w:tcBorders>
              <w:top w:val="single" w:color="000000" w:sz="4" w:space="0"/>
              <w:left w:val="single" w:color="000000" w:sz="4" w:space="0"/>
              <w:bottom w:val="single" w:color="000000" w:sz="4" w:space="0"/>
              <w:right w:val="single" w:color="000000" w:sz="4" w:space="0"/>
            </w:tcBorders>
            <w:shd w:val="clear" w:color="000000"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869" w:type="dxa"/>
            <w:gridSpan w:val="3"/>
            <w:tcBorders>
              <w:top w:val="single" w:color="000000" w:sz="4" w:space="0"/>
              <w:left w:val="single" w:color="000000" w:sz="4" w:space="0"/>
              <w:bottom w:val="single" w:color="000000" w:sz="4" w:space="0"/>
              <w:right w:val="single" w:color="000000" w:sz="4" w:space="0"/>
            </w:tcBorders>
            <w:shd w:val="clear" w:color="000000"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430" w:type="dxa"/>
            <w:gridSpan w:val="2"/>
            <w:tcBorders>
              <w:top w:val="single" w:color="000000" w:sz="4" w:space="0"/>
              <w:left w:val="single" w:color="000000" w:sz="4" w:space="0"/>
              <w:bottom w:val="single" w:color="000000" w:sz="4" w:space="0"/>
              <w:right w:val="single" w:color="000000" w:sz="4" w:space="0"/>
            </w:tcBorders>
            <w:shd w:val="clear" w:color="000000"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19" w:type="dxa"/>
            <w:gridSpan w:val="2"/>
            <w:tcBorders>
              <w:top w:val="single" w:color="000000" w:sz="4" w:space="0"/>
              <w:left w:val="single" w:color="000000" w:sz="4" w:space="0"/>
              <w:bottom w:val="single" w:color="000000" w:sz="4" w:space="0"/>
              <w:right w:val="single" w:color="000000" w:sz="8" w:space="0"/>
            </w:tcBorders>
            <w:shd w:val="clear" w:color="000000"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983" w:hRule="atLeast"/>
        </w:trPr>
        <w:tc>
          <w:tcPr>
            <w:tcW w:w="791" w:type="dxa"/>
            <w:tcBorders>
              <w:top w:val="single" w:color="000000" w:sz="4" w:space="0"/>
              <w:left w:val="single" w:color="000000" w:sz="8" w:space="0"/>
              <w:bottom w:val="single" w:color="000000" w:sz="4" w:space="0"/>
              <w:right w:val="single" w:color="000000" w:sz="4" w:space="0"/>
            </w:tcBorders>
            <w:shd w:val="clear" w:color="000000"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1596" w:type="dxa"/>
            <w:gridSpan w:val="4"/>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031002002001</w:t>
            </w:r>
          </w:p>
        </w:tc>
        <w:tc>
          <w:tcPr>
            <w:tcW w:w="1169" w:type="dxa"/>
            <w:gridSpan w:val="2"/>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撬架</w:t>
            </w:r>
          </w:p>
        </w:tc>
        <w:tc>
          <w:tcPr>
            <w:tcW w:w="2981" w:type="dxa"/>
            <w:gridSpan w:val="6"/>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1.名称:撬架（水箱水泵组合成撬）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2.材质:碳钢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3.规格:3.5m*2.8m</w:t>
            </w:r>
          </w:p>
        </w:tc>
        <w:tc>
          <w:tcPr>
            <w:tcW w:w="495" w:type="dxa"/>
            <w:gridSpan w:val="2"/>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套</w:t>
            </w:r>
          </w:p>
        </w:tc>
        <w:tc>
          <w:tcPr>
            <w:tcW w:w="615" w:type="dxa"/>
            <w:gridSpan w:val="3"/>
            <w:tcBorders>
              <w:top w:val="single" w:color="000000" w:sz="4" w:space="0"/>
              <w:left w:val="single" w:color="000000" w:sz="4" w:space="0"/>
              <w:bottom w:val="single" w:color="000000" w:sz="4" w:space="0"/>
              <w:right w:val="single" w:color="000000" w:sz="4" w:space="0"/>
            </w:tcBorders>
            <w:shd w:val="clear" w:color="000000"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869" w:type="dxa"/>
            <w:gridSpan w:val="3"/>
            <w:tcBorders>
              <w:top w:val="single" w:color="000000" w:sz="4" w:space="0"/>
              <w:left w:val="single" w:color="000000" w:sz="4" w:space="0"/>
              <w:bottom w:val="single" w:color="000000" w:sz="4" w:space="0"/>
              <w:right w:val="single" w:color="000000" w:sz="4" w:space="0"/>
            </w:tcBorders>
            <w:shd w:val="clear" w:color="000000"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430" w:type="dxa"/>
            <w:gridSpan w:val="2"/>
            <w:tcBorders>
              <w:top w:val="single" w:color="000000" w:sz="4" w:space="0"/>
              <w:left w:val="single" w:color="000000" w:sz="4" w:space="0"/>
              <w:bottom w:val="single" w:color="000000" w:sz="4" w:space="0"/>
              <w:right w:val="single" w:color="000000" w:sz="4" w:space="0"/>
            </w:tcBorders>
            <w:shd w:val="clear" w:color="000000"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19" w:type="dxa"/>
            <w:gridSpan w:val="2"/>
            <w:tcBorders>
              <w:top w:val="single" w:color="000000" w:sz="4" w:space="0"/>
              <w:left w:val="single" w:color="000000" w:sz="4" w:space="0"/>
              <w:bottom w:val="single" w:color="000000" w:sz="4" w:space="0"/>
              <w:right w:val="single" w:color="000000" w:sz="8" w:space="0"/>
            </w:tcBorders>
            <w:shd w:val="clear" w:color="000000"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87" w:hRule="atLeast"/>
        </w:trPr>
        <w:tc>
          <w:tcPr>
            <w:tcW w:w="8516" w:type="dxa"/>
            <w:gridSpan w:val="21"/>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本页小计</w:t>
            </w:r>
          </w:p>
        </w:tc>
        <w:tc>
          <w:tcPr>
            <w:tcW w:w="43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19" w:type="dxa"/>
            <w:gridSpan w:val="2"/>
            <w:tcBorders>
              <w:top w:val="single" w:color="000000" w:sz="4" w:space="0"/>
              <w:left w:val="single" w:color="000000" w:sz="4" w:space="0"/>
              <w:bottom w:val="single" w:color="000000" w:sz="4" w:space="0"/>
              <w:right w:val="single" w:color="000000" w:sz="8"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255" w:hRule="atLeast"/>
        </w:trPr>
        <w:tc>
          <w:tcPr>
            <w:tcW w:w="8516" w:type="dxa"/>
            <w:gridSpan w:val="21"/>
            <w:tcBorders>
              <w:top w:val="single" w:color="000000" w:sz="4" w:space="0"/>
              <w:left w:val="single" w:color="000000" w:sz="8" w:space="0"/>
              <w:bottom w:val="single" w:color="000000" w:sz="8"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    计</w:t>
            </w:r>
          </w:p>
        </w:tc>
        <w:tc>
          <w:tcPr>
            <w:tcW w:w="430" w:type="dxa"/>
            <w:gridSpan w:val="2"/>
            <w:tcBorders>
              <w:top w:val="single" w:color="000000" w:sz="4" w:space="0"/>
              <w:left w:val="single" w:color="000000" w:sz="4" w:space="0"/>
              <w:bottom w:val="single" w:color="000000" w:sz="8"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19" w:type="dxa"/>
            <w:gridSpan w:val="2"/>
            <w:tcBorders>
              <w:top w:val="single" w:color="000000" w:sz="4" w:space="0"/>
              <w:left w:val="single" w:color="000000" w:sz="4" w:space="0"/>
              <w:bottom w:val="single" w:color="000000" w:sz="8" w:space="0"/>
              <w:right w:val="single" w:color="000000" w:sz="8"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669" w:hRule="atLeast"/>
        </w:trPr>
        <w:tc>
          <w:tcPr>
            <w:tcW w:w="3828" w:type="dxa"/>
            <w:gridSpan w:val="9"/>
            <w:tcBorders>
              <w:top w:val="nil"/>
              <w:left w:val="nil"/>
              <w:bottom w:val="nil"/>
              <w:right w:val="nil"/>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工程名称：三期细格栅改造工程</w:t>
            </w:r>
          </w:p>
        </w:tc>
        <w:tc>
          <w:tcPr>
            <w:tcW w:w="3631" w:type="dxa"/>
            <w:gridSpan w:val="7"/>
            <w:tcBorders>
              <w:top w:val="nil"/>
              <w:left w:val="nil"/>
              <w:bottom w:val="nil"/>
              <w:right w:val="nil"/>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标段：</w:t>
            </w:r>
          </w:p>
        </w:tc>
        <w:tc>
          <w:tcPr>
            <w:tcW w:w="2306" w:type="dxa"/>
            <w:gridSpan w:val="9"/>
            <w:tcBorders>
              <w:top w:val="nil"/>
              <w:left w:val="nil"/>
              <w:bottom w:val="nil"/>
              <w:right w:val="nil"/>
            </w:tcBorders>
            <w:shd w:val="clear" w:color="auto" w:fill="auto"/>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2 页 共 3 页</w:t>
            </w:r>
          </w:p>
        </w:tc>
      </w:tr>
      <w:tr>
        <w:tblPrEx>
          <w:tblCellMar>
            <w:top w:w="0" w:type="dxa"/>
            <w:left w:w="0" w:type="dxa"/>
            <w:bottom w:w="0" w:type="dxa"/>
            <w:right w:w="0" w:type="dxa"/>
          </w:tblCellMar>
        </w:tblPrEx>
        <w:trPr>
          <w:trHeight w:val="387" w:hRule="atLeast"/>
        </w:trPr>
        <w:tc>
          <w:tcPr>
            <w:tcW w:w="830" w:type="dxa"/>
            <w:gridSpan w:val="3"/>
            <w:vMerge w:val="restart"/>
            <w:tcBorders>
              <w:top w:val="single" w:color="000000" w:sz="8" w:space="0"/>
              <w:left w:val="single" w:color="000000" w:sz="8" w:space="0"/>
              <w:bottom w:val="single" w:color="000000" w:sz="4" w:space="0"/>
              <w:right w:val="single" w:color="000000" w:sz="4" w:space="0"/>
            </w:tcBorders>
            <w:shd w:val="clear" w:color="000000"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号</w:t>
            </w:r>
          </w:p>
        </w:tc>
        <w:tc>
          <w:tcPr>
            <w:tcW w:w="1619" w:type="dxa"/>
            <w:gridSpan w:val="3"/>
            <w:vMerge w:val="restart"/>
            <w:tcBorders>
              <w:top w:val="single" w:color="000000" w:sz="8" w:space="0"/>
              <w:left w:val="single" w:color="000000" w:sz="4" w:space="0"/>
              <w:bottom w:val="single" w:color="000000" w:sz="4" w:space="0"/>
              <w:right w:val="single" w:color="000000" w:sz="4" w:space="0"/>
            </w:tcBorders>
            <w:shd w:val="clear" w:color="000000"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项目编码</w:t>
            </w:r>
          </w:p>
        </w:tc>
        <w:tc>
          <w:tcPr>
            <w:tcW w:w="1379" w:type="dxa"/>
            <w:gridSpan w:val="3"/>
            <w:vMerge w:val="restart"/>
            <w:tcBorders>
              <w:top w:val="single" w:color="000000" w:sz="8" w:space="0"/>
              <w:left w:val="single" w:color="000000" w:sz="4" w:space="0"/>
              <w:bottom w:val="single" w:color="000000" w:sz="4" w:space="0"/>
              <w:right w:val="single" w:color="000000" w:sz="4" w:space="0"/>
            </w:tcBorders>
            <w:shd w:val="clear" w:color="000000"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2235" w:type="dxa"/>
            <w:gridSpan w:val="2"/>
            <w:vMerge w:val="restart"/>
            <w:tcBorders>
              <w:top w:val="single" w:color="000000" w:sz="8" w:space="0"/>
              <w:left w:val="single" w:color="000000" w:sz="4" w:space="0"/>
              <w:bottom w:val="single" w:color="000000" w:sz="4" w:space="0"/>
              <w:right w:val="single" w:color="000000" w:sz="4" w:space="0"/>
            </w:tcBorders>
            <w:shd w:val="clear" w:color="000000"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项目特征描述</w:t>
            </w:r>
          </w:p>
        </w:tc>
        <w:tc>
          <w:tcPr>
            <w:tcW w:w="666" w:type="dxa"/>
            <w:gridSpan w:val="3"/>
            <w:vMerge w:val="restart"/>
            <w:tcBorders>
              <w:top w:val="single" w:color="000000" w:sz="8"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计量</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单位</w:t>
            </w:r>
          </w:p>
        </w:tc>
        <w:tc>
          <w:tcPr>
            <w:tcW w:w="730" w:type="dxa"/>
            <w:gridSpan w:val="2"/>
            <w:vMerge w:val="restart"/>
            <w:tcBorders>
              <w:top w:val="single" w:color="000000" w:sz="8" w:space="0"/>
              <w:left w:val="single" w:color="000000" w:sz="4" w:space="0"/>
              <w:bottom w:val="single" w:color="000000" w:sz="4" w:space="0"/>
              <w:right w:val="single" w:color="000000" w:sz="4" w:space="0"/>
            </w:tcBorders>
            <w:shd w:val="clear" w:color="000000"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工程量</w:t>
            </w:r>
          </w:p>
        </w:tc>
        <w:tc>
          <w:tcPr>
            <w:tcW w:w="2306" w:type="dxa"/>
            <w:gridSpan w:val="9"/>
            <w:tcBorders>
              <w:top w:val="single" w:color="000000" w:sz="8" w:space="0"/>
              <w:left w:val="single" w:color="000000" w:sz="4" w:space="0"/>
              <w:bottom w:val="single" w:color="000000" w:sz="4" w:space="0"/>
              <w:right w:val="single" w:color="000000" w:sz="8" w:space="0"/>
            </w:tcBorders>
            <w:shd w:val="clear" w:color="000000"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 额(元)</w:t>
            </w:r>
          </w:p>
        </w:tc>
      </w:tr>
      <w:tr>
        <w:tblPrEx>
          <w:shd w:val="clear" w:color="auto" w:fill="auto"/>
          <w:tblCellMar>
            <w:top w:w="0" w:type="dxa"/>
            <w:left w:w="0" w:type="dxa"/>
            <w:bottom w:w="0" w:type="dxa"/>
            <w:right w:w="0" w:type="dxa"/>
          </w:tblCellMar>
        </w:tblPrEx>
        <w:trPr>
          <w:trHeight w:val="387" w:hRule="atLeast"/>
        </w:trPr>
        <w:tc>
          <w:tcPr>
            <w:tcW w:w="830" w:type="dxa"/>
            <w:gridSpan w:val="3"/>
            <w:vMerge w:val="continue"/>
            <w:tcBorders>
              <w:top w:val="single" w:color="000000" w:sz="8" w:space="0"/>
              <w:left w:val="single" w:color="000000" w:sz="8" w:space="0"/>
              <w:bottom w:val="single" w:color="000000" w:sz="4" w:space="0"/>
              <w:right w:val="single" w:color="000000" w:sz="4" w:space="0"/>
            </w:tcBorders>
            <w:shd w:val="clear" w:color="000000"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619" w:type="dxa"/>
            <w:gridSpan w:val="3"/>
            <w:vMerge w:val="continue"/>
            <w:tcBorders>
              <w:top w:val="single" w:color="000000" w:sz="8" w:space="0"/>
              <w:left w:val="single" w:color="000000" w:sz="4" w:space="0"/>
              <w:bottom w:val="single" w:color="000000" w:sz="4" w:space="0"/>
              <w:right w:val="single" w:color="000000" w:sz="4" w:space="0"/>
            </w:tcBorders>
            <w:shd w:val="clear" w:color="000000" w:fill="FFFFFF"/>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79" w:type="dxa"/>
            <w:gridSpan w:val="3"/>
            <w:vMerge w:val="continue"/>
            <w:tcBorders>
              <w:top w:val="single" w:color="000000" w:sz="8" w:space="0"/>
              <w:left w:val="single" w:color="000000" w:sz="4" w:space="0"/>
              <w:bottom w:val="single" w:color="000000" w:sz="4" w:space="0"/>
              <w:right w:val="single" w:color="000000" w:sz="4" w:space="0"/>
            </w:tcBorders>
            <w:shd w:val="clear" w:color="000000" w:fill="FFFFFF"/>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235" w:type="dxa"/>
            <w:gridSpan w:val="2"/>
            <w:vMerge w:val="continue"/>
            <w:tcBorders>
              <w:top w:val="single" w:color="000000" w:sz="8" w:space="0"/>
              <w:left w:val="single" w:color="000000" w:sz="4" w:space="0"/>
              <w:bottom w:val="single" w:color="000000" w:sz="4" w:space="0"/>
              <w:right w:val="single" w:color="000000" w:sz="4" w:space="0"/>
            </w:tcBorders>
            <w:shd w:val="clear" w:color="000000" w:fill="FFFFFF"/>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66" w:type="dxa"/>
            <w:gridSpan w:val="3"/>
            <w:vMerge w:val="continue"/>
            <w:tcBorders>
              <w:top w:val="single" w:color="000000" w:sz="8"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30" w:type="dxa"/>
            <w:gridSpan w:val="2"/>
            <w:vMerge w:val="continue"/>
            <w:tcBorders>
              <w:top w:val="single" w:color="000000" w:sz="8" w:space="0"/>
              <w:left w:val="single" w:color="000000" w:sz="4" w:space="0"/>
              <w:bottom w:val="single" w:color="000000" w:sz="4" w:space="0"/>
              <w:right w:val="single" w:color="000000" w:sz="4" w:space="0"/>
            </w:tcBorders>
            <w:shd w:val="clear" w:color="000000" w:fill="FFFFFF"/>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25" w:type="dxa"/>
            <w:gridSpan w:val="3"/>
            <w:vMerge w:val="restart"/>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综合</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单价</w:t>
            </w:r>
          </w:p>
        </w:tc>
        <w:tc>
          <w:tcPr>
            <w:tcW w:w="430" w:type="dxa"/>
            <w:gridSpan w:val="3"/>
            <w:vMerge w:val="restart"/>
            <w:tcBorders>
              <w:top w:val="single" w:color="000000" w:sz="4" w:space="0"/>
              <w:left w:val="single" w:color="000000" w:sz="4" w:space="0"/>
              <w:bottom w:val="single" w:color="000000" w:sz="4" w:space="0"/>
              <w:right w:val="single" w:color="000000" w:sz="4" w:space="0"/>
            </w:tcBorders>
            <w:shd w:val="clear" w:color="000000"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合价</w:t>
            </w:r>
          </w:p>
        </w:tc>
        <w:tc>
          <w:tcPr>
            <w:tcW w:w="851" w:type="dxa"/>
            <w:gridSpan w:val="3"/>
            <w:tcBorders>
              <w:top w:val="single" w:color="000000" w:sz="4" w:space="0"/>
              <w:left w:val="single" w:color="000000" w:sz="4" w:space="0"/>
              <w:bottom w:val="single" w:color="000000" w:sz="4" w:space="0"/>
              <w:right w:val="single" w:color="000000" w:sz="8" w:space="0"/>
            </w:tcBorders>
            <w:shd w:val="clear" w:color="000000"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其中</w:t>
            </w:r>
          </w:p>
        </w:tc>
      </w:tr>
      <w:tr>
        <w:tblPrEx>
          <w:shd w:val="clear" w:color="auto" w:fill="auto"/>
          <w:tblCellMar>
            <w:top w:w="0" w:type="dxa"/>
            <w:left w:w="0" w:type="dxa"/>
            <w:bottom w:w="0" w:type="dxa"/>
            <w:right w:w="0" w:type="dxa"/>
          </w:tblCellMar>
        </w:tblPrEx>
        <w:trPr>
          <w:trHeight w:val="354" w:hRule="atLeast"/>
        </w:trPr>
        <w:tc>
          <w:tcPr>
            <w:tcW w:w="830" w:type="dxa"/>
            <w:gridSpan w:val="3"/>
            <w:vMerge w:val="continue"/>
            <w:tcBorders>
              <w:top w:val="single" w:color="000000" w:sz="8" w:space="0"/>
              <w:left w:val="single" w:color="000000" w:sz="8" w:space="0"/>
              <w:bottom w:val="single" w:color="000000" w:sz="4" w:space="0"/>
              <w:right w:val="single" w:color="000000" w:sz="4" w:space="0"/>
            </w:tcBorders>
            <w:shd w:val="clear" w:color="000000"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619" w:type="dxa"/>
            <w:gridSpan w:val="3"/>
            <w:vMerge w:val="continue"/>
            <w:tcBorders>
              <w:top w:val="single" w:color="000000" w:sz="8" w:space="0"/>
              <w:left w:val="single" w:color="000000" w:sz="4" w:space="0"/>
              <w:bottom w:val="single" w:color="000000" w:sz="4" w:space="0"/>
              <w:right w:val="single" w:color="000000" w:sz="4" w:space="0"/>
            </w:tcBorders>
            <w:shd w:val="clear" w:color="000000" w:fill="FFFFFF"/>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79" w:type="dxa"/>
            <w:gridSpan w:val="3"/>
            <w:vMerge w:val="continue"/>
            <w:tcBorders>
              <w:top w:val="single" w:color="000000" w:sz="8" w:space="0"/>
              <w:left w:val="single" w:color="000000" w:sz="4" w:space="0"/>
              <w:bottom w:val="single" w:color="000000" w:sz="4" w:space="0"/>
              <w:right w:val="single" w:color="000000" w:sz="4" w:space="0"/>
            </w:tcBorders>
            <w:shd w:val="clear" w:color="000000" w:fill="FFFFFF"/>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235" w:type="dxa"/>
            <w:gridSpan w:val="2"/>
            <w:vMerge w:val="continue"/>
            <w:tcBorders>
              <w:top w:val="single" w:color="000000" w:sz="8" w:space="0"/>
              <w:left w:val="single" w:color="000000" w:sz="4" w:space="0"/>
              <w:bottom w:val="single" w:color="000000" w:sz="4" w:space="0"/>
              <w:right w:val="single" w:color="000000" w:sz="4" w:space="0"/>
            </w:tcBorders>
            <w:shd w:val="clear" w:color="000000" w:fill="FFFFFF"/>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66" w:type="dxa"/>
            <w:gridSpan w:val="3"/>
            <w:vMerge w:val="continue"/>
            <w:tcBorders>
              <w:top w:val="single" w:color="000000" w:sz="8"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30" w:type="dxa"/>
            <w:gridSpan w:val="2"/>
            <w:vMerge w:val="continue"/>
            <w:tcBorders>
              <w:top w:val="single" w:color="000000" w:sz="8" w:space="0"/>
              <w:left w:val="single" w:color="000000" w:sz="4" w:space="0"/>
              <w:bottom w:val="single" w:color="000000" w:sz="4" w:space="0"/>
              <w:right w:val="single" w:color="000000" w:sz="4" w:space="0"/>
            </w:tcBorders>
            <w:shd w:val="clear" w:color="000000" w:fill="FFFFFF"/>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25" w:type="dxa"/>
            <w:gridSpan w:val="3"/>
            <w:vMerge w:val="continue"/>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30" w:type="dxa"/>
            <w:gridSpan w:val="3"/>
            <w:vMerge w:val="continue"/>
            <w:tcBorders>
              <w:top w:val="single" w:color="000000" w:sz="4" w:space="0"/>
              <w:left w:val="single" w:color="000000" w:sz="4" w:space="0"/>
              <w:bottom w:val="single" w:color="000000" w:sz="4" w:space="0"/>
              <w:right w:val="single" w:color="000000" w:sz="4" w:space="0"/>
            </w:tcBorders>
            <w:shd w:val="clear" w:color="000000" w:fill="FFFFFF"/>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51" w:type="dxa"/>
            <w:gridSpan w:val="3"/>
            <w:tcBorders>
              <w:top w:val="single" w:color="000000" w:sz="4" w:space="0"/>
              <w:left w:val="single" w:color="000000" w:sz="4" w:space="0"/>
              <w:bottom w:val="single" w:color="000000" w:sz="4" w:space="0"/>
              <w:right w:val="single" w:color="000000" w:sz="8" w:space="0"/>
            </w:tcBorders>
            <w:shd w:val="clear" w:color="000000"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暂估价</w:t>
            </w:r>
          </w:p>
        </w:tc>
      </w:tr>
      <w:tr>
        <w:tblPrEx>
          <w:tblCellMar>
            <w:top w:w="0" w:type="dxa"/>
            <w:left w:w="0" w:type="dxa"/>
            <w:bottom w:w="0" w:type="dxa"/>
            <w:right w:w="0" w:type="dxa"/>
          </w:tblCellMar>
        </w:tblPrEx>
        <w:trPr>
          <w:trHeight w:val="953" w:hRule="atLeast"/>
        </w:trPr>
        <w:tc>
          <w:tcPr>
            <w:tcW w:w="830" w:type="dxa"/>
            <w:gridSpan w:val="3"/>
            <w:tcBorders>
              <w:top w:val="single" w:color="000000" w:sz="4" w:space="0"/>
              <w:left w:val="single" w:color="000000" w:sz="8" w:space="0"/>
              <w:bottom w:val="single" w:color="000000" w:sz="4" w:space="0"/>
              <w:right w:val="single" w:color="000000" w:sz="4" w:space="0"/>
            </w:tcBorders>
            <w:shd w:val="clear" w:color="000000"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1619" w:type="dxa"/>
            <w:gridSpan w:val="3"/>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030404004001</w:t>
            </w:r>
          </w:p>
        </w:tc>
        <w:tc>
          <w:tcPr>
            <w:tcW w:w="1379" w:type="dxa"/>
            <w:gridSpan w:val="3"/>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PLC电控柜</w:t>
            </w:r>
          </w:p>
        </w:tc>
        <w:tc>
          <w:tcPr>
            <w:tcW w:w="2235" w:type="dxa"/>
            <w:gridSpan w:val="2"/>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1.名称:PLC电控柜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2.规格:施耐德PLC，含进线配电、系统各设备配电及保护等</w:t>
            </w:r>
          </w:p>
        </w:tc>
        <w:tc>
          <w:tcPr>
            <w:tcW w:w="666" w:type="dxa"/>
            <w:gridSpan w:val="3"/>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套</w:t>
            </w:r>
          </w:p>
        </w:tc>
        <w:tc>
          <w:tcPr>
            <w:tcW w:w="730" w:type="dxa"/>
            <w:gridSpan w:val="2"/>
            <w:tcBorders>
              <w:top w:val="single" w:color="000000" w:sz="4" w:space="0"/>
              <w:left w:val="single" w:color="000000" w:sz="4" w:space="0"/>
              <w:bottom w:val="single" w:color="000000" w:sz="4" w:space="0"/>
              <w:right w:val="single" w:color="000000" w:sz="4" w:space="0"/>
            </w:tcBorders>
            <w:shd w:val="clear" w:color="000000"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025" w:type="dxa"/>
            <w:gridSpan w:val="3"/>
            <w:tcBorders>
              <w:top w:val="single" w:color="000000" w:sz="4" w:space="0"/>
              <w:left w:val="single" w:color="000000" w:sz="4" w:space="0"/>
              <w:bottom w:val="single" w:color="000000" w:sz="4" w:space="0"/>
              <w:right w:val="single" w:color="000000" w:sz="4" w:space="0"/>
            </w:tcBorders>
            <w:shd w:val="clear" w:color="000000"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430" w:type="dxa"/>
            <w:gridSpan w:val="3"/>
            <w:tcBorders>
              <w:top w:val="single" w:color="000000" w:sz="4" w:space="0"/>
              <w:left w:val="single" w:color="000000" w:sz="4" w:space="0"/>
              <w:bottom w:val="single" w:color="000000" w:sz="4" w:space="0"/>
              <w:right w:val="single" w:color="000000" w:sz="4" w:space="0"/>
            </w:tcBorders>
            <w:shd w:val="clear" w:color="000000"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51" w:type="dxa"/>
            <w:gridSpan w:val="3"/>
            <w:tcBorders>
              <w:top w:val="single" w:color="000000" w:sz="4" w:space="0"/>
              <w:left w:val="single" w:color="000000" w:sz="4" w:space="0"/>
              <w:bottom w:val="single" w:color="000000" w:sz="4" w:space="0"/>
              <w:right w:val="single" w:color="000000" w:sz="8" w:space="0"/>
            </w:tcBorders>
            <w:shd w:val="clear" w:color="000000"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669" w:hRule="atLeast"/>
        </w:trPr>
        <w:tc>
          <w:tcPr>
            <w:tcW w:w="830" w:type="dxa"/>
            <w:gridSpan w:val="3"/>
            <w:tcBorders>
              <w:top w:val="single" w:color="000000" w:sz="4" w:space="0"/>
              <w:left w:val="single" w:color="000000" w:sz="8" w:space="0"/>
              <w:bottom w:val="single" w:color="000000" w:sz="4" w:space="0"/>
              <w:right w:val="single" w:color="000000" w:sz="4" w:space="0"/>
            </w:tcBorders>
            <w:shd w:val="clear" w:color="000000"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p>
        </w:tc>
        <w:tc>
          <w:tcPr>
            <w:tcW w:w="1619" w:type="dxa"/>
            <w:gridSpan w:val="3"/>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030801006001</w:t>
            </w:r>
          </w:p>
        </w:tc>
        <w:tc>
          <w:tcPr>
            <w:tcW w:w="1379" w:type="dxa"/>
            <w:gridSpan w:val="3"/>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不锈钢管道</w:t>
            </w:r>
          </w:p>
        </w:tc>
        <w:tc>
          <w:tcPr>
            <w:tcW w:w="2235" w:type="dxa"/>
            <w:gridSpan w:val="2"/>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1.材质:304不锈钢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2.规格:DN80</w:t>
            </w:r>
          </w:p>
        </w:tc>
        <w:tc>
          <w:tcPr>
            <w:tcW w:w="666" w:type="dxa"/>
            <w:gridSpan w:val="3"/>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730" w:type="dxa"/>
            <w:gridSpan w:val="2"/>
            <w:tcBorders>
              <w:top w:val="single" w:color="000000" w:sz="4" w:space="0"/>
              <w:left w:val="single" w:color="000000" w:sz="4" w:space="0"/>
              <w:bottom w:val="single" w:color="000000" w:sz="4" w:space="0"/>
              <w:right w:val="single" w:color="000000" w:sz="4" w:space="0"/>
            </w:tcBorders>
            <w:shd w:val="clear" w:color="000000"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39.00</w:t>
            </w:r>
          </w:p>
        </w:tc>
        <w:tc>
          <w:tcPr>
            <w:tcW w:w="1025" w:type="dxa"/>
            <w:gridSpan w:val="3"/>
            <w:tcBorders>
              <w:top w:val="single" w:color="000000" w:sz="4" w:space="0"/>
              <w:left w:val="single" w:color="000000" w:sz="4" w:space="0"/>
              <w:bottom w:val="single" w:color="000000" w:sz="4" w:space="0"/>
              <w:right w:val="single" w:color="000000" w:sz="4" w:space="0"/>
            </w:tcBorders>
            <w:shd w:val="clear" w:color="000000"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430" w:type="dxa"/>
            <w:gridSpan w:val="3"/>
            <w:tcBorders>
              <w:top w:val="single" w:color="000000" w:sz="4" w:space="0"/>
              <w:left w:val="single" w:color="000000" w:sz="4" w:space="0"/>
              <w:bottom w:val="single" w:color="000000" w:sz="4" w:space="0"/>
              <w:right w:val="single" w:color="000000" w:sz="4" w:space="0"/>
            </w:tcBorders>
            <w:shd w:val="clear" w:color="000000"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51" w:type="dxa"/>
            <w:gridSpan w:val="3"/>
            <w:tcBorders>
              <w:top w:val="single" w:color="000000" w:sz="4" w:space="0"/>
              <w:left w:val="single" w:color="000000" w:sz="4" w:space="0"/>
              <w:bottom w:val="single" w:color="000000" w:sz="4" w:space="0"/>
              <w:right w:val="single" w:color="000000" w:sz="8" w:space="0"/>
            </w:tcBorders>
            <w:shd w:val="clear" w:color="000000"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1028" w:hRule="atLeast"/>
        </w:trPr>
        <w:tc>
          <w:tcPr>
            <w:tcW w:w="830" w:type="dxa"/>
            <w:gridSpan w:val="3"/>
            <w:tcBorders>
              <w:top w:val="single" w:color="000000" w:sz="4" w:space="0"/>
              <w:left w:val="single" w:color="000000" w:sz="8" w:space="0"/>
              <w:bottom w:val="single" w:color="000000" w:sz="4" w:space="0"/>
              <w:right w:val="single" w:color="000000" w:sz="4" w:space="0"/>
            </w:tcBorders>
            <w:shd w:val="clear" w:color="000000"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c>
          <w:tcPr>
            <w:tcW w:w="1619" w:type="dxa"/>
            <w:gridSpan w:val="3"/>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030801016001</w:t>
            </w:r>
          </w:p>
        </w:tc>
        <w:tc>
          <w:tcPr>
            <w:tcW w:w="1379" w:type="dxa"/>
            <w:gridSpan w:val="3"/>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PVC塑料管</w:t>
            </w:r>
          </w:p>
        </w:tc>
        <w:tc>
          <w:tcPr>
            <w:tcW w:w="2235" w:type="dxa"/>
            <w:gridSpan w:val="2"/>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1.材质:PVC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2.规格:DN80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3.连接形式:承插粘接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4.压力设计要求:10 Bar</w:t>
            </w:r>
          </w:p>
        </w:tc>
        <w:tc>
          <w:tcPr>
            <w:tcW w:w="666" w:type="dxa"/>
            <w:gridSpan w:val="3"/>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730" w:type="dxa"/>
            <w:gridSpan w:val="2"/>
            <w:tcBorders>
              <w:top w:val="single" w:color="000000" w:sz="4" w:space="0"/>
              <w:left w:val="single" w:color="000000" w:sz="4" w:space="0"/>
              <w:bottom w:val="single" w:color="000000" w:sz="4" w:space="0"/>
              <w:right w:val="single" w:color="000000" w:sz="4" w:space="0"/>
            </w:tcBorders>
            <w:shd w:val="clear" w:color="000000"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100.00</w:t>
            </w:r>
          </w:p>
        </w:tc>
        <w:tc>
          <w:tcPr>
            <w:tcW w:w="1025" w:type="dxa"/>
            <w:gridSpan w:val="3"/>
            <w:tcBorders>
              <w:top w:val="single" w:color="000000" w:sz="4" w:space="0"/>
              <w:left w:val="single" w:color="000000" w:sz="4" w:space="0"/>
              <w:bottom w:val="single" w:color="000000" w:sz="4" w:space="0"/>
              <w:right w:val="single" w:color="000000" w:sz="4" w:space="0"/>
            </w:tcBorders>
            <w:shd w:val="clear" w:color="000000"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430" w:type="dxa"/>
            <w:gridSpan w:val="3"/>
            <w:tcBorders>
              <w:top w:val="single" w:color="000000" w:sz="4" w:space="0"/>
              <w:left w:val="single" w:color="000000" w:sz="4" w:space="0"/>
              <w:bottom w:val="single" w:color="000000" w:sz="4" w:space="0"/>
              <w:right w:val="single" w:color="000000" w:sz="4" w:space="0"/>
            </w:tcBorders>
            <w:shd w:val="clear" w:color="000000"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51" w:type="dxa"/>
            <w:gridSpan w:val="3"/>
            <w:tcBorders>
              <w:top w:val="single" w:color="000000" w:sz="4" w:space="0"/>
              <w:left w:val="single" w:color="000000" w:sz="4" w:space="0"/>
              <w:bottom w:val="single" w:color="000000" w:sz="4" w:space="0"/>
              <w:right w:val="single" w:color="000000" w:sz="8" w:space="0"/>
            </w:tcBorders>
            <w:shd w:val="clear" w:color="000000"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669" w:hRule="atLeast"/>
        </w:trPr>
        <w:tc>
          <w:tcPr>
            <w:tcW w:w="830" w:type="dxa"/>
            <w:gridSpan w:val="3"/>
            <w:tcBorders>
              <w:top w:val="single" w:color="000000" w:sz="4" w:space="0"/>
              <w:left w:val="single" w:color="000000" w:sz="8" w:space="0"/>
              <w:bottom w:val="single" w:color="000000" w:sz="4" w:space="0"/>
              <w:right w:val="single" w:color="000000" w:sz="4" w:space="0"/>
            </w:tcBorders>
            <w:shd w:val="clear" w:color="000000"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w:t>
            </w:r>
          </w:p>
        </w:tc>
        <w:tc>
          <w:tcPr>
            <w:tcW w:w="1619" w:type="dxa"/>
            <w:gridSpan w:val="3"/>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030408001001</w:t>
            </w:r>
          </w:p>
        </w:tc>
        <w:tc>
          <w:tcPr>
            <w:tcW w:w="1379" w:type="dxa"/>
            <w:gridSpan w:val="3"/>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电力电缆</w:t>
            </w:r>
          </w:p>
        </w:tc>
        <w:tc>
          <w:tcPr>
            <w:tcW w:w="2235" w:type="dxa"/>
            <w:gridSpan w:val="2"/>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1.名称:电力电缆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2.型号:YJV-5*16</w:t>
            </w:r>
          </w:p>
        </w:tc>
        <w:tc>
          <w:tcPr>
            <w:tcW w:w="666" w:type="dxa"/>
            <w:gridSpan w:val="3"/>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730" w:type="dxa"/>
            <w:gridSpan w:val="2"/>
            <w:tcBorders>
              <w:top w:val="single" w:color="000000" w:sz="4" w:space="0"/>
              <w:left w:val="single" w:color="000000" w:sz="4" w:space="0"/>
              <w:bottom w:val="single" w:color="000000" w:sz="4" w:space="0"/>
              <w:right w:val="single" w:color="000000" w:sz="4" w:space="0"/>
            </w:tcBorders>
            <w:shd w:val="clear" w:color="000000"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20.00</w:t>
            </w:r>
          </w:p>
        </w:tc>
        <w:tc>
          <w:tcPr>
            <w:tcW w:w="1025" w:type="dxa"/>
            <w:gridSpan w:val="3"/>
            <w:tcBorders>
              <w:top w:val="single" w:color="000000" w:sz="4" w:space="0"/>
              <w:left w:val="single" w:color="000000" w:sz="4" w:space="0"/>
              <w:bottom w:val="single" w:color="000000" w:sz="4" w:space="0"/>
              <w:right w:val="single" w:color="000000" w:sz="4" w:space="0"/>
            </w:tcBorders>
            <w:shd w:val="clear" w:color="000000"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430" w:type="dxa"/>
            <w:gridSpan w:val="3"/>
            <w:tcBorders>
              <w:top w:val="single" w:color="000000" w:sz="4" w:space="0"/>
              <w:left w:val="single" w:color="000000" w:sz="4" w:space="0"/>
              <w:bottom w:val="single" w:color="000000" w:sz="4" w:space="0"/>
              <w:right w:val="single" w:color="000000" w:sz="4" w:space="0"/>
            </w:tcBorders>
            <w:shd w:val="clear" w:color="000000"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51" w:type="dxa"/>
            <w:gridSpan w:val="3"/>
            <w:tcBorders>
              <w:top w:val="single" w:color="000000" w:sz="4" w:space="0"/>
              <w:left w:val="single" w:color="000000" w:sz="4" w:space="0"/>
              <w:bottom w:val="single" w:color="000000" w:sz="4" w:space="0"/>
              <w:right w:val="single" w:color="000000" w:sz="8" w:space="0"/>
            </w:tcBorders>
            <w:shd w:val="clear" w:color="000000"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669" w:hRule="atLeast"/>
        </w:trPr>
        <w:tc>
          <w:tcPr>
            <w:tcW w:w="830" w:type="dxa"/>
            <w:gridSpan w:val="3"/>
            <w:tcBorders>
              <w:top w:val="single" w:color="000000" w:sz="4" w:space="0"/>
              <w:left w:val="single" w:color="000000" w:sz="8" w:space="0"/>
              <w:bottom w:val="single" w:color="000000" w:sz="4" w:space="0"/>
              <w:right w:val="single" w:color="000000" w:sz="4" w:space="0"/>
            </w:tcBorders>
            <w:shd w:val="clear" w:color="000000"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1619" w:type="dxa"/>
            <w:gridSpan w:val="3"/>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030408001002</w:t>
            </w:r>
          </w:p>
        </w:tc>
        <w:tc>
          <w:tcPr>
            <w:tcW w:w="1379" w:type="dxa"/>
            <w:gridSpan w:val="3"/>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电力电缆</w:t>
            </w:r>
          </w:p>
        </w:tc>
        <w:tc>
          <w:tcPr>
            <w:tcW w:w="2235" w:type="dxa"/>
            <w:gridSpan w:val="2"/>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1.名称:电力电缆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2.型号:YJV-4*10</w:t>
            </w:r>
          </w:p>
        </w:tc>
        <w:tc>
          <w:tcPr>
            <w:tcW w:w="666" w:type="dxa"/>
            <w:gridSpan w:val="3"/>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730" w:type="dxa"/>
            <w:gridSpan w:val="2"/>
            <w:tcBorders>
              <w:top w:val="single" w:color="000000" w:sz="4" w:space="0"/>
              <w:left w:val="single" w:color="000000" w:sz="4" w:space="0"/>
              <w:bottom w:val="single" w:color="000000" w:sz="4" w:space="0"/>
              <w:right w:val="single" w:color="000000" w:sz="4" w:space="0"/>
            </w:tcBorders>
            <w:shd w:val="clear" w:color="000000"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80.00</w:t>
            </w:r>
          </w:p>
        </w:tc>
        <w:tc>
          <w:tcPr>
            <w:tcW w:w="1025" w:type="dxa"/>
            <w:gridSpan w:val="3"/>
            <w:tcBorders>
              <w:top w:val="single" w:color="000000" w:sz="4" w:space="0"/>
              <w:left w:val="single" w:color="000000" w:sz="4" w:space="0"/>
              <w:bottom w:val="single" w:color="000000" w:sz="4" w:space="0"/>
              <w:right w:val="single" w:color="000000" w:sz="4" w:space="0"/>
            </w:tcBorders>
            <w:shd w:val="clear" w:color="000000"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430" w:type="dxa"/>
            <w:gridSpan w:val="3"/>
            <w:tcBorders>
              <w:top w:val="single" w:color="000000" w:sz="4" w:space="0"/>
              <w:left w:val="single" w:color="000000" w:sz="4" w:space="0"/>
              <w:bottom w:val="single" w:color="000000" w:sz="4" w:space="0"/>
              <w:right w:val="single" w:color="000000" w:sz="4" w:space="0"/>
            </w:tcBorders>
            <w:shd w:val="clear" w:color="000000"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51" w:type="dxa"/>
            <w:gridSpan w:val="3"/>
            <w:tcBorders>
              <w:top w:val="single" w:color="000000" w:sz="4" w:space="0"/>
              <w:left w:val="single" w:color="000000" w:sz="4" w:space="0"/>
              <w:bottom w:val="single" w:color="000000" w:sz="4" w:space="0"/>
              <w:right w:val="single" w:color="000000" w:sz="8" w:space="0"/>
            </w:tcBorders>
            <w:shd w:val="clear" w:color="000000"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669" w:hRule="atLeast"/>
        </w:trPr>
        <w:tc>
          <w:tcPr>
            <w:tcW w:w="830" w:type="dxa"/>
            <w:gridSpan w:val="3"/>
            <w:tcBorders>
              <w:top w:val="single" w:color="000000" w:sz="4" w:space="0"/>
              <w:left w:val="single" w:color="000000" w:sz="8" w:space="0"/>
              <w:bottom w:val="single" w:color="000000" w:sz="4" w:space="0"/>
              <w:right w:val="single" w:color="000000" w:sz="4" w:space="0"/>
            </w:tcBorders>
            <w:shd w:val="clear" w:color="000000"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1619" w:type="dxa"/>
            <w:gridSpan w:val="3"/>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030408001003</w:t>
            </w:r>
          </w:p>
        </w:tc>
        <w:tc>
          <w:tcPr>
            <w:tcW w:w="1379" w:type="dxa"/>
            <w:gridSpan w:val="3"/>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电力电缆</w:t>
            </w:r>
          </w:p>
        </w:tc>
        <w:tc>
          <w:tcPr>
            <w:tcW w:w="2235" w:type="dxa"/>
            <w:gridSpan w:val="2"/>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1.名称:电力电缆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2.型号:YJV-4*4</w:t>
            </w:r>
          </w:p>
        </w:tc>
        <w:tc>
          <w:tcPr>
            <w:tcW w:w="666" w:type="dxa"/>
            <w:gridSpan w:val="3"/>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730" w:type="dxa"/>
            <w:gridSpan w:val="2"/>
            <w:tcBorders>
              <w:top w:val="single" w:color="000000" w:sz="4" w:space="0"/>
              <w:left w:val="single" w:color="000000" w:sz="4" w:space="0"/>
              <w:bottom w:val="single" w:color="000000" w:sz="4" w:space="0"/>
              <w:right w:val="single" w:color="000000" w:sz="4" w:space="0"/>
            </w:tcBorders>
            <w:shd w:val="clear" w:color="000000"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40.00</w:t>
            </w:r>
          </w:p>
        </w:tc>
        <w:tc>
          <w:tcPr>
            <w:tcW w:w="1025" w:type="dxa"/>
            <w:gridSpan w:val="3"/>
            <w:tcBorders>
              <w:top w:val="single" w:color="000000" w:sz="4" w:space="0"/>
              <w:left w:val="single" w:color="000000" w:sz="4" w:space="0"/>
              <w:bottom w:val="single" w:color="000000" w:sz="4" w:space="0"/>
              <w:right w:val="single" w:color="000000" w:sz="4" w:space="0"/>
            </w:tcBorders>
            <w:shd w:val="clear" w:color="000000"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430" w:type="dxa"/>
            <w:gridSpan w:val="3"/>
            <w:tcBorders>
              <w:top w:val="single" w:color="000000" w:sz="4" w:space="0"/>
              <w:left w:val="single" w:color="000000" w:sz="4" w:space="0"/>
              <w:bottom w:val="single" w:color="000000" w:sz="4" w:space="0"/>
              <w:right w:val="single" w:color="000000" w:sz="4" w:space="0"/>
            </w:tcBorders>
            <w:shd w:val="clear" w:color="000000"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51" w:type="dxa"/>
            <w:gridSpan w:val="3"/>
            <w:tcBorders>
              <w:top w:val="single" w:color="000000" w:sz="4" w:space="0"/>
              <w:left w:val="single" w:color="000000" w:sz="4" w:space="0"/>
              <w:bottom w:val="single" w:color="000000" w:sz="4" w:space="0"/>
              <w:right w:val="single" w:color="000000" w:sz="8" w:space="0"/>
            </w:tcBorders>
            <w:shd w:val="clear" w:color="000000"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669" w:hRule="atLeast"/>
        </w:trPr>
        <w:tc>
          <w:tcPr>
            <w:tcW w:w="830" w:type="dxa"/>
            <w:gridSpan w:val="3"/>
            <w:tcBorders>
              <w:top w:val="single" w:color="000000" w:sz="4" w:space="0"/>
              <w:left w:val="single" w:color="000000" w:sz="8" w:space="0"/>
              <w:bottom w:val="single" w:color="000000" w:sz="4" w:space="0"/>
              <w:right w:val="single" w:color="000000" w:sz="4" w:space="0"/>
            </w:tcBorders>
            <w:shd w:val="clear" w:color="000000"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w:t>
            </w:r>
          </w:p>
        </w:tc>
        <w:tc>
          <w:tcPr>
            <w:tcW w:w="1619" w:type="dxa"/>
            <w:gridSpan w:val="3"/>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030408001004</w:t>
            </w:r>
          </w:p>
        </w:tc>
        <w:tc>
          <w:tcPr>
            <w:tcW w:w="1379" w:type="dxa"/>
            <w:gridSpan w:val="3"/>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电力电缆</w:t>
            </w:r>
          </w:p>
        </w:tc>
        <w:tc>
          <w:tcPr>
            <w:tcW w:w="2235" w:type="dxa"/>
            <w:gridSpan w:val="2"/>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1.名称:电力电缆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2.型号:YJV-4*2.5</w:t>
            </w:r>
          </w:p>
        </w:tc>
        <w:tc>
          <w:tcPr>
            <w:tcW w:w="666" w:type="dxa"/>
            <w:gridSpan w:val="3"/>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730" w:type="dxa"/>
            <w:gridSpan w:val="2"/>
            <w:tcBorders>
              <w:top w:val="single" w:color="000000" w:sz="4" w:space="0"/>
              <w:left w:val="single" w:color="000000" w:sz="4" w:space="0"/>
              <w:bottom w:val="single" w:color="000000" w:sz="4" w:space="0"/>
              <w:right w:val="single" w:color="000000" w:sz="4" w:space="0"/>
            </w:tcBorders>
            <w:shd w:val="clear" w:color="000000"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220.00</w:t>
            </w:r>
          </w:p>
        </w:tc>
        <w:tc>
          <w:tcPr>
            <w:tcW w:w="1025" w:type="dxa"/>
            <w:gridSpan w:val="3"/>
            <w:tcBorders>
              <w:top w:val="single" w:color="000000" w:sz="4" w:space="0"/>
              <w:left w:val="single" w:color="000000" w:sz="4" w:space="0"/>
              <w:bottom w:val="single" w:color="000000" w:sz="4" w:space="0"/>
              <w:right w:val="single" w:color="000000" w:sz="4" w:space="0"/>
            </w:tcBorders>
            <w:shd w:val="clear" w:color="000000"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430" w:type="dxa"/>
            <w:gridSpan w:val="3"/>
            <w:tcBorders>
              <w:top w:val="single" w:color="000000" w:sz="4" w:space="0"/>
              <w:left w:val="single" w:color="000000" w:sz="4" w:space="0"/>
              <w:bottom w:val="single" w:color="000000" w:sz="4" w:space="0"/>
              <w:right w:val="single" w:color="000000" w:sz="4" w:space="0"/>
            </w:tcBorders>
            <w:shd w:val="clear" w:color="000000"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51" w:type="dxa"/>
            <w:gridSpan w:val="3"/>
            <w:tcBorders>
              <w:top w:val="single" w:color="000000" w:sz="4" w:space="0"/>
              <w:left w:val="single" w:color="000000" w:sz="4" w:space="0"/>
              <w:bottom w:val="single" w:color="000000" w:sz="4" w:space="0"/>
              <w:right w:val="single" w:color="000000" w:sz="8" w:space="0"/>
            </w:tcBorders>
            <w:shd w:val="clear" w:color="000000"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1607" w:hRule="atLeast"/>
        </w:trPr>
        <w:tc>
          <w:tcPr>
            <w:tcW w:w="830" w:type="dxa"/>
            <w:gridSpan w:val="3"/>
            <w:tcBorders>
              <w:top w:val="single" w:color="000000" w:sz="4" w:space="0"/>
              <w:left w:val="single" w:color="000000" w:sz="8" w:space="0"/>
              <w:bottom w:val="single" w:color="000000" w:sz="4" w:space="0"/>
              <w:right w:val="single" w:color="000000" w:sz="4" w:space="0"/>
            </w:tcBorders>
            <w:shd w:val="clear" w:color="000000"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w:t>
            </w:r>
          </w:p>
        </w:tc>
        <w:tc>
          <w:tcPr>
            <w:tcW w:w="1619" w:type="dxa"/>
            <w:gridSpan w:val="3"/>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011610002001</w:t>
            </w:r>
          </w:p>
        </w:tc>
        <w:tc>
          <w:tcPr>
            <w:tcW w:w="1379" w:type="dxa"/>
            <w:gridSpan w:val="3"/>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金属门窗拆除</w:t>
            </w:r>
          </w:p>
        </w:tc>
        <w:tc>
          <w:tcPr>
            <w:tcW w:w="2235" w:type="dxa"/>
            <w:gridSpan w:val="2"/>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1.钢制门窗拆卸及恢复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2.规格:32㎡钢制门窗拆卸，10㎡见光板安装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3.描述:32㎡钢制门窗拆卸及恢复，10㎡见光板安装</w:t>
            </w:r>
          </w:p>
        </w:tc>
        <w:tc>
          <w:tcPr>
            <w:tcW w:w="666" w:type="dxa"/>
            <w:gridSpan w:val="3"/>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w:t>
            </w:r>
          </w:p>
        </w:tc>
        <w:tc>
          <w:tcPr>
            <w:tcW w:w="730" w:type="dxa"/>
            <w:gridSpan w:val="2"/>
            <w:tcBorders>
              <w:top w:val="single" w:color="000000" w:sz="4" w:space="0"/>
              <w:left w:val="single" w:color="000000" w:sz="4" w:space="0"/>
              <w:bottom w:val="single" w:color="000000" w:sz="4" w:space="0"/>
              <w:right w:val="single" w:color="000000" w:sz="4" w:space="0"/>
            </w:tcBorders>
            <w:shd w:val="clear" w:color="000000"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025" w:type="dxa"/>
            <w:gridSpan w:val="3"/>
            <w:tcBorders>
              <w:top w:val="single" w:color="000000" w:sz="4" w:space="0"/>
              <w:left w:val="single" w:color="000000" w:sz="4" w:space="0"/>
              <w:bottom w:val="single" w:color="000000" w:sz="4" w:space="0"/>
              <w:right w:val="single" w:color="000000" w:sz="4" w:space="0"/>
            </w:tcBorders>
            <w:shd w:val="clear" w:color="000000"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430" w:type="dxa"/>
            <w:gridSpan w:val="3"/>
            <w:tcBorders>
              <w:top w:val="single" w:color="000000" w:sz="4" w:space="0"/>
              <w:left w:val="single" w:color="000000" w:sz="4" w:space="0"/>
              <w:bottom w:val="single" w:color="000000" w:sz="4" w:space="0"/>
              <w:right w:val="single" w:color="000000" w:sz="4" w:space="0"/>
            </w:tcBorders>
            <w:shd w:val="clear" w:color="000000"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51" w:type="dxa"/>
            <w:gridSpan w:val="3"/>
            <w:tcBorders>
              <w:top w:val="single" w:color="000000" w:sz="4" w:space="0"/>
              <w:left w:val="single" w:color="000000" w:sz="4" w:space="0"/>
              <w:bottom w:val="single" w:color="000000" w:sz="4" w:space="0"/>
              <w:right w:val="single" w:color="000000" w:sz="8" w:space="0"/>
            </w:tcBorders>
            <w:shd w:val="clear" w:color="000000"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1472" w:hRule="atLeast"/>
        </w:trPr>
        <w:tc>
          <w:tcPr>
            <w:tcW w:w="830" w:type="dxa"/>
            <w:gridSpan w:val="3"/>
            <w:tcBorders>
              <w:top w:val="single" w:color="000000" w:sz="4" w:space="0"/>
              <w:left w:val="single" w:color="000000" w:sz="8" w:space="0"/>
              <w:bottom w:val="single" w:color="000000" w:sz="4" w:space="0"/>
              <w:right w:val="single" w:color="000000" w:sz="4" w:space="0"/>
            </w:tcBorders>
            <w:shd w:val="clear" w:color="000000"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w:t>
            </w:r>
          </w:p>
        </w:tc>
        <w:tc>
          <w:tcPr>
            <w:tcW w:w="1619" w:type="dxa"/>
            <w:gridSpan w:val="3"/>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04B001</w:t>
            </w:r>
          </w:p>
        </w:tc>
        <w:tc>
          <w:tcPr>
            <w:tcW w:w="1379" w:type="dxa"/>
            <w:gridSpan w:val="3"/>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旧转鼓细格栅拆除</w:t>
            </w:r>
          </w:p>
        </w:tc>
        <w:tc>
          <w:tcPr>
            <w:tcW w:w="2235" w:type="dxa"/>
            <w:gridSpan w:val="2"/>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每套2吨重细格栅切割拆除，采用25吨轮式起重机分4个台班吊装，4架次低空作业自制葫芦吊，42个人工,1公里内转运及运输指定地堆放</w:t>
            </w:r>
          </w:p>
        </w:tc>
        <w:tc>
          <w:tcPr>
            <w:tcW w:w="666" w:type="dxa"/>
            <w:gridSpan w:val="3"/>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套</w:t>
            </w:r>
          </w:p>
        </w:tc>
        <w:tc>
          <w:tcPr>
            <w:tcW w:w="730" w:type="dxa"/>
            <w:gridSpan w:val="2"/>
            <w:tcBorders>
              <w:top w:val="single" w:color="000000" w:sz="4" w:space="0"/>
              <w:left w:val="single" w:color="000000" w:sz="4" w:space="0"/>
              <w:bottom w:val="single" w:color="000000" w:sz="4" w:space="0"/>
              <w:right w:val="single" w:color="000000" w:sz="4" w:space="0"/>
            </w:tcBorders>
            <w:shd w:val="clear" w:color="000000"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025" w:type="dxa"/>
            <w:gridSpan w:val="3"/>
            <w:tcBorders>
              <w:top w:val="single" w:color="000000" w:sz="4" w:space="0"/>
              <w:left w:val="single" w:color="000000" w:sz="4" w:space="0"/>
              <w:bottom w:val="single" w:color="000000" w:sz="4" w:space="0"/>
              <w:right w:val="single" w:color="000000" w:sz="4" w:space="0"/>
            </w:tcBorders>
            <w:shd w:val="clear" w:color="000000"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430" w:type="dxa"/>
            <w:gridSpan w:val="3"/>
            <w:tcBorders>
              <w:top w:val="single" w:color="000000" w:sz="4" w:space="0"/>
              <w:left w:val="single" w:color="000000" w:sz="4" w:space="0"/>
              <w:bottom w:val="single" w:color="000000" w:sz="4" w:space="0"/>
              <w:right w:val="single" w:color="000000" w:sz="4" w:space="0"/>
            </w:tcBorders>
            <w:shd w:val="clear" w:color="000000"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51" w:type="dxa"/>
            <w:gridSpan w:val="3"/>
            <w:tcBorders>
              <w:top w:val="single" w:color="000000" w:sz="4" w:space="0"/>
              <w:left w:val="single" w:color="000000" w:sz="4" w:space="0"/>
              <w:bottom w:val="single" w:color="000000" w:sz="4" w:space="0"/>
              <w:right w:val="single" w:color="000000" w:sz="8" w:space="0"/>
            </w:tcBorders>
            <w:shd w:val="clear" w:color="000000"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1370" w:hRule="atLeast"/>
        </w:trPr>
        <w:tc>
          <w:tcPr>
            <w:tcW w:w="830" w:type="dxa"/>
            <w:gridSpan w:val="3"/>
            <w:tcBorders>
              <w:top w:val="single" w:color="000000" w:sz="4" w:space="0"/>
              <w:left w:val="single" w:color="000000" w:sz="8" w:space="0"/>
              <w:bottom w:val="single" w:color="000000" w:sz="4" w:space="0"/>
              <w:right w:val="single" w:color="000000" w:sz="4" w:space="0"/>
            </w:tcBorders>
            <w:shd w:val="clear" w:color="000000"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w:t>
            </w:r>
          </w:p>
        </w:tc>
        <w:tc>
          <w:tcPr>
            <w:tcW w:w="1619" w:type="dxa"/>
            <w:gridSpan w:val="3"/>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04B002</w:t>
            </w:r>
          </w:p>
        </w:tc>
        <w:tc>
          <w:tcPr>
            <w:tcW w:w="1379" w:type="dxa"/>
            <w:gridSpan w:val="3"/>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旧螺旋输送机拆除</w:t>
            </w:r>
          </w:p>
        </w:tc>
        <w:tc>
          <w:tcPr>
            <w:tcW w:w="2235" w:type="dxa"/>
            <w:gridSpan w:val="2"/>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每套2吨重螺旋输送机切割拆除，采用25吨轮式起重机分2个台班吊装，12个人工,1公里内转运及运输指定地堆放</w:t>
            </w:r>
          </w:p>
        </w:tc>
        <w:tc>
          <w:tcPr>
            <w:tcW w:w="666" w:type="dxa"/>
            <w:gridSpan w:val="3"/>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套</w:t>
            </w:r>
          </w:p>
        </w:tc>
        <w:tc>
          <w:tcPr>
            <w:tcW w:w="730" w:type="dxa"/>
            <w:gridSpan w:val="2"/>
            <w:tcBorders>
              <w:top w:val="single" w:color="000000" w:sz="4" w:space="0"/>
              <w:left w:val="single" w:color="000000" w:sz="4" w:space="0"/>
              <w:bottom w:val="single" w:color="000000" w:sz="4" w:space="0"/>
              <w:right w:val="single" w:color="000000" w:sz="4" w:space="0"/>
            </w:tcBorders>
            <w:shd w:val="clear" w:color="000000"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025" w:type="dxa"/>
            <w:gridSpan w:val="3"/>
            <w:tcBorders>
              <w:top w:val="single" w:color="000000" w:sz="4" w:space="0"/>
              <w:left w:val="single" w:color="000000" w:sz="4" w:space="0"/>
              <w:bottom w:val="single" w:color="000000" w:sz="4" w:space="0"/>
              <w:right w:val="single" w:color="000000" w:sz="4" w:space="0"/>
            </w:tcBorders>
            <w:shd w:val="clear" w:color="000000"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430" w:type="dxa"/>
            <w:gridSpan w:val="3"/>
            <w:tcBorders>
              <w:top w:val="single" w:color="000000" w:sz="4" w:space="0"/>
              <w:left w:val="single" w:color="000000" w:sz="4" w:space="0"/>
              <w:bottom w:val="single" w:color="000000" w:sz="4" w:space="0"/>
              <w:right w:val="single" w:color="000000" w:sz="4" w:space="0"/>
            </w:tcBorders>
            <w:shd w:val="clear" w:color="000000"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51" w:type="dxa"/>
            <w:gridSpan w:val="3"/>
            <w:tcBorders>
              <w:top w:val="single" w:color="000000" w:sz="4" w:space="0"/>
              <w:left w:val="single" w:color="000000" w:sz="4" w:space="0"/>
              <w:bottom w:val="single" w:color="000000" w:sz="4" w:space="0"/>
              <w:right w:val="single" w:color="000000" w:sz="8" w:space="0"/>
            </w:tcBorders>
            <w:shd w:val="clear" w:color="000000"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595" w:hRule="atLeast"/>
        </w:trPr>
        <w:tc>
          <w:tcPr>
            <w:tcW w:w="830" w:type="dxa"/>
            <w:gridSpan w:val="3"/>
            <w:tcBorders>
              <w:top w:val="single" w:color="000000" w:sz="4" w:space="0"/>
              <w:left w:val="single" w:color="000000" w:sz="8" w:space="0"/>
              <w:bottom w:val="single" w:color="000000" w:sz="4" w:space="0"/>
              <w:right w:val="single" w:color="000000" w:sz="4" w:space="0"/>
            </w:tcBorders>
            <w:shd w:val="clear" w:color="000000"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1619" w:type="dxa"/>
            <w:gridSpan w:val="3"/>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04B003</w:t>
            </w:r>
          </w:p>
        </w:tc>
        <w:tc>
          <w:tcPr>
            <w:tcW w:w="1379" w:type="dxa"/>
            <w:gridSpan w:val="3"/>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电气拆除</w:t>
            </w:r>
          </w:p>
        </w:tc>
        <w:tc>
          <w:tcPr>
            <w:tcW w:w="2235" w:type="dxa"/>
            <w:gridSpan w:val="2"/>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2套转鼓细格栅、输送机电柜、电缆拆除</w:t>
            </w:r>
          </w:p>
        </w:tc>
        <w:tc>
          <w:tcPr>
            <w:tcW w:w="666" w:type="dxa"/>
            <w:gridSpan w:val="3"/>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w:t>
            </w:r>
          </w:p>
        </w:tc>
        <w:tc>
          <w:tcPr>
            <w:tcW w:w="730" w:type="dxa"/>
            <w:gridSpan w:val="2"/>
            <w:tcBorders>
              <w:top w:val="single" w:color="000000" w:sz="4" w:space="0"/>
              <w:left w:val="single" w:color="000000" w:sz="4" w:space="0"/>
              <w:bottom w:val="single" w:color="000000" w:sz="4" w:space="0"/>
              <w:right w:val="single" w:color="000000" w:sz="4" w:space="0"/>
            </w:tcBorders>
            <w:shd w:val="clear" w:color="000000"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025" w:type="dxa"/>
            <w:gridSpan w:val="3"/>
            <w:tcBorders>
              <w:top w:val="single" w:color="000000" w:sz="4" w:space="0"/>
              <w:left w:val="single" w:color="000000" w:sz="4" w:space="0"/>
              <w:bottom w:val="single" w:color="000000" w:sz="4" w:space="0"/>
              <w:right w:val="single" w:color="000000" w:sz="4" w:space="0"/>
            </w:tcBorders>
            <w:shd w:val="clear" w:color="000000"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430" w:type="dxa"/>
            <w:gridSpan w:val="3"/>
            <w:tcBorders>
              <w:top w:val="single" w:color="000000" w:sz="4" w:space="0"/>
              <w:left w:val="single" w:color="000000" w:sz="4" w:space="0"/>
              <w:bottom w:val="single" w:color="000000" w:sz="4" w:space="0"/>
              <w:right w:val="single" w:color="000000" w:sz="4" w:space="0"/>
            </w:tcBorders>
            <w:shd w:val="clear" w:color="000000"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51" w:type="dxa"/>
            <w:gridSpan w:val="3"/>
            <w:tcBorders>
              <w:top w:val="single" w:color="000000" w:sz="4" w:space="0"/>
              <w:left w:val="single" w:color="000000" w:sz="4" w:space="0"/>
              <w:bottom w:val="single" w:color="000000" w:sz="4" w:space="0"/>
              <w:right w:val="single" w:color="000000" w:sz="8" w:space="0"/>
            </w:tcBorders>
            <w:shd w:val="clear" w:color="000000"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387" w:hRule="atLeast"/>
        </w:trPr>
        <w:tc>
          <w:tcPr>
            <w:tcW w:w="8484" w:type="dxa"/>
            <w:gridSpan w:val="19"/>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本页小计</w:t>
            </w:r>
          </w:p>
        </w:tc>
        <w:tc>
          <w:tcPr>
            <w:tcW w:w="430"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51" w:type="dxa"/>
            <w:gridSpan w:val="3"/>
            <w:tcBorders>
              <w:top w:val="single" w:color="000000" w:sz="4" w:space="0"/>
              <w:left w:val="single" w:color="000000" w:sz="4" w:space="0"/>
              <w:bottom w:val="single" w:color="000000" w:sz="4" w:space="0"/>
              <w:right w:val="single" w:color="000000" w:sz="8"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255" w:hRule="atLeast"/>
        </w:trPr>
        <w:tc>
          <w:tcPr>
            <w:tcW w:w="8484" w:type="dxa"/>
            <w:gridSpan w:val="19"/>
            <w:tcBorders>
              <w:top w:val="single" w:color="000000" w:sz="4" w:space="0"/>
              <w:left w:val="single" w:color="000000" w:sz="8" w:space="0"/>
              <w:bottom w:val="single" w:color="000000" w:sz="8"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    计</w:t>
            </w:r>
          </w:p>
        </w:tc>
        <w:tc>
          <w:tcPr>
            <w:tcW w:w="430" w:type="dxa"/>
            <w:gridSpan w:val="3"/>
            <w:tcBorders>
              <w:top w:val="single" w:color="000000" w:sz="4" w:space="0"/>
              <w:left w:val="single" w:color="000000" w:sz="4" w:space="0"/>
              <w:bottom w:val="single" w:color="000000" w:sz="8"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51" w:type="dxa"/>
            <w:gridSpan w:val="3"/>
            <w:tcBorders>
              <w:top w:val="single" w:color="000000" w:sz="4" w:space="0"/>
              <w:left w:val="single" w:color="000000" w:sz="4" w:space="0"/>
              <w:bottom w:val="single" w:color="000000" w:sz="8" w:space="0"/>
              <w:right w:val="single" w:color="000000" w:sz="8"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669" w:hRule="atLeast"/>
        </w:trPr>
        <w:tc>
          <w:tcPr>
            <w:tcW w:w="3689" w:type="dxa"/>
            <w:gridSpan w:val="8"/>
            <w:tcBorders>
              <w:top w:val="nil"/>
              <w:left w:val="nil"/>
              <w:bottom w:val="nil"/>
              <w:right w:val="nil"/>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工程名称：三期细格栅改造工程</w:t>
            </w:r>
          </w:p>
        </w:tc>
        <w:tc>
          <w:tcPr>
            <w:tcW w:w="3778" w:type="dxa"/>
            <w:gridSpan w:val="9"/>
            <w:tcBorders>
              <w:top w:val="nil"/>
              <w:left w:val="nil"/>
              <w:bottom w:val="nil"/>
              <w:right w:val="nil"/>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标段：</w:t>
            </w:r>
          </w:p>
        </w:tc>
        <w:tc>
          <w:tcPr>
            <w:tcW w:w="2298" w:type="dxa"/>
            <w:gridSpan w:val="8"/>
            <w:tcBorders>
              <w:top w:val="nil"/>
              <w:left w:val="nil"/>
              <w:bottom w:val="nil"/>
              <w:right w:val="nil"/>
            </w:tcBorders>
            <w:shd w:val="clear" w:color="auto" w:fill="auto"/>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3 页 共 3 页</w:t>
            </w:r>
          </w:p>
        </w:tc>
      </w:tr>
      <w:tr>
        <w:tblPrEx>
          <w:shd w:val="clear" w:color="auto" w:fill="auto"/>
          <w:tblCellMar>
            <w:top w:w="0" w:type="dxa"/>
            <w:left w:w="0" w:type="dxa"/>
            <w:bottom w:w="0" w:type="dxa"/>
            <w:right w:w="0" w:type="dxa"/>
          </w:tblCellMar>
        </w:tblPrEx>
        <w:trPr>
          <w:trHeight w:val="387" w:hRule="atLeast"/>
        </w:trPr>
        <w:tc>
          <w:tcPr>
            <w:tcW w:w="829" w:type="dxa"/>
            <w:gridSpan w:val="2"/>
            <w:vMerge w:val="restart"/>
            <w:tcBorders>
              <w:top w:val="single" w:color="000000" w:sz="8" w:space="0"/>
              <w:left w:val="single" w:color="000000" w:sz="8" w:space="0"/>
              <w:bottom w:val="single" w:color="000000" w:sz="4" w:space="0"/>
              <w:right w:val="single" w:color="000000" w:sz="4" w:space="0"/>
            </w:tcBorders>
            <w:shd w:val="clear" w:color="000000"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号</w:t>
            </w:r>
          </w:p>
        </w:tc>
        <w:tc>
          <w:tcPr>
            <w:tcW w:w="1521" w:type="dxa"/>
            <w:gridSpan w:val="2"/>
            <w:vMerge w:val="restart"/>
            <w:tcBorders>
              <w:top w:val="single" w:color="000000" w:sz="8" w:space="0"/>
              <w:left w:val="single" w:color="000000" w:sz="4" w:space="0"/>
              <w:bottom w:val="single" w:color="000000" w:sz="4" w:space="0"/>
              <w:right w:val="single" w:color="000000" w:sz="4" w:space="0"/>
            </w:tcBorders>
            <w:shd w:val="clear" w:color="000000"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项目编码</w:t>
            </w:r>
          </w:p>
        </w:tc>
        <w:tc>
          <w:tcPr>
            <w:tcW w:w="1339" w:type="dxa"/>
            <w:gridSpan w:val="4"/>
            <w:vMerge w:val="restart"/>
            <w:tcBorders>
              <w:top w:val="single" w:color="000000" w:sz="8" w:space="0"/>
              <w:left w:val="single" w:color="000000" w:sz="4" w:space="0"/>
              <w:bottom w:val="single" w:color="000000" w:sz="4" w:space="0"/>
              <w:right w:val="single" w:color="000000" w:sz="4" w:space="0"/>
            </w:tcBorders>
            <w:shd w:val="clear" w:color="000000"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2182" w:type="dxa"/>
            <w:gridSpan w:val="2"/>
            <w:vMerge w:val="restart"/>
            <w:tcBorders>
              <w:top w:val="single" w:color="000000" w:sz="8" w:space="0"/>
              <w:left w:val="single" w:color="000000" w:sz="4" w:space="0"/>
              <w:bottom w:val="single" w:color="000000" w:sz="4" w:space="0"/>
              <w:right w:val="single" w:color="000000" w:sz="4" w:space="0"/>
            </w:tcBorders>
            <w:shd w:val="clear" w:color="000000"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项目特征描述</w:t>
            </w:r>
          </w:p>
        </w:tc>
        <w:tc>
          <w:tcPr>
            <w:tcW w:w="662" w:type="dxa"/>
            <w:gridSpan w:val="2"/>
            <w:vMerge w:val="restart"/>
            <w:tcBorders>
              <w:top w:val="single" w:color="000000" w:sz="8"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计量</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单位</w:t>
            </w:r>
          </w:p>
        </w:tc>
        <w:tc>
          <w:tcPr>
            <w:tcW w:w="934" w:type="dxa"/>
            <w:gridSpan w:val="5"/>
            <w:vMerge w:val="restart"/>
            <w:tcBorders>
              <w:top w:val="single" w:color="000000" w:sz="8" w:space="0"/>
              <w:left w:val="single" w:color="000000" w:sz="4" w:space="0"/>
              <w:bottom w:val="single" w:color="000000" w:sz="4" w:space="0"/>
              <w:right w:val="single" w:color="000000" w:sz="4" w:space="0"/>
            </w:tcBorders>
            <w:shd w:val="clear" w:color="000000"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工程量</w:t>
            </w:r>
          </w:p>
        </w:tc>
        <w:tc>
          <w:tcPr>
            <w:tcW w:w="2298" w:type="dxa"/>
            <w:gridSpan w:val="8"/>
            <w:tcBorders>
              <w:top w:val="single" w:color="000000" w:sz="8" w:space="0"/>
              <w:left w:val="single" w:color="000000" w:sz="4" w:space="0"/>
              <w:bottom w:val="single" w:color="000000" w:sz="4" w:space="0"/>
              <w:right w:val="single" w:color="000000" w:sz="8" w:space="0"/>
            </w:tcBorders>
            <w:shd w:val="clear" w:color="000000"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 额(元)</w:t>
            </w:r>
          </w:p>
        </w:tc>
      </w:tr>
      <w:tr>
        <w:tblPrEx>
          <w:tblCellMar>
            <w:top w:w="0" w:type="dxa"/>
            <w:left w:w="0" w:type="dxa"/>
            <w:bottom w:w="0" w:type="dxa"/>
            <w:right w:w="0" w:type="dxa"/>
          </w:tblCellMar>
        </w:tblPrEx>
        <w:trPr>
          <w:trHeight w:val="387" w:hRule="atLeast"/>
        </w:trPr>
        <w:tc>
          <w:tcPr>
            <w:tcW w:w="829" w:type="dxa"/>
            <w:gridSpan w:val="2"/>
            <w:vMerge w:val="continue"/>
            <w:tcBorders>
              <w:top w:val="single" w:color="000000" w:sz="8" w:space="0"/>
              <w:left w:val="single" w:color="000000" w:sz="8" w:space="0"/>
              <w:bottom w:val="single" w:color="000000" w:sz="4" w:space="0"/>
              <w:right w:val="single" w:color="000000" w:sz="4" w:space="0"/>
            </w:tcBorders>
            <w:shd w:val="clear" w:color="000000"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21" w:type="dxa"/>
            <w:gridSpan w:val="2"/>
            <w:vMerge w:val="continue"/>
            <w:tcBorders>
              <w:top w:val="single" w:color="000000" w:sz="8" w:space="0"/>
              <w:left w:val="single" w:color="000000" w:sz="4" w:space="0"/>
              <w:bottom w:val="single" w:color="000000" w:sz="4" w:space="0"/>
              <w:right w:val="single" w:color="000000" w:sz="4" w:space="0"/>
            </w:tcBorders>
            <w:shd w:val="clear" w:color="000000" w:fill="FFFFFF"/>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39" w:type="dxa"/>
            <w:gridSpan w:val="4"/>
            <w:vMerge w:val="continue"/>
            <w:tcBorders>
              <w:top w:val="single" w:color="000000" w:sz="8" w:space="0"/>
              <w:left w:val="single" w:color="000000" w:sz="4" w:space="0"/>
              <w:bottom w:val="single" w:color="000000" w:sz="4" w:space="0"/>
              <w:right w:val="single" w:color="000000" w:sz="4" w:space="0"/>
            </w:tcBorders>
            <w:shd w:val="clear" w:color="000000" w:fill="FFFFFF"/>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182" w:type="dxa"/>
            <w:gridSpan w:val="2"/>
            <w:vMerge w:val="continue"/>
            <w:tcBorders>
              <w:top w:val="single" w:color="000000" w:sz="8" w:space="0"/>
              <w:left w:val="single" w:color="000000" w:sz="4" w:space="0"/>
              <w:bottom w:val="single" w:color="000000" w:sz="4" w:space="0"/>
              <w:right w:val="single" w:color="000000" w:sz="4" w:space="0"/>
            </w:tcBorders>
            <w:shd w:val="clear" w:color="000000" w:fill="FFFFFF"/>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62" w:type="dxa"/>
            <w:gridSpan w:val="2"/>
            <w:vMerge w:val="continue"/>
            <w:tcBorders>
              <w:top w:val="single" w:color="000000" w:sz="8"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34" w:type="dxa"/>
            <w:gridSpan w:val="5"/>
            <w:vMerge w:val="continue"/>
            <w:tcBorders>
              <w:top w:val="single" w:color="000000" w:sz="8" w:space="0"/>
              <w:left w:val="single" w:color="000000" w:sz="4" w:space="0"/>
              <w:bottom w:val="single" w:color="000000" w:sz="4" w:space="0"/>
              <w:right w:val="single" w:color="000000" w:sz="4" w:space="0"/>
            </w:tcBorders>
            <w:shd w:val="clear" w:color="000000" w:fill="FFFFFF"/>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20" w:type="dxa"/>
            <w:gridSpan w:val="3"/>
            <w:vMerge w:val="restart"/>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综合</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单价</w:t>
            </w:r>
          </w:p>
        </w:tc>
        <w:tc>
          <w:tcPr>
            <w:tcW w:w="600" w:type="dxa"/>
            <w:gridSpan w:val="4"/>
            <w:vMerge w:val="restart"/>
            <w:tcBorders>
              <w:top w:val="single" w:color="000000" w:sz="4" w:space="0"/>
              <w:left w:val="single" w:color="000000" w:sz="4" w:space="0"/>
              <w:bottom w:val="single" w:color="000000" w:sz="4" w:space="0"/>
              <w:right w:val="single" w:color="000000" w:sz="4" w:space="0"/>
            </w:tcBorders>
            <w:shd w:val="clear" w:color="000000"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合价</w:t>
            </w:r>
          </w:p>
        </w:tc>
        <w:tc>
          <w:tcPr>
            <w:tcW w:w="678" w:type="dxa"/>
            <w:tcBorders>
              <w:top w:val="single" w:color="000000" w:sz="4" w:space="0"/>
              <w:left w:val="single" w:color="000000" w:sz="4" w:space="0"/>
              <w:bottom w:val="single" w:color="000000" w:sz="4" w:space="0"/>
              <w:right w:val="single" w:color="000000" w:sz="8" w:space="0"/>
            </w:tcBorders>
            <w:shd w:val="clear" w:color="000000"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其中</w:t>
            </w:r>
          </w:p>
        </w:tc>
      </w:tr>
      <w:tr>
        <w:tblPrEx>
          <w:shd w:val="clear" w:color="auto" w:fill="auto"/>
          <w:tblCellMar>
            <w:top w:w="0" w:type="dxa"/>
            <w:left w:w="0" w:type="dxa"/>
            <w:bottom w:w="0" w:type="dxa"/>
            <w:right w:w="0" w:type="dxa"/>
          </w:tblCellMar>
        </w:tblPrEx>
        <w:trPr>
          <w:trHeight w:val="669" w:hRule="atLeast"/>
        </w:trPr>
        <w:tc>
          <w:tcPr>
            <w:tcW w:w="829" w:type="dxa"/>
            <w:gridSpan w:val="2"/>
            <w:vMerge w:val="continue"/>
            <w:tcBorders>
              <w:top w:val="single" w:color="000000" w:sz="8" w:space="0"/>
              <w:left w:val="single" w:color="000000" w:sz="8" w:space="0"/>
              <w:bottom w:val="single" w:color="000000" w:sz="4" w:space="0"/>
              <w:right w:val="single" w:color="000000" w:sz="4" w:space="0"/>
            </w:tcBorders>
            <w:shd w:val="clear" w:color="000000"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21" w:type="dxa"/>
            <w:gridSpan w:val="2"/>
            <w:vMerge w:val="continue"/>
            <w:tcBorders>
              <w:top w:val="single" w:color="000000" w:sz="8" w:space="0"/>
              <w:left w:val="single" w:color="000000" w:sz="4" w:space="0"/>
              <w:bottom w:val="single" w:color="000000" w:sz="4" w:space="0"/>
              <w:right w:val="single" w:color="000000" w:sz="4" w:space="0"/>
            </w:tcBorders>
            <w:shd w:val="clear" w:color="000000" w:fill="FFFFFF"/>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39" w:type="dxa"/>
            <w:gridSpan w:val="4"/>
            <w:vMerge w:val="continue"/>
            <w:tcBorders>
              <w:top w:val="single" w:color="000000" w:sz="8" w:space="0"/>
              <w:left w:val="single" w:color="000000" w:sz="4" w:space="0"/>
              <w:bottom w:val="single" w:color="000000" w:sz="4" w:space="0"/>
              <w:right w:val="single" w:color="000000" w:sz="4" w:space="0"/>
            </w:tcBorders>
            <w:shd w:val="clear" w:color="000000" w:fill="FFFFFF"/>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182" w:type="dxa"/>
            <w:gridSpan w:val="2"/>
            <w:vMerge w:val="continue"/>
            <w:tcBorders>
              <w:top w:val="single" w:color="000000" w:sz="8" w:space="0"/>
              <w:left w:val="single" w:color="000000" w:sz="4" w:space="0"/>
              <w:bottom w:val="single" w:color="000000" w:sz="4" w:space="0"/>
              <w:right w:val="single" w:color="000000" w:sz="4" w:space="0"/>
            </w:tcBorders>
            <w:shd w:val="clear" w:color="000000" w:fill="FFFFFF"/>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62" w:type="dxa"/>
            <w:gridSpan w:val="2"/>
            <w:vMerge w:val="continue"/>
            <w:tcBorders>
              <w:top w:val="single" w:color="000000" w:sz="8"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34" w:type="dxa"/>
            <w:gridSpan w:val="5"/>
            <w:vMerge w:val="continue"/>
            <w:tcBorders>
              <w:top w:val="single" w:color="000000" w:sz="8" w:space="0"/>
              <w:left w:val="single" w:color="000000" w:sz="4" w:space="0"/>
              <w:bottom w:val="single" w:color="000000" w:sz="4" w:space="0"/>
              <w:right w:val="single" w:color="000000" w:sz="4" w:space="0"/>
            </w:tcBorders>
            <w:shd w:val="clear" w:color="000000" w:fill="FFFFFF"/>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20" w:type="dxa"/>
            <w:gridSpan w:val="3"/>
            <w:vMerge w:val="continue"/>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00" w:type="dxa"/>
            <w:gridSpan w:val="4"/>
            <w:vMerge w:val="continue"/>
            <w:tcBorders>
              <w:top w:val="single" w:color="000000" w:sz="4" w:space="0"/>
              <w:left w:val="single" w:color="000000" w:sz="4" w:space="0"/>
              <w:bottom w:val="single" w:color="000000" w:sz="4" w:space="0"/>
              <w:right w:val="single" w:color="000000" w:sz="4" w:space="0"/>
            </w:tcBorders>
            <w:shd w:val="clear" w:color="000000" w:fill="FFFFFF"/>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78" w:type="dxa"/>
            <w:tcBorders>
              <w:top w:val="single" w:color="000000" w:sz="4" w:space="0"/>
              <w:left w:val="single" w:color="000000" w:sz="4" w:space="0"/>
              <w:bottom w:val="single" w:color="000000" w:sz="4" w:space="0"/>
              <w:right w:val="single" w:color="000000" w:sz="8" w:space="0"/>
            </w:tcBorders>
            <w:shd w:val="clear" w:color="000000"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暂估价</w:t>
            </w:r>
          </w:p>
        </w:tc>
      </w:tr>
      <w:tr>
        <w:tblPrEx>
          <w:tblCellMar>
            <w:top w:w="0" w:type="dxa"/>
            <w:left w:w="0" w:type="dxa"/>
            <w:bottom w:w="0" w:type="dxa"/>
            <w:right w:w="0" w:type="dxa"/>
          </w:tblCellMar>
        </w:tblPrEx>
        <w:trPr>
          <w:trHeight w:val="1933" w:hRule="atLeast"/>
        </w:trPr>
        <w:tc>
          <w:tcPr>
            <w:tcW w:w="829" w:type="dxa"/>
            <w:gridSpan w:val="2"/>
            <w:tcBorders>
              <w:top w:val="single" w:color="000000" w:sz="4" w:space="0"/>
              <w:left w:val="single" w:color="000000" w:sz="8" w:space="0"/>
              <w:bottom w:val="single" w:color="000000" w:sz="4" w:space="0"/>
              <w:right w:val="single" w:color="000000" w:sz="4" w:space="0"/>
            </w:tcBorders>
            <w:shd w:val="clear" w:color="000000"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w:t>
            </w:r>
          </w:p>
        </w:tc>
        <w:tc>
          <w:tcPr>
            <w:tcW w:w="1521" w:type="dxa"/>
            <w:gridSpan w:val="2"/>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04B004</w:t>
            </w:r>
          </w:p>
        </w:tc>
        <w:tc>
          <w:tcPr>
            <w:tcW w:w="1339" w:type="dxa"/>
            <w:gridSpan w:val="4"/>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流道改造</w:t>
            </w:r>
          </w:p>
        </w:tc>
        <w:tc>
          <w:tcPr>
            <w:tcW w:w="2182" w:type="dxa"/>
            <w:gridSpan w:val="2"/>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2米*4米*0.6米钢混水泥基础拆除；10立方混凝土石块废渣袋装搬运50米以内；10立方混凝土石块废渣槽式汽车运输至25公里内处理场；3立方砂石混凝土浇筑密封</w:t>
            </w:r>
          </w:p>
        </w:tc>
        <w:tc>
          <w:tcPr>
            <w:tcW w:w="662" w:type="dxa"/>
            <w:gridSpan w:val="2"/>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套</w:t>
            </w:r>
          </w:p>
        </w:tc>
        <w:tc>
          <w:tcPr>
            <w:tcW w:w="934" w:type="dxa"/>
            <w:gridSpan w:val="5"/>
            <w:tcBorders>
              <w:top w:val="single" w:color="000000" w:sz="4" w:space="0"/>
              <w:left w:val="single" w:color="000000" w:sz="4" w:space="0"/>
              <w:bottom w:val="single" w:color="000000" w:sz="4" w:space="0"/>
              <w:right w:val="single" w:color="000000" w:sz="4" w:space="0"/>
            </w:tcBorders>
            <w:shd w:val="clear" w:color="000000"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020" w:type="dxa"/>
            <w:gridSpan w:val="3"/>
            <w:tcBorders>
              <w:top w:val="single" w:color="000000" w:sz="4" w:space="0"/>
              <w:left w:val="single" w:color="000000" w:sz="4" w:space="0"/>
              <w:bottom w:val="single" w:color="000000" w:sz="4" w:space="0"/>
              <w:right w:val="single" w:color="000000" w:sz="4" w:space="0"/>
            </w:tcBorders>
            <w:shd w:val="clear" w:color="000000"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600" w:type="dxa"/>
            <w:gridSpan w:val="4"/>
            <w:tcBorders>
              <w:top w:val="single" w:color="000000" w:sz="4" w:space="0"/>
              <w:left w:val="single" w:color="000000" w:sz="4" w:space="0"/>
              <w:bottom w:val="single" w:color="000000" w:sz="4" w:space="0"/>
              <w:right w:val="single" w:color="000000" w:sz="4" w:space="0"/>
            </w:tcBorders>
            <w:shd w:val="clear" w:color="000000"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678" w:type="dxa"/>
            <w:tcBorders>
              <w:top w:val="single" w:color="000000" w:sz="4" w:space="0"/>
              <w:left w:val="single" w:color="000000" w:sz="4" w:space="0"/>
              <w:bottom w:val="single" w:color="000000" w:sz="4" w:space="0"/>
              <w:right w:val="single" w:color="000000" w:sz="8" w:space="0"/>
            </w:tcBorders>
            <w:shd w:val="clear" w:color="000000"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1174" w:hRule="atLeast"/>
        </w:trPr>
        <w:tc>
          <w:tcPr>
            <w:tcW w:w="829" w:type="dxa"/>
            <w:gridSpan w:val="2"/>
            <w:tcBorders>
              <w:top w:val="single" w:color="000000" w:sz="4" w:space="0"/>
              <w:left w:val="single" w:color="000000" w:sz="8" w:space="0"/>
              <w:bottom w:val="single" w:color="000000" w:sz="4" w:space="0"/>
              <w:right w:val="single" w:color="000000" w:sz="4" w:space="0"/>
            </w:tcBorders>
            <w:shd w:val="clear" w:color="000000"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w:t>
            </w:r>
          </w:p>
        </w:tc>
        <w:tc>
          <w:tcPr>
            <w:tcW w:w="1521" w:type="dxa"/>
            <w:gridSpan w:val="2"/>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04B005</w:t>
            </w:r>
          </w:p>
        </w:tc>
        <w:tc>
          <w:tcPr>
            <w:tcW w:w="1339" w:type="dxa"/>
            <w:gridSpan w:val="4"/>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栏杆拆除及安装</w:t>
            </w:r>
          </w:p>
        </w:tc>
        <w:tc>
          <w:tcPr>
            <w:tcW w:w="2182" w:type="dxa"/>
            <w:gridSpan w:val="2"/>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对转鼓格栅及四周的栏杆拆除，新内进流格栅安装后进行不锈钢栏杆安装（18米）</w:t>
            </w:r>
          </w:p>
        </w:tc>
        <w:tc>
          <w:tcPr>
            <w:tcW w:w="662" w:type="dxa"/>
            <w:gridSpan w:val="2"/>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套</w:t>
            </w:r>
          </w:p>
        </w:tc>
        <w:tc>
          <w:tcPr>
            <w:tcW w:w="934" w:type="dxa"/>
            <w:gridSpan w:val="5"/>
            <w:tcBorders>
              <w:top w:val="single" w:color="000000" w:sz="4" w:space="0"/>
              <w:left w:val="single" w:color="000000" w:sz="4" w:space="0"/>
              <w:bottom w:val="single" w:color="000000" w:sz="4" w:space="0"/>
              <w:right w:val="single" w:color="000000" w:sz="4" w:space="0"/>
            </w:tcBorders>
            <w:shd w:val="clear" w:color="000000"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020" w:type="dxa"/>
            <w:gridSpan w:val="3"/>
            <w:tcBorders>
              <w:top w:val="single" w:color="000000" w:sz="4" w:space="0"/>
              <w:left w:val="single" w:color="000000" w:sz="4" w:space="0"/>
              <w:bottom w:val="single" w:color="000000" w:sz="4" w:space="0"/>
              <w:right w:val="single" w:color="000000" w:sz="4" w:space="0"/>
            </w:tcBorders>
            <w:shd w:val="clear" w:color="000000"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600" w:type="dxa"/>
            <w:gridSpan w:val="4"/>
            <w:tcBorders>
              <w:top w:val="single" w:color="000000" w:sz="4" w:space="0"/>
              <w:left w:val="single" w:color="000000" w:sz="4" w:space="0"/>
              <w:bottom w:val="single" w:color="000000" w:sz="4" w:space="0"/>
              <w:right w:val="single" w:color="000000" w:sz="4" w:space="0"/>
            </w:tcBorders>
            <w:shd w:val="clear" w:color="000000"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678" w:type="dxa"/>
            <w:tcBorders>
              <w:top w:val="single" w:color="000000" w:sz="4" w:space="0"/>
              <w:left w:val="single" w:color="000000" w:sz="4" w:space="0"/>
              <w:bottom w:val="single" w:color="000000" w:sz="4" w:space="0"/>
              <w:right w:val="single" w:color="000000" w:sz="8" w:space="0"/>
            </w:tcBorders>
            <w:shd w:val="clear" w:color="000000"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387" w:hRule="atLeast"/>
        </w:trPr>
        <w:tc>
          <w:tcPr>
            <w:tcW w:w="829" w:type="dxa"/>
            <w:gridSpan w:val="2"/>
            <w:tcBorders>
              <w:top w:val="single" w:color="000000" w:sz="4" w:space="0"/>
              <w:left w:val="single" w:color="000000" w:sz="8" w:space="0"/>
              <w:bottom w:val="single" w:color="000000" w:sz="4" w:space="0"/>
              <w:right w:val="single" w:color="000000" w:sz="4" w:space="0"/>
            </w:tcBorders>
            <w:shd w:val="clear" w:color="000000" w:fill="FFFFFF"/>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21" w:type="dxa"/>
            <w:gridSpan w:val="2"/>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521" w:type="dxa"/>
            <w:gridSpan w:val="6"/>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分部小计</w:t>
            </w:r>
          </w:p>
        </w:tc>
        <w:tc>
          <w:tcPr>
            <w:tcW w:w="662" w:type="dxa"/>
            <w:gridSpan w:val="2"/>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34" w:type="dxa"/>
            <w:gridSpan w:val="5"/>
            <w:tcBorders>
              <w:top w:val="single" w:color="000000" w:sz="4" w:space="0"/>
              <w:left w:val="single" w:color="000000" w:sz="4" w:space="0"/>
              <w:bottom w:val="single" w:color="000000" w:sz="4" w:space="0"/>
              <w:right w:val="single" w:color="000000" w:sz="4" w:space="0"/>
            </w:tcBorders>
            <w:shd w:val="clear" w:color="000000"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20" w:type="dxa"/>
            <w:gridSpan w:val="3"/>
            <w:tcBorders>
              <w:top w:val="single" w:color="000000" w:sz="4" w:space="0"/>
              <w:left w:val="single" w:color="000000" w:sz="4" w:space="0"/>
              <w:bottom w:val="single" w:color="000000" w:sz="4" w:space="0"/>
              <w:right w:val="single" w:color="000000" w:sz="4" w:space="0"/>
            </w:tcBorders>
            <w:shd w:val="clear" w:color="000000"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600" w:type="dxa"/>
            <w:gridSpan w:val="4"/>
            <w:tcBorders>
              <w:top w:val="single" w:color="000000" w:sz="4" w:space="0"/>
              <w:left w:val="single" w:color="000000" w:sz="4" w:space="0"/>
              <w:bottom w:val="single" w:color="000000" w:sz="4" w:space="0"/>
              <w:right w:val="single" w:color="000000" w:sz="4" w:space="0"/>
            </w:tcBorders>
            <w:shd w:val="clear" w:color="000000"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678" w:type="dxa"/>
            <w:tcBorders>
              <w:top w:val="single" w:color="000000" w:sz="4" w:space="0"/>
              <w:left w:val="single" w:color="000000" w:sz="4" w:space="0"/>
              <w:bottom w:val="single" w:color="000000" w:sz="4" w:space="0"/>
              <w:right w:val="single" w:color="000000" w:sz="8" w:space="0"/>
            </w:tcBorders>
            <w:shd w:val="clear" w:color="000000"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87" w:hRule="atLeast"/>
        </w:trPr>
        <w:tc>
          <w:tcPr>
            <w:tcW w:w="829" w:type="dxa"/>
            <w:gridSpan w:val="2"/>
            <w:tcBorders>
              <w:top w:val="single" w:color="000000" w:sz="4" w:space="0"/>
              <w:left w:val="single" w:color="000000" w:sz="8" w:space="0"/>
              <w:bottom w:val="single" w:color="000000" w:sz="4" w:space="0"/>
              <w:right w:val="single" w:color="000000" w:sz="4" w:space="0"/>
            </w:tcBorders>
            <w:shd w:val="clear" w:color="000000" w:fill="FFFFFF"/>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21" w:type="dxa"/>
            <w:gridSpan w:val="2"/>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521" w:type="dxa"/>
            <w:gridSpan w:val="6"/>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措施项目</w:t>
            </w:r>
          </w:p>
        </w:tc>
        <w:tc>
          <w:tcPr>
            <w:tcW w:w="662" w:type="dxa"/>
            <w:gridSpan w:val="2"/>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34" w:type="dxa"/>
            <w:gridSpan w:val="5"/>
            <w:tcBorders>
              <w:top w:val="single" w:color="000000" w:sz="4" w:space="0"/>
              <w:left w:val="single" w:color="000000" w:sz="4" w:space="0"/>
              <w:bottom w:val="single" w:color="000000" w:sz="4" w:space="0"/>
              <w:right w:val="single" w:color="000000" w:sz="4" w:space="0"/>
            </w:tcBorders>
            <w:shd w:val="clear" w:color="000000"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20" w:type="dxa"/>
            <w:gridSpan w:val="3"/>
            <w:tcBorders>
              <w:top w:val="single" w:color="000000" w:sz="4" w:space="0"/>
              <w:left w:val="single" w:color="000000" w:sz="4" w:space="0"/>
              <w:bottom w:val="single" w:color="000000" w:sz="4" w:space="0"/>
              <w:right w:val="single" w:color="000000" w:sz="4" w:space="0"/>
            </w:tcBorders>
            <w:shd w:val="clear" w:color="000000"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600" w:type="dxa"/>
            <w:gridSpan w:val="4"/>
            <w:tcBorders>
              <w:top w:val="single" w:color="000000" w:sz="4" w:space="0"/>
              <w:left w:val="single" w:color="000000" w:sz="4" w:space="0"/>
              <w:bottom w:val="single" w:color="000000" w:sz="4" w:space="0"/>
              <w:right w:val="single" w:color="000000" w:sz="4" w:space="0"/>
            </w:tcBorders>
            <w:shd w:val="clear" w:color="000000"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678" w:type="dxa"/>
            <w:tcBorders>
              <w:top w:val="single" w:color="000000" w:sz="4" w:space="0"/>
              <w:left w:val="single" w:color="000000" w:sz="4" w:space="0"/>
              <w:bottom w:val="single" w:color="000000" w:sz="4" w:space="0"/>
              <w:right w:val="single" w:color="000000" w:sz="8" w:space="0"/>
            </w:tcBorders>
            <w:shd w:val="clear" w:color="000000"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87" w:hRule="atLeast"/>
        </w:trPr>
        <w:tc>
          <w:tcPr>
            <w:tcW w:w="829" w:type="dxa"/>
            <w:gridSpan w:val="2"/>
            <w:tcBorders>
              <w:top w:val="single" w:color="000000" w:sz="4" w:space="0"/>
              <w:left w:val="single" w:color="000000" w:sz="8" w:space="0"/>
              <w:bottom w:val="single" w:color="000000" w:sz="4" w:space="0"/>
              <w:right w:val="single" w:color="000000" w:sz="4" w:space="0"/>
            </w:tcBorders>
            <w:shd w:val="clear" w:color="000000" w:fill="FFFFFF"/>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21" w:type="dxa"/>
            <w:gridSpan w:val="2"/>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521" w:type="dxa"/>
            <w:gridSpan w:val="6"/>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措施项目小计</w:t>
            </w:r>
          </w:p>
        </w:tc>
        <w:tc>
          <w:tcPr>
            <w:tcW w:w="662" w:type="dxa"/>
            <w:gridSpan w:val="2"/>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34" w:type="dxa"/>
            <w:gridSpan w:val="5"/>
            <w:tcBorders>
              <w:top w:val="single" w:color="000000" w:sz="4" w:space="0"/>
              <w:left w:val="single" w:color="000000" w:sz="4" w:space="0"/>
              <w:bottom w:val="single" w:color="000000" w:sz="4" w:space="0"/>
              <w:right w:val="single" w:color="000000" w:sz="4" w:space="0"/>
            </w:tcBorders>
            <w:shd w:val="clear" w:color="000000"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20" w:type="dxa"/>
            <w:gridSpan w:val="3"/>
            <w:tcBorders>
              <w:top w:val="single" w:color="000000" w:sz="4" w:space="0"/>
              <w:left w:val="single" w:color="000000" w:sz="4" w:space="0"/>
              <w:bottom w:val="single" w:color="000000" w:sz="4" w:space="0"/>
              <w:right w:val="single" w:color="000000" w:sz="4" w:space="0"/>
            </w:tcBorders>
            <w:shd w:val="clear" w:color="000000"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600" w:type="dxa"/>
            <w:gridSpan w:val="4"/>
            <w:tcBorders>
              <w:top w:val="single" w:color="000000" w:sz="4" w:space="0"/>
              <w:left w:val="single" w:color="000000" w:sz="4" w:space="0"/>
              <w:bottom w:val="single" w:color="000000" w:sz="4" w:space="0"/>
              <w:right w:val="single" w:color="000000" w:sz="4" w:space="0"/>
            </w:tcBorders>
            <w:shd w:val="clear" w:color="000000"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678" w:type="dxa"/>
            <w:tcBorders>
              <w:top w:val="single" w:color="000000" w:sz="4" w:space="0"/>
              <w:left w:val="single" w:color="000000" w:sz="4" w:space="0"/>
              <w:bottom w:val="single" w:color="000000" w:sz="4" w:space="0"/>
              <w:right w:val="single" w:color="000000" w:sz="8" w:space="0"/>
            </w:tcBorders>
            <w:shd w:val="clear" w:color="000000"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401" w:hRule="atLeast"/>
        </w:trPr>
        <w:tc>
          <w:tcPr>
            <w:tcW w:w="829" w:type="dxa"/>
            <w:gridSpan w:val="2"/>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52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339"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18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66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934"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020"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600"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678" w:type="dxa"/>
            <w:tcBorders>
              <w:top w:val="single" w:color="000000" w:sz="4" w:space="0"/>
              <w:left w:val="single" w:color="000000" w:sz="4" w:space="0"/>
              <w:bottom w:val="single" w:color="000000" w:sz="4" w:space="0"/>
              <w:right w:val="single" w:color="000000" w:sz="8"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401" w:hRule="atLeast"/>
        </w:trPr>
        <w:tc>
          <w:tcPr>
            <w:tcW w:w="829" w:type="dxa"/>
            <w:gridSpan w:val="2"/>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52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339"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18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66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934"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020"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600"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678" w:type="dxa"/>
            <w:tcBorders>
              <w:top w:val="single" w:color="000000" w:sz="4" w:space="0"/>
              <w:left w:val="single" w:color="000000" w:sz="4" w:space="0"/>
              <w:bottom w:val="single" w:color="000000" w:sz="4" w:space="0"/>
              <w:right w:val="single" w:color="000000" w:sz="8"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01" w:hRule="atLeast"/>
        </w:trPr>
        <w:tc>
          <w:tcPr>
            <w:tcW w:w="829" w:type="dxa"/>
            <w:gridSpan w:val="2"/>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52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339"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18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66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934"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020"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600"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678" w:type="dxa"/>
            <w:tcBorders>
              <w:top w:val="single" w:color="000000" w:sz="4" w:space="0"/>
              <w:left w:val="single" w:color="000000" w:sz="4" w:space="0"/>
              <w:bottom w:val="single" w:color="000000" w:sz="4" w:space="0"/>
              <w:right w:val="single" w:color="000000" w:sz="8"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01" w:hRule="atLeast"/>
        </w:trPr>
        <w:tc>
          <w:tcPr>
            <w:tcW w:w="829" w:type="dxa"/>
            <w:gridSpan w:val="2"/>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52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339"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18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66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934"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020"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600"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678" w:type="dxa"/>
            <w:tcBorders>
              <w:top w:val="single" w:color="000000" w:sz="4" w:space="0"/>
              <w:left w:val="single" w:color="000000" w:sz="4" w:space="0"/>
              <w:bottom w:val="single" w:color="000000" w:sz="4" w:space="0"/>
              <w:right w:val="single" w:color="000000" w:sz="8"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401" w:hRule="atLeast"/>
        </w:trPr>
        <w:tc>
          <w:tcPr>
            <w:tcW w:w="829" w:type="dxa"/>
            <w:gridSpan w:val="2"/>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52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339"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18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66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934"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020"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600"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678" w:type="dxa"/>
            <w:tcBorders>
              <w:top w:val="single" w:color="000000" w:sz="4" w:space="0"/>
              <w:left w:val="single" w:color="000000" w:sz="4" w:space="0"/>
              <w:bottom w:val="single" w:color="000000" w:sz="4" w:space="0"/>
              <w:right w:val="single" w:color="000000" w:sz="8"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01" w:hRule="atLeast"/>
        </w:trPr>
        <w:tc>
          <w:tcPr>
            <w:tcW w:w="829" w:type="dxa"/>
            <w:gridSpan w:val="2"/>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52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339"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18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66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934"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020"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600"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678" w:type="dxa"/>
            <w:tcBorders>
              <w:top w:val="single" w:color="000000" w:sz="4" w:space="0"/>
              <w:left w:val="single" w:color="000000" w:sz="4" w:space="0"/>
              <w:bottom w:val="single" w:color="000000" w:sz="4"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r>
      <w:tr>
        <w:tblPrEx>
          <w:tblCellMar>
            <w:top w:w="0" w:type="dxa"/>
            <w:left w:w="0" w:type="dxa"/>
            <w:bottom w:w="0" w:type="dxa"/>
            <w:right w:w="0" w:type="dxa"/>
          </w:tblCellMar>
        </w:tblPrEx>
        <w:trPr>
          <w:trHeight w:val="387" w:hRule="atLeast"/>
        </w:trPr>
        <w:tc>
          <w:tcPr>
            <w:tcW w:w="8487" w:type="dxa"/>
            <w:gridSpan w:val="20"/>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本页小计</w:t>
            </w:r>
          </w:p>
        </w:tc>
        <w:tc>
          <w:tcPr>
            <w:tcW w:w="600"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678" w:type="dxa"/>
            <w:tcBorders>
              <w:top w:val="single" w:color="000000" w:sz="4" w:space="0"/>
              <w:left w:val="single" w:color="000000" w:sz="4" w:space="0"/>
              <w:bottom w:val="single" w:color="000000" w:sz="4" w:space="0"/>
              <w:right w:val="single" w:color="000000" w:sz="8"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255" w:hRule="atLeast"/>
        </w:trPr>
        <w:tc>
          <w:tcPr>
            <w:tcW w:w="8487" w:type="dxa"/>
            <w:gridSpan w:val="20"/>
            <w:tcBorders>
              <w:top w:val="single" w:color="000000" w:sz="4" w:space="0"/>
              <w:left w:val="single" w:color="000000" w:sz="8" w:space="0"/>
              <w:bottom w:val="single" w:color="000000" w:sz="8"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    计</w:t>
            </w:r>
          </w:p>
        </w:tc>
        <w:tc>
          <w:tcPr>
            <w:tcW w:w="600" w:type="dxa"/>
            <w:gridSpan w:val="4"/>
            <w:tcBorders>
              <w:top w:val="single" w:color="000000" w:sz="4" w:space="0"/>
              <w:left w:val="single" w:color="000000" w:sz="4" w:space="0"/>
              <w:bottom w:val="single" w:color="000000" w:sz="8"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678" w:type="dxa"/>
            <w:tcBorders>
              <w:top w:val="single" w:color="000000" w:sz="4" w:space="0"/>
              <w:left w:val="single" w:color="000000" w:sz="4" w:space="0"/>
              <w:bottom w:val="single" w:color="000000" w:sz="8" w:space="0"/>
              <w:right w:val="single" w:color="000000" w:sz="8"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bl>
    <w:p>
      <w:pPr>
        <w:adjustRightInd w:val="0"/>
        <w:snapToGrid w:val="0"/>
        <w:spacing w:line="300" w:lineRule="auto"/>
        <w:rPr>
          <w:rFonts w:ascii="仿宋_GB2312" w:hAnsi="仿宋_GB2312" w:eastAsia="仿宋_GB2312" w:cs="仿宋_GB2312"/>
          <w:b/>
          <w:sz w:val="28"/>
          <w:szCs w:val="28"/>
        </w:rPr>
      </w:pPr>
    </w:p>
    <w:p>
      <w:pPr>
        <w:adjustRightInd w:val="0"/>
        <w:snapToGrid w:val="0"/>
        <w:spacing w:line="300" w:lineRule="auto"/>
        <w:rPr>
          <w:rFonts w:ascii="仿宋_GB2312" w:hAnsi="仿宋_GB2312" w:eastAsia="仿宋_GB2312" w:cs="仿宋_GB2312"/>
          <w:b/>
          <w:sz w:val="28"/>
          <w:szCs w:val="28"/>
        </w:rPr>
      </w:pPr>
    </w:p>
    <w:p>
      <w:pPr>
        <w:adjustRightInd w:val="0"/>
        <w:snapToGrid w:val="0"/>
        <w:spacing w:line="300" w:lineRule="auto"/>
        <w:rPr>
          <w:rFonts w:ascii="仿宋_GB2312" w:hAnsi="仿宋_GB2312" w:eastAsia="仿宋_GB2312" w:cs="仿宋_GB2312"/>
          <w:b/>
          <w:sz w:val="28"/>
          <w:szCs w:val="28"/>
        </w:rPr>
      </w:pPr>
    </w:p>
    <w:p>
      <w:pPr>
        <w:adjustRightInd w:val="0"/>
        <w:snapToGrid w:val="0"/>
        <w:spacing w:line="300" w:lineRule="auto"/>
        <w:rPr>
          <w:rFonts w:ascii="仿宋_GB2312" w:hAnsi="仿宋_GB2312" w:eastAsia="仿宋_GB2312" w:cs="仿宋_GB2312"/>
          <w:b/>
          <w:sz w:val="28"/>
          <w:szCs w:val="28"/>
        </w:rPr>
      </w:pPr>
    </w:p>
    <w:p>
      <w:pPr>
        <w:adjustRightInd w:val="0"/>
        <w:snapToGrid w:val="0"/>
        <w:spacing w:line="300" w:lineRule="auto"/>
        <w:rPr>
          <w:rFonts w:ascii="仿宋_GB2312" w:hAnsi="仿宋_GB2312" w:eastAsia="仿宋_GB2312" w:cs="仿宋_GB2312"/>
          <w:b/>
          <w:sz w:val="28"/>
          <w:szCs w:val="28"/>
        </w:rPr>
      </w:pPr>
    </w:p>
    <w:p>
      <w:pPr>
        <w:adjustRightInd w:val="0"/>
        <w:snapToGrid w:val="0"/>
        <w:spacing w:line="300" w:lineRule="auto"/>
        <w:rPr>
          <w:rFonts w:ascii="仿宋_GB2312" w:hAnsi="仿宋_GB2312" w:eastAsia="仿宋_GB2312" w:cs="仿宋_GB2312"/>
          <w:b/>
          <w:sz w:val="28"/>
          <w:szCs w:val="28"/>
        </w:rPr>
      </w:pPr>
    </w:p>
    <w:p>
      <w:pPr>
        <w:adjustRightInd w:val="0"/>
        <w:snapToGrid w:val="0"/>
        <w:spacing w:line="300" w:lineRule="auto"/>
        <w:rPr>
          <w:rFonts w:ascii="仿宋_GB2312" w:hAnsi="仿宋_GB2312" w:eastAsia="仿宋_GB2312" w:cs="仿宋_GB2312"/>
          <w:b/>
          <w:sz w:val="28"/>
          <w:szCs w:val="28"/>
        </w:rPr>
      </w:pPr>
    </w:p>
    <w:p>
      <w:pPr>
        <w:adjustRightInd w:val="0"/>
        <w:snapToGrid w:val="0"/>
        <w:spacing w:line="300" w:lineRule="auto"/>
        <w:rPr>
          <w:rFonts w:ascii="仿宋_GB2312" w:hAnsi="仿宋_GB2312" w:eastAsia="仿宋_GB2312" w:cs="仿宋_GB2312"/>
          <w:b/>
          <w:sz w:val="28"/>
          <w:szCs w:val="28"/>
        </w:rPr>
      </w:pPr>
    </w:p>
    <w:p>
      <w:pPr>
        <w:adjustRightInd w:val="0"/>
        <w:snapToGrid w:val="0"/>
        <w:spacing w:line="300" w:lineRule="auto"/>
        <w:rPr>
          <w:rFonts w:ascii="仿宋_GB2312" w:hAnsi="仿宋_GB2312" w:eastAsia="仿宋_GB2312" w:cs="仿宋_GB2312"/>
          <w:b/>
          <w:sz w:val="28"/>
          <w:szCs w:val="28"/>
        </w:rPr>
      </w:pPr>
    </w:p>
    <w:p>
      <w:pPr>
        <w:adjustRightInd w:val="0"/>
        <w:snapToGrid w:val="0"/>
        <w:spacing w:line="300" w:lineRule="auto"/>
        <w:rPr>
          <w:rFonts w:hint="eastAsia" w:ascii="仿宋_GB2312" w:hAnsi="仿宋_GB2312" w:eastAsia="仿宋_GB2312" w:cs="仿宋_GB2312"/>
          <w:b/>
          <w:sz w:val="28"/>
          <w:szCs w:val="28"/>
          <w:lang w:val="en-US" w:eastAsia="zh-CN"/>
        </w:rPr>
      </w:pPr>
    </w:p>
    <w:p>
      <w:pPr>
        <w:adjustRightInd w:val="0"/>
        <w:snapToGrid w:val="0"/>
        <w:spacing w:line="300" w:lineRule="auto"/>
      </w:pPr>
      <w:r>
        <w:rPr>
          <w:rFonts w:hint="eastAsia" w:ascii="仿宋_GB2312" w:hAnsi="仿宋_GB2312" w:eastAsia="仿宋_GB2312" w:cs="仿宋_GB2312"/>
          <w:b/>
          <w:sz w:val="28"/>
          <w:szCs w:val="28"/>
          <w:lang w:val="en-US" w:eastAsia="zh-CN"/>
        </w:rPr>
        <w:t xml:space="preserve"> </w:t>
      </w:r>
    </w:p>
    <w:sectPr>
      <w:pgSz w:w="11907" w:h="16840"/>
      <w:pgMar w:top="567" w:right="1021" w:bottom="777" w:left="1134" w:header="737" w:footer="454" w:gutter="0"/>
      <w:cols w:space="0" w:num="1"/>
      <w:rtlGutter w:val="0"/>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listo MT">
    <w:panose1 w:val="02040603050505030304"/>
    <w:charset w:val="00"/>
    <w:family w:val="roman"/>
    <w:pitch w:val="default"/>
    <w:sig w:usb0="00000003" w:usb1="00000000" w:usb2="00000000" w:usb3="00000000" w:csb0="20000001"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STSong-Light">
    <w:altName w:val="Times New Roman"/>
    <w:panose1 w:val="00000000000000000000"/>
    <w:charset w:val="00"/>
    <w:family w:val="roman"/>
    <w:pitch w:val="default"/>
    <w:sig w:usb0="00000000" w:usb1="00000000" w:usb2="00000000" w:usb3="00000000" w:csb0="00000001" w:csb1="00000000"/>
  </w:font>
  <w:font w:name="Cambria">
    <w:panose1 w:val="02040503050406030204"/>
    <w:charset w:val="00"/>
    <w:family w:val="roman"/>
    <w:pitch w:val="default"/>
    <w:sig w:usb0="E00006FF" w:usb1="420024FF" w:usb2="02000000" w:usb3="00000000" w:csb0="2000019F" w:csb1="00000000"/>
  </w:font>
  <w:font w:name="??">
    <w:altName w:val="Times New Roman"/>
    <w:panose1 w:val="00000000000000000000"/>
    <w:charset w:val="00"/>
    <w:family w:val="roman"/>
    <w:pitch w:val="default"/>
    <w:sig w:usb0="00000000" w:usb1="00000000" w:usb2="00000000" w:usb3="00000000" w:csb0="0000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fldChar w:fldCharType="begin"/>
    </w:r>
    <w:r>
      <w:instrText xml:space="preserve"> PAGE   \* MERGEFORMAT </w:instrText>
    </w:r>
    <w:r>
      <w:fldChar w:fldCharType="separate"/>
    </w:r>
    <w:r>
      <w:rPr>
        <w:lang w:val="zh-CN"/>
      </w:rPr>
      <w:t>4</w:t>
    </w:r>
    <w:r>
      <w:rPr>
        <w:lang w:val="zh-CN"/>
      </w:rPr>
      <w:fldChar w:fldCharType="end"/>
    </w:r>
  </w:p>
  <w:p>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rPr>
        <w:rStyle w:val="18"/>
      </w:rPr>
    </w:pPr>
    <w:r>
      <w:fldChar w:fldCharType="begin"/>
    </w:r>
    <w:r>
      <w:rPr>
        <w:rStyle w:val="18"/>
      </w:rPr>
      <w:instrText xml:space="preserve">PAGE  </w:instrText>
    </w:r>
    <w:r>
      <w:fldChar w:fldCharType="separate"/>
    </w:r>
    <w:r>
      <w:rPr>
        <w:rStyle w:val="18"/>
      </w:rPr>
      <w:t>23</w:t>
    </w:r>
    <w:r>
      <w:fldChar w:fldCharType="end"/>
    </w:r>
  </w:p>
  <w:p>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tabs>
        <w:tab w:val="left" w:pos="8505"/>
      </w:tabs>
      <w:ind w:firstLine="7840" w:firstLineChars="2800"/>
      <w:rPr>
        <w:rFonts w:ascii="宋体" w:hAnsi="宋体"/>
        <w:sz w:val="28"/>
        <w:szCs w:val="2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rPr>
        <w:rStyle w:val="18"/>
      </w:rPr>
    </w:pPr>
    <w:r>
      <w:fldChar w:fldCharType="begin"/>
    </w:r>
    <w:r>
      <w:rPr>
        <w:rStyle w:val="18"/>
      </w:rPr>
      <w:instrText xml:space="preserve">PAGE  </w:instrText>
    </w:r>
    <w:r>
      <w:fldChar w:fldCharType="separate"/>
    </w:r>
    <w:r>
      <w:rPr>
        <w:rStyle w:val="18"/>
      </w:rPr>
      <w:t>36</w:t>
    </w:r>
    <w:r>
      <w:fldChar w:fldCharType="end"/>
    </w:r>
  </w:p>
  <w:p>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ACF6746"/>
    <w:multiLevelType w:val="singleLevel"/>
    <w:tmpl w:val="DACF6746"/>
    <w:lvl w:ilvl="0" w:tentative="0">
      <w:start w:val="1"/>
      <w:numFmt w:val="decimal"/>
      <w:suff w:val="nothing"/>
      <w:lvlText w:val="%1、"/>
      <w:lvlJc w:val="left"/>
      <w:pPr>
        <w:ind w:left="272" w:leftChars="0" w:firstLine="0" w:firstLineChars="0"/>
      </w:pPr>
    </w:lvl>
  </w:abstractNum>
  <w:abstractNum w:abstractNumId="1">
    <w:nsid w:val="512963EC"/>
    <w:multiLevelType w:val="multilevel"/>
    <w:tmpl w:val="512963EC"/>
    <w:lvl w:ilvl="0" w:tentative="0">
      <w:start w:val="1"/>
      <w:numFmt w:val="japaneseCounting"/>
      <w:lvlText w:val="%1、"/>
      <w:lvlJc w:val="left"/>
      <w:pPr>
        <w:ind w:left="585" w:hanging="480"/>
      </w:pPr>
      <w:rPr>
        <w:rFonts w:hint="default"/>
      </w:rPr>
    </w:lvl>
    <w:lvl w:ilvl="1" w:tentative="0">
      <w:start w:val="1"/>
      <w:numFmt w:val="lowerLetter"/>
      <w:lvlText w:val="%2)"/>
      <w:lvlJc w:val="left"/>
      <w:pPr>
        <w:ind w:left="945" w:hanging="420"/>
      </w:pPr>
    </w:lvl>
    <w:lvl w:ilvl="2" w:tentative="0">
      <w:start w:val="1"/>
      <w:numFmt w:val="lowerRoman"/>
      <w:lvlText w:val="%3."/>
      <w:lvlJc w:val="right"/>
      <w:pPr>
        <w:ind w:left="1365" w:hanging="420"/>
      </w:pPr>
    </w:lvl>
    <w:lvl w:ilvl="3" w:tentative="0">
      <w:start w:val="1"/>
      <w:numFmt w:val="decimal"/>
      <w:lvlText w:val="%4."/>
      <w:lvlJc w:val="left"/>
      <w:pPr>
        <w:ind w:left="1785" w:hanging="420"/>
      </w:pPr>
    </w:lvl>
    <w:lvl w:ilvl="4" w:tentative="0">
      <w:start w:val="1"/>
      <w:numFmt w:val="lowerLetter"/>
      <w:lvlText w:val="%5)"/>
      <w:lvlJc w:val="left"/>
      <w:pPr>
        <w:ind w:left="2205" w:hanging="420"/>
      </w:pPr>
    </w:lvl>
    <w:lvl w:ilvl="5" w:tentative="0">
      <w:start w:val="1"/>
      <w:numFmt w:val="lowerRoman"/>
      <w:lvlText w:val="%6."/>
      <w:lvlJc w:val="right"/>
      <w:pPr>
        <w:ind w:left="2625" w:hanging="420"/>
      </w:pPr>
    </w:lvl>
    <w:lvl w:ilvl="6" w:tentative="0">
      <w:start w:val="1"/>
      <w:numFmt w:val="decimal"/>
      <w:lvlText w:val="%7."/>
      <w:lvlJc w:val="left"/>
      <w:pPr>
        <w:ind w:left="3045" w:hanging="420"/>
      </w:pPr>
    </w:lvl>
    <w:lvl w:ilvl="7" w:tentative="0">
      <w:start w:val="1"/>
      <w:numFmt w:val="lowerLetter"/>
      <w:lvlText w:val="%8)"/>
      <w:lvlJc w:val="left"/>
      <w:pPr>
        <w:ind w:left="3465" w:hanging="420"/>
      </w:pPr>
    </w:lvl>
    <w:lvl w:ilvl="8" w:tentative="0">
      <w:start w:val="1"/>
      <w:numFmt w:val="lowerRoman"/>
      <w:lvlText w:val="%9."/>
      <w:lvlJc w:val="right"/>
      <w:pPr>
        <w:ind w:left="3885" w:hanging="420"/>
      </w:pPr>
    </w:lvl>
  </w:abstractNum>
  <w:abstractNum w:abstractNumId="2">
    <w:nsid w:val="534B5C71"/>
    <w:multiLevelType w:val="singleLevel"/>
    <w:tmpl w:val="534B5C71"/>
    <w:lvl w:ilvl="0" w:tentative="0">
      <w:start w:val="2"/>
      <w:numFmt w:val="decimal"/>
      <w:suff w:val="nothing"/>
      <w:lvlText w:val="%1、"/>
      <w:lvlJc w:val="left"/>
    </w:lvl>
  </w:abstractNum>
  <w:abstractNum w:abstractNumId="3">
    <w:nsid w:val="546076B9"/>
    <w:multiLevelType w:val="singleLevel"/>
    <w:tmpl w:val="546076B9"/>
    <w:lvl w:ilvl="0" w:tentative="0">
      <w:start w:val="2"/>
      <w:numFmt w:val="chineseCounting"/>
      <w:suff w:val="nothing"/>
      <w:lvlText w:val="%1、"/>
      <w:lvlJc w:val="left"/>
    </w:lvl>
  </w:abstractNum>
  <w:abstractNum w:abstractNumId="4">
    <w:nsid w:val="5BB90352"/>
    <w:multiLevelType w:val="multilevel"/>
    <w:tmpl w:val="5BB90352"/>
    <w:lvl w:ilvl="0" w:tentative="0">
      <w:start w:val="1"/>
      <w:numFmt w:val="japaneseCounting"/>
      <w:lvlText w:val="%1、"/>
      <w:lvlJc w:val="left"/>
      <w:pPr>
        <w:ind w:left="600" w:hanging="6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4"/>
  </w:num>
  <w:num w:numId="2">
    <w:abstractNumId w:val="3"/>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9"/>
  <w:bordersDoNotSurroundHeader w:val="0"/>
  <w:bordersDoNotSurroundFooter w:val="0"/>
  <w:trackRevisions w:val="1"/>
  <w:documentProtection w:enforcement="0"/>
  <w:defaultTabStop w:val="420"/>
  <w:drawingGridHorizontalSpacing w:val="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41B68"/>
    <w:rsid w:val="00052162"/>
    <w:rsid w:val="000E18AB"/>
    <w:rsid w:val="001033F4"/>
    <w:rsid w:val="00113C90"/>
    <w:rsid w:val="001573AC"/>
    <w:rsid w:val="00167BB6"/>
    <w:rsid w:val="00170F56"/>
    <w:rsid w:val="00172A27"/>
    <w:rsid w:val="00213AE2"/>
    <w:rsid w:val="00226167"/>
    <w:rsid w:val="00283D77"/>
    <w:rsid w:val="002B098E"/>
    <w:rsid w:val="002B5A58"/>
    <w:rsid w:val="002D112B"/>
    <w:rsid w:val="0033207F"/>
    <w:rsid w:val="003434F2"/>
    <w:rsid w:val="003641AF"/>
    <w:rsid w:val="00371D56"/>
    <w:rsid w:val="003747B6"/>
    <w:rsid w:val="003767EA"/>
    <w:rsid w:val="00391EE2"/>
    <w:rsid w:val="003A005D"/>
    <w:rsid w:val="003A12D5"/>
    <w:rsid w:val="004059DD"/>
    <w:rsid w:val="00410FFE"/>
    <w:rsid w:val="00414C19"/>
    <w:rsid w:val="004E7CF2"/>
    <w:rsid w:val="00520A3B"/>
    <w:rsid w:val="005255BD"/>
    <w:rsid w:val="00527E41"/>
    <w:rsid w:val="00592274"/>
    <w:rsid w:val="005B127B"/>
    <w:rsid w:val="005C0D4B"/>
    <w:rsid w:val="005F3B1A"/>
    <w:rsid w:val="00611396"/>
    <w:rsid w:val="00621CAD"/>
    <w:rsid w:val="00663714"/>
    <w:rsid w:val="006A4BAF"/>
    <w:rsid w:val="006B062A"/>
    <w:rsid w:val="006B5BEE"/>
    <w:rsid w:val="00755775"/>
    <w:rsid w:val="00760BA5"/>
    <w:rsid w:val="007A691D"/>
    <w:rsid w:val="007B4EC7"/>
    <w:rsid w:val="007F6D27"/>
    <w:rsid w:val="00855717"/>
    <w:rsid w:val="00870CE2"/>
    <w:rsid w:val="0087285C"/>
    <w:rsid w:val="008B642B"/>
    <w:rsid w:val="008D0175"/>
    <w:rsid w:val="008F55E6"/>
    <w:rsid w:val="008F7374"/>
    <w:rsid w:val="0090201C"/>
    <w:rsid w:val="009529B1"/>
    <w:rsid w:val="00964E4F"/>
    <w:rsid w:val="00982CDA"/>
    <w:rsid w:val="009E7E94"/>
    <w:rsid w:val="00A51E44"/>
    <w:rsid w:val="00A8461C"/>
    <w:rsid w:val="00AE0316"/>
    <w:rsid w:val="00B52256"/>
    <w:rsid w:val="00B857E9"/>
    <w:rsid w:val="00BD3A21"/>
    <w:rsid w:val="00BF7E39"/>
    <w:rsid w:val="00CF4C91"/>
    <w:rsid w:val="00CF7EFD"/>
    <w:rsid w:val="00D4562B"/>
    <w:rsid w:val="00D62E29"/>
    <w:rsid w:val="00DE1E3F"/>
    <w:rsid w:val="00E11164"/>
    <w:rsid w:val="00E25222"/>
    <w:rsid w:val="00E253BE"/>
    <w:rsid w:val="00E62F88"/>
    <w:rsid w:val="00E8657E"/>
    <w:rsid w:val="00E97087"/>
    <w:rsid w:val="00EB3419"/>
    <w:rsid w:val="00F3648A"/>
    <w:rsid w:val="00F368B2"/>
    <w:rsid w:val="00F44B81"/>
    <w:rsid w:val="00F52DE0"/>
    <w:rsid w:val="00FB4623"/>
    <w:rsid w:val="01C95D5C"/>
    <w:rsid w:val="026D72B2"/>
    <w:rsid w:val="027A5F7E"/>
    <w:rsid w:val="028D2BCD"/>
    <w:rsid w:val="03F97C93"/>
    <w:rsid w:val="05087E50"/>
    <w:rsid w:val="06F253F2"/>
    <w:rsid w:val="07DF75F9"/>
    <w:rsid w:val="09036FEC"/>
    <w:rsid w:val="093D5CE8"/>
    <w:rsid w:val="0953488A"/>
    <w:rsid w:val="09B207F9"/>
    <w:rsid w:val="0B021542"/>
    <w:rsid w:val="0B856175"/>
    <w:rsid w:val="0BED09F6"/>
    <w:rsid w:val="0C567B5F"/>
    <w:rsid w:val="0D1D465B"/>
    <w:rsid w:val="0E1C5C2D"/>
    <w:rsid w:val="0E42173F"/>
    <w:rsid w:val="0E42287A"/>
    <w:rsid w:val="0E6E15A9"/>
    <w:rsid w:val="0E871FE6"/>
    <w:rsid w:val="0F2A77EA"/>
    <w:rsid w:val="0F8D020F"/>
    <w:rsid w:val="0FDF5E8D"/>
    <w:rsid w:val="107170EA"/>
    <w:rsid w:val="11A021F8"/>
    <w:rsid w:val="12190D59"/>
    <w:rsid w:val="138F7780"/>
    <w:rsid w:val="1457366A"/>
    <w:rsid w:val="14E57AA8"/>
    <w:rsid w:val="156E33B1"/>
    <w:rsid w:val="16085B10"/>
    <w:rsid w:val="160B6F1A"/>
    <w:rsid w:val="160F269A"/>
    <w:rsid w:val="1665668F"/>
    <w:rsid w:val="16732FEB"/>
    <w:rsid w:val="176E7480"/>
    <w:rsid w:val="187F72BD"/>
    <w:rsid w:val="188A37FF"/>
    <w:rsid w:val="18A93985"/>
    <w:rsid w:val="194C5F03"/>
    <w:rsid w:val="1A7B222B"/>
    <w:rsid w:val="1B1A3F27"/>
    <w:rsid w:val="1B4656AC"/>
    <w:rsid w:val="1B686F47"/>
    <w:rsid w:val="1C3133F7"/>
    <w:rsid w:val="1E5828D6"/>
    <w:rsid w:val="1E8A1A2E"/>
    <w:rsid w:val="1EAB5F63"/>
    <w:rsid w:val="1F516372"/>
    <w:rsid w:val="1FD430C8"/>
    <w:rsid w:val="20E33285"/>
    <w:rsid w:val="20F22B3B"/>
    <w:rsid w:val="21616E99"/>
    <w:rsid w:val="219A569B"/>
    <w:rsid w:val="22551E62"/>
    <w:rsid w:val="22E970BD"/>
    <w:rsid w:val="22F83CF0"/>
    <w:rsid w:val="230D1610"/>
    <w:rsid w:val="23A52A88"/>
    <w:rsid w:val="24121125"/>
    <w:rsid w:val="24CB148A"/>
    <w:rsid w:val="24E63459"/>
    <w:rsid w:val="250B3654"/>
    <w:rsid w:val="269221D6"/>
    <w:rsid w:val="269C0568"/>
    <w:rsid w:val="26AE4F35"/>
    <w:rsid w:val="272712E9"/>
    <w:rsid w:val="27563635"/>
    <w:rsid w:val="27567996"/>
    <w:rsid w:val="27B45138"/>
    <w:rsid w:val="28511FD7"/>
    <w:rsid w:val="297901AA"/>
    <w:rsid w:val="29FE2599"/>
    <w:rsid w:val="2B52084C"/>
    <w:rsid w:val="2BB36041"/>
    <w:rsid w:val="2BCA23E3"/>
    <w:rsid w:val="2CF055C9"/>
    <w:rsid w:val="2D6119E0"/>
    <w:rsid w:val="2D6B0F14"/>
    <w:rsid w:val="2D6E4A8C"/>
    <w:rsid w:val="2D731141"/>
    <w:rsid w:val="2E455EA8"/>
    <w:rsid w:val="2E824699"/>
    <w:rsid w:val="2EC64439"/>
    <w:rsid w:val="2FC956EC"/>
    <w:rsid w:val="2FDA6411"/>
    <w:rsid w:val="308974AE"/>
    <w:rsid w:val="30CC543D"/>
    <w:rsid w:val="316E0789"/>
    <w:rsid w:val="31A553F3"/>
    <w:rsid w:val="325B51AB"/>
    <w:rsid w:val="32BA4F39"/>
    <w:rsid w:val="33766BFC"/>
    <w:rsid w:val="352765C3"/>
    <w:rsid w:val="37152C21"/>
    <w:rsid w:val="392F3EDF"/>
    <w:rsid w:val="3952199A"/>
    <w:rsid w:val="39704948"/>
    <w:rsid w:val="399246DF"/>
    <w:rsid w:val="39B543D9"/>
    <w:rsid w:val="39CB19BE"/>
    <w:rsid w:val="39DD52FC"/>
    <w:rsid w:val="3AD305BE"/>
    <w:rsid w:val="3AF37754"/>
    <w:rsid w:val="3B8E0546"/>
    <w:rsid w:val="3CA44430"/>
    <w:rsid w:val="3E3402C7"/>
    <w:rsid w:val="3E6904F3"/>
    <w:rsid w:val="3E871696"/>
    <w:rsid w:val="3F34383F"/>
    <w:rsid w:val="415E1BCB"/>
    <w:rsid w:val="41B33875"/>
    <w:rsid w:val="42F243A6"/>
    <w:rsid w:val="42FD0DB5"/>
    <w:rsid w:val="43714570"/>
    <w:rsid w:val="43A36D24"/>
    <w:rsid w:val="43B70100"/>
    <w:rsid w:val="43D40E0A"/>
    <w:rsid w:val="447D031F"/>
    <w:rsid w:val="44C2005E"/>
    <w:rsid w:val="45C42302"/>
    <w:rsid w:val="46F021FA"/>
    <w:rsid w:val="46F6477A"/>
    <w:rsid w:val="47BA13F7"/>
    <w:rsid w:val="489719BE"/>
    <w:rsid w:val="48972F45"/>
    <w:rsid w:val="48B664E9"/>
    <w:rsid w:val="48DF209C"/>
    <w:rsid w:val="494A0758"/>
    <w:rsid w:val="49A10D62"/>
    <w:rsid w:val="4A0465FC"/>
    <w:rsid w:val="4B3B2888"/>
    <w:rsid w:val="4BE91217"/>
    <w:rsid w:val="4CF67A34"/>
    <w:rsid w:val="4CFF6CAE"/>
    <w:rsid w:val="4DB53509"/>
    <w:rsid w:val="4DF57B76"/>
    <w:rsid w:val="4E0C3F18"/>
    <w:rsid w:val="4E3605DF"/>
    <w:rsid w:val="4E9D08DA"/>
    <w:rsid w:val="4EE16063"/>
    <w:rsid w:val="4EF41616"/>
    <w:rsid w:val="4F0B744A"/>
    <w:rsid w:val="4F105D44"/>
    <w:rsid w:val="4F29163B"/>
    <w:rsid w:val="4F301721"/>
    <w:rsid w:val="5081087D"/>
    <w:rsid w:val="50AD50A0"/>
    <w:rsid w:val="51440F23"/>
    <w:rsid w:val="51A32C5C"/>
    <w:rsid w:val="51A61200"/>
    <w:rsid w:val="527715AB"/>
    <w:rsid w:val="53211D72"/>
    <w:rsid w:val="54B12AE5"/>
    <w:rsid w:val="54C93027"/>
    <w:rsid w:val="54D610E1"/>
    <w:rsid w:val="5507345A"/>
    <w:rsid w:val="553F3DCF"/>
    <w:rsid w:val="55BE0512"/>
    <w:rsid w:val="55D60C16"/>
    <w:rsid w:val="55E8379E"/>
    <w:rsid w:val="560F58BD"/>
    <w:rsid w:val="57E33072"/>
    <w:rsid w:val="589E0A1B"/>
    <w:rsid w:val="58D564F8"/>
    <w:rsid w:val="58DB2AF3"/>
    <w:rsid w:val="58E709BB"/>
    <w:rsid w:val="595C75AF"/>
    <w:rsid w:val="5AD77F1A"/>
    <w:rsid w:val="5AFD207E"/>
    <w:rsid w:val="5BB167FD"/>
    <w:rsid w:val="5BE80ED6"/>
    <w:rsid w:val="5BEE5055"/>
    <w:rsid w:val="5C16058C"/>
    <w:rsid w:val="5DC938FC"/>
    <w:rsid w:val="5DEC21F4"/>
    <w:rsid w:val="5E312AC1"/>
    <w:rsid w:val="5E333907"/>
    <w:rsid w:val="5F5F4654"/>
    <w:rsid w:val="5F8D7DD2"/>
    <w:rsid w:val="5FB03C18"/>
    <w:rsid w:val="60144F33"/>
    <w:rsid w:val="601F7600"/>
    <w:rsid w:val="60492D11"/>
    <w:rsid w:val="608E0FDB"/>
    <w:rsid w:val="61AF5B7B"/>
    <w:rsid w:val="61CC5623"/>
    <w:rsid w:val="631E589B"/>
    <w:rsid w:val="633A397E"/>
    <w:rsid w:val="64033431"/>
    <w:rsid w:val="64527A05"/>
    <w:rsid w:val="64857BEC"/>
    <w:rsid w:val="66007D67"/>
    <w:rsid w:val="663F0B50"/>
    <w:rsid w:val="67C66D98"/>
    <w:rsid w:val="6901220C"/>
    <w:rsid w:val="692A3677"/>
    <w:rsid w:val="69431E2D"/>
    <w:rsid w:val="694D7944"/>
    <w:rsid w:val="69C61397"/>
    <w:rsid w:val="6B6A7FA5"/>
    <w:rsid w:val="6BD80712"/>
    <w:rsid w:val="6C105A58"/>
    <w:rsid w:val="6D095C70"/>
    <w:rsid w:val="6D2759AB"/>
    <w:rsid w:val="6D4B1F5D"/>
    <w:rsid w:val="6D8238A7"/>
    <w:rsid w:val="6DA057F4"/>
    <w:rsid w:val="6E8F7310"/>
    <w:rsid w:val="6F483FA1"/>
    <w:rsid w:val="6FA06629"/>
    <w:rsid w:val="70FB4C15"/>
    <w:rsid w:val="715635CF"/>
    <w:rsid w:val="729921EA"/>
    <w:rsid w:val="730A5557"/>
    <w:rsid w:val="732E3907"/>
    <w:rsid w:val="73361DBD"/>
    <w:rsid w:val="733D7502"/>
    <w:rsid w:val="73D16993"/>
    <w:rsid w:val="742C5717"/>
    <w:rsid w:val="75011284"/>
    <w:rsid w:val="75200B56"/>
    <w:rsid w:val="75435570"/>
    <w:rsid w:val="75BE6E05"/>
    <w:rsid w:val="76143845"/>
    <w:rsid w:val="775A0E21"/>
    <w:rsid w:val="779F49FF"/>
    <w:rsid w:val="781A002A"/>
    <w:rsid w:val="7832110C"/>
    <w:rsid w:val="796075AF"/>
    <w:rsid w:val="7A026DB8"/>
    <w:rsid w:val="7AC97607"/>
    <w:rsid w:val="7B1227F8"/>
    <w:rsid w:val="7B5C55A2"/>
    <w:rsid w:val="7C00467F"/>
    <w:rsid w:val="7C42096C"/>
    <w:rsid w:val="7CCA67C3"/>
    <w:rsid w:val="7D72325C"/>
    <w:rsid w:val="7D9D7924"/>
    <w:rsid w:val="7DDE038D"/>
    <w:rsid w:val="7E6150E3"/>
    <w:rsid w:val="7E9633BF"/>
    <w:rsid w:val="7EC906AE"/>
    <w:rsid w:val="7F0401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99"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9"/>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qFormat/>
    <w:uiPriority w:val="9"/>
    <w:pPr>
      <w:keepNext/>
      <w:keepLines/>
      <w:spacing w:before="260" w:after="260" w:line="416" w:lineRule="auto"/>
      <w:outlineLvl w:val="2"/>
    </w:pPr>
    <w:rPr>
      <w:b/>
      <w:bCs/>
      <w:sz w:val="32"/>
      <w:szCs w:val="32"/>
    </w:rPr>
  </w:style>
  <w:style w:type="paragraph" w:styleId="5">
    <w:name w:val="heading 4"/>
    <w:basedOn w:val="1"/>
    <w:next w:val="1"/>
    <w:qFormat/>
    <w:uiPriority w:val="9"/>
    <w:pPr>
      <w:keepNext/>
      <w:keepLines/>
      <w:spacing w:before="280" w:after="290" w:line="376" w:lineRule="auto"/>
      <w:outlineLvl w:val="3"/>
    </w:pPr>
    <w:rPr>
      <w:rFonts w:ascii="Arial" w:hAnsi="Arial" w:eastAsia="黑体"/>
      <w:b/>
      <w:bCs/>
      <w:sz w:val="28"/>
      <w:szCs w:val="28"/>
    </w:rPr>
  </w:style>
  <w:style w:type="character" w:default="1" w:styleId="16">
    <w:name w:val="Default Paragraph Font"/>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6">
    <w:name w:val="Body Text"/>
    <w:basedOn w:val="1"/>
    <w:unhideWhenUsed/>
    <w:qFormat/>
    <w:uiPriority w:val="99"/>
    <w:rPr>
      <w:sz w:val="28"/>
    </w:rPr>
  </w:style>
  <w:style w:type="paragraph" w:styleId="7">
    <w:name w:val="Body Text Indent"/>
    <w:basedOn w:val="1"/>
    <w:unhideWhenUsed/>
    <w:qFormat/>
    <w:uiPriority w:val="99"/>
    <w:pPr>
      <w:ind w:firstLine="830" w:firstLineChars="352"/>
    </w:pPr>
    <w:rPr>
      <w:rFonts w:ascii="仿宋_GB2312" w:eastAsia="仿宋_GB2312"/>
      <w:sz w:val="32"/>
    </w:rPr>
  </w:style>
  <w:style w:type="paragraph" w:styleId="8">
    <w:name w:val="Plain Text"/>
    <w:basedOn w:val="1"/>
    <w:link w:val="25"/>
    <w:unhideWhenUsed/>
    <w:qFormat/>
    <w:uiPriority w:val="0"/>
    <w:rPr>
      <w:rFonts w:ascii="宋体" w:hAnsi="Courier New" w:cs="Courier New"/>
      <w:szCs w:val="21"/>
    </w:rPr>
  </w:style>
  <w:style w:type="paragraph" w:styleId="9">
    <w:name w:val="Body Text Indent 2"/>
    <w:basedOn w:val="1"/>
    <w:unhideWhenUsed/>
    <w:qFormat/>
    <w:uiPriority w:val="99"/>
    <w:pPr>
      <w:adjustRightInd w:val="0"/>
      <w:spacing w:after="120" w:line="480" w:lineRule="auto"/>
      <w:ind w:left="420" w:leftChars="200" w:firstLine="567"/>
      <w:jc w:val="left"/>
      <w:textAlignment w:val="baseline"/>
    </w:pPr>
    <w:rPr>
      <w:sz w:val="28"/>
    </w:rPr>
  </w:style>
  <w:style w:type="paragraph" w:styleId="10">
    <w:name w:val="footer"/>
    <w:basedOn w:val="1"/>
    <w:link w:val="23"/>
    <w:unhideWhenUsed/>
    <w:qFormat/>
    <w:uiPriority w:val="99"/>
    <w:pPr>
      <w:tabs>
        <w:tab w:val="center" w:pos="4153"/>
        <w:tab w:val="right" w:pos="8306"/>
      </w:tabs>
      <w:snapToGrid w:val="0"/>
      <w:jc w:val="left"/>
    </w:pPr>
    <w:rPr>
      <w:sz w:val="18"/>
    </w:rPr>
  </w:style>
  <w:style w:type="paragraph" w:styleId="11">
    <w:name w:val="header"/>
    <w:basedOn w:val="1"/>
    <w:link w:val="24"/>
    <w:unhideWhenUsed/>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2">
    <w:name w:val="toc 1"/>
    <w:basedOn w:val="1"/>
    <w:next w:val="1"/>
    <w:unhideWhenUsed/>
    <w:qFormat/>
    <w:uiPriority w:val="39"/>
  </w:style>
  <w:style w:type="paragraph" w:styleId="13">
    <w:name w:val="Normal (Web)"/>
    <w:basedOn w:val="1"/>
    <w:qFormat/>
    <w:uiPriority w:val="0"/>
    <w:pPr>
      <w:widowControl/>
      <w:spacing w:before="100" w:beforeAutospacing="1" w:after="100" w:afterAutospacing="1"/>
      <w:jc w:val="left"/>
    </w:pPr>
    <w:rPr>
      <w:rFonts w:ascii="宋体" w:hAnsi="宋体"/>
      <w:color w:val="000000"/>
      <w:kern w:val="0"/>
      <w:sz w:val="24"/>
    </w:rPr>
  </w:style>
  <w:style w:type="table" w:styleId="15">
    <w:name w:val="Table Grid"/>
    <w:basedOn w:val="14"/>
    <w:semiHidden/>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qFormat/>
    <w:uiPriority w:val="22"/>
    <w:rPr>
      <w:rFonts w:eastAsia="宋体"/>
      <w:b/>
      <w:bCs/>
      <w:kern w:val="2"/>
      <w:sz w:val="24"/>
      <w:szCs w:val="24"/>
      <w:lang w:val="en-US" w:eastAsia="zh-CN" w:bidi="ar-SA"/>
    </w:rPr>
  </w:style>
  <w:style w:type="character" w:styleId="18">
    <w:name w:val="page number"/>
    <w:basedOn w:val="16"/>
    <w:unhideWhenUsed/>
    <w:qFormat/>
    <w:uiPriority w:val="99"/>
  </w:style>
  <w:style w:type="character" w:styleId="19">
    <w:name w:val="Hyperlink"/>
    <w:basedOn w:val="16"/>
    <w:unhideWhenUsed/>
    <w:qFormat/>
    <w:uiPriority w:val="99"/>
    <w:rPr>
      <w:color w:val="0000FF"/>
      <w:u w:val="single"/>
    </w:rPr>
  </w:style>
  <w:style w:type="paragraph" w:customStyle="1" w:styleId="20">
    <w:name w:val="文一"/>
    <w:basedOn w:val="1"/>
    <w:qFormat/>
    <w:uiPriority w:val="0"/>
    <w:pPr>
      <w:topLinePunct/>
      <w:adjustRightInd w:val="0"/>
      <w:snapToGrid w:val="0"/>
      <w:spacing w:line="360" w:lineRule="auto"/>
      <w:ind w:firstLine="200" w:firstLineChars="200"/>
    </w:pPr>
    <w:rPr>
      <w:snapToGrid w:val="0"/>
      <w:spacing w:val="4"/>
      <w:kern w:val="0"/>
      <w:sz w:val="24"/>
      <w:szCs w:val="24"/>
    </w:rPr>
  </w:style>
  <w:style w:type="paragraph" w:customStyle="1" w:styleId="21">
    <w:name w:val="Char"/>
    <w:basedOn w:val="1"/>
    <w:qFormat/>
    <w:uiPriority w:val="0"/>
    <w:pPr>
      <w:spacing w:line="480" w:lineRule="exact"/>
    </w:pPr>
    <w:rPr>
      <w:sz w:val="24"/>
      <w:szCs w:val="24"/>
    </w:rPr>
  </w:style>
  <w:style w:type="paragraph" w:customStyle="1" w:styleId="22">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character" w:customStyle="1" w:styleId="23">
    <w:name w:val="页脚 Char"/>
    <w:basedOn w:val="16"/>
    <w:link w:val="10"/>
    <w:qFormat/>
    <w:uiPriority w:val="99"/>
    <w:rPr>
      <w:sz w:val="18"/>
    </w:rPr>
  </w:style>
  <w:style w:type="character" w:customStyle="1" w:styleId="24">
    <w:name w:val="页眉 Char"/>
    <w:link w:val="11"/>
    <w:qFormat/>
    <w:uiPriority w:val="0"/>
    <w:rPr>
      <w:kern w:val="2"/>
      <w:sz w:val="18"/>
    </w:rPr>
  </w:style>
  <w:style w:type="character" w:customStyle="1" w:styleId="25">
    <w:name w:val="纯文本 Char"/>
    <w:basedOn w:val="16"/>
    <w:link w:val="8"/>
    <w:qFormat/>
    <w:uiPriority w:val="0"/>
    <w:rPr>
      <w:rFonts w:ascii="宋体" w:hAnsi="Courier New" w:cs="Courier New"/>
      <w:sz w:val="21"/>
      <w:szCs w:val="21"/>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22</Pages>
  <Words>1258</Words>
  <Characters>7176</Characters>
  <Lines>59</Lines>
  <Paragraphs>16</Paragraphs>
  <TotalTime>1</TotalTime>
  <ScaleCrop>false</ScaleCrop>
  <LinksUpToDate>false</LinksUpToDate>
  <CharactersWithSpaces>8418</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2019-01-23T03:38:00Z</dcterms:created>
  <dc:creator>WT</dc:creator>
  <cp:lastModifiedBy>Lenovo</cp:lastModifiedBy>
  <cp:lastPrinted>2020-07-28T02:12:00Z</cp:lastPrinted>
  <dcterms:modified xsi:type="dcterms:W3CDTF">2020-08-13T08:31:27Z</dcterms:modified>
  <dc:title>询价文件</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