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XE-20200727-2</w:t>
      </w:r>
      <w:r>
        <w:rPr>
          <w:rFonts w:ascii="仿宋" w:hAnsi="仿宋" w:eastAsia="仿宋" w:cs="仿宋_GB2312"/>
          <w:b/>
          <w:bCs/>
          <w:sz w:val="28"/>
          <w:szCs w:val="28"/>
        </w:rPr>
        <w:t xml:space="preserve"> </w:t>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项目名称：石井分公司二期二次提升泵、二期外回流泵、液压动力站及液压潜水泵采购项目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27</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
          <w:kern w:val="0"/>
          <w:sz w:val="28"/>
          <w:szCs w:val="28"/>
        </w:rPr>
      </w:pPr>
      <w:r>
        <w:rPr>
          <w:rFonts w:hint="eastAsia" w:ascii="仿宋" w:hAnsi="仿宋" w:eastAsia="仿宋" w:cs="仿宋"/>
          <w:kern w:val="0"/>
          <w:sz w:val="28"/>
          <w:szCs w:val="28"/>
        </w:rPr>
        <w:t>各报价单位</w:t>
      </w:r>
      <w:r>
        <w:rPr>
          <w:rFonts w:ascii="仿宋" w:hAnsi="仿宋" w:eastAsia="仿宋" w:cs="仿宋"/>
          <w:kern w:val="0"/>
          <w:sz w:val="28"/>
          <w:szCs w:val="28"/>
        </w:rPr>
        <w:t>:</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b/>
          <w:sz w:val="28"/>
          <w:szCs w:val="28"/>
          <w:u w:val="single"/>
        </w:rPr>
        <w:t>石井分公司二期二次提升泵、二期外回流泵、液压动力站及液压潜水泵采购项目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ind w:firstLine="560" w:firstLineChars="200"/>
        <w:rPr>
          <w:rFonts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ascii="仿宋" w:hAnsi="仿宋" w:eastAsia="仿宋" w:cs="仿宋"/>
          <w:sz w:val="28"/>
          <w:szCs w:val="28"/>
          <w:u w:val="single"/>
        </w:rPr>
        <w:t xml:space="preserve">  自筹资金 </w:t>
      </w:r>
      <w:r>
        <w:rPr>
          <w:rFonts w:ascii="仿宋" w:hAnsi="仿宋" w:eastAsia="仿宋" w:cs="仿宋"/>
          <w:sz w:val="28"/>
          <w:szCs w:val="28"/>
          <w:u w:val="single"/>
          <w:lang w:val="zh-CN"/>
        </w:rPr>
        <w:t xml:space="preserve"> </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rPr>
        <w:t>二</w:t>
      </w:r>
      <w:r>
        <w:rPr>
          <w:rFonts w:hint="eastAsia" w:ascii="仿宋" w:hAnsi="仿宋" w:eastAsia="仿宋" w:cs="仿宋"/>
          <w:sz w:val="28"/>
          <w:szCs w:val="28"/>
          <w:lang w:val="zh-CN"/>
        </w:rPr>
        <w:t xml:space="preserve">、项目编号：XE-20200727-2 </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石井分公司二期二次提升泵、二期外回流泵、液压动力站及液压潜水泵采购项目</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lang w:val="zh-CN"/>
        </w:rPr>
        <w:t>四、最高限价：</w:t>
      </w:r>
      <w:r>
        <w:rPr>
          <w:rFonts w:ascii="仿宋" w:hAnsi="仿宋" w:eastAsia="仿宋" w:cs="仿宋"/>
          <w:sz w:val="28"/>
          <w:szCs w:val="28"/>
          <w:u w:val="single"/>
        </w:rPr>
        <w:t xml:space="preserve"> 112.045</w:t>
      </w:r>
      <w:r>
        <w:rPr>
          <w:rFonts w:hint="eastAsia" w:ascii="仿宋" w:hAnsi="仿宋" w:eastAsia="仿宋" w:cs="仿宋"/>
          <w:sz w:val="28"/>
          <w:szCs w:val="28"/>
          <w:u w:val="single"/>
        </w:rPr>
        <w:t>万元（人民币）（二次提升泵限价：</w:t>
      </w:r>
      <w:r>
        <w:rPr>
          <w:rFonts w:ascii="仿宋" w:hAnsi="仿宋" w:eastAsia="仿宋" w:cs="仿宋"/>
          <w:sz w:val="28"/>
          <w:szCs w:val="28"/>
          <w:u w:val="single"/>
        </w:rPr>
        <w:t>55.39万元，二期外回流泵限价：21.73</w:t>
      </w:r>
      <w:r>
        <w:rPr>
          <w:rFonts w:ascii="仿宋" w:hAnsi="仿宋" w:eastAsia="仿宋" w:cs="仿宋"/>
          <w:sz w:val="28"/>
          <w:szCs w:val="28"/>
          <w:u w:val="single"/>
        </w:rPr>
        <w:t>5</w:t>
      </w:r>
      <w:r>
        <w:rPr>
          <w:rFonts w:hint="eastAsia" w:ascii="仿宋" w:hAnsi="仿宋" w:eastAsia="仿宋" w:cs="仿宋"/>
          <w:sz w:val="28"/>
          <w:szCs w:val="28"/>
          <w:u w:val="single"/>
        </w:rPr>
        <w:t>万元，液压动力站及液压潜水泵限价：</w:t>
      </w:r>
      <w:r>
        <w:rPr>
          <w:rFonts w:ascii="仿宋" w:hAnsi="仿宋" w:eastAsia="仿宋" w:cs="仿宋"/>
          <w:sz w:val="28"/>
          <w:szCs w:val="28"/>
          <w:u w:val="single"/>
        </w:rPr>
        <w:t>34.92万元</w:t>
      </w:r>
      <w:r>
        <w:rPr>
          <w:rFonts w:hint="eastAsia" w:ascii="仿宋" w:hAnsi="仿宋" w:eastAsia="仿宋" w:cs="仿宋"/>
          <w:sz w:val="28"/>
          <w:szCs w:val="28"/>
          <w:u w:val="single"/>
        </w:rPr>
        <w:t>）</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ind w:firstLine="560" w:firstLineChars="200"/>
        <w:rPr>
          <w:rFonts w:ascii="仿宋" w:hAnsi="仿宋" w:eastAsia="仿宋" w:cs="仿宋_GB2312"/>
          <w:sz w:val="28"/>
          <w:szCs w:val="28"/>
          <w:u w:val="single"/>
        </w:rPr>
      </w:pPr>
      <w:r>
        <w:rPr>
          <w:rFonts w:ascii="仿宋" w:hAnsi="仿宋" w:eastAsia="仿宋" w:cs="仿宋"/>
          <w:sz w:val="28"/>
          <w:szCs w:val="28"/>
          <w:u w:val="single"/>
        </w:rPr>
        <w:t>1.采购</w:t>
      </w:r>
      <w:r>
        <w:rPr>
          <w:rFonts w:hint="eastAsia" w:ascii="仿宋" w:hAnsi="仿宋" w:eastAsia="仿宋" w:cs="仿宋"/>
          <w:sz w:val="28"/>
          <w:szCs w:val="28"/>
          <w:u w:val="single"/>
        </w:rPr>
        <w:t>二次提升泵，数量：</w:t>
      </w:r>
      <w:r>
        <w:rPr>
          <w:rFonts w:ascii="仿宋" w:hAnsi="仿宋" w:eastAsia="仿宋" w:cs="仿宋"/>
          <w:sz w:val="28"/>
          <w:szCs w:val="28"/>
          <w:u w:val="single"/>
        </w:rPr>
        <w:t>1台；二期外回流泵，数量：1台；</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2</w:t>
      </w:r>
      <w:r>
        <w:rPr>
          <w:rFonts w:ascii="仿宋" w:hAnsi="仿宋" w:eastAsia="仿宋" w:cs="仿宋_GB2312"/>
          <w:sz w:val="28"/>
          <w:szCs w:val="28"/>
          <w:u w:val="single"/>
        </w:rPr>
        <w:t>.采购</w:t>
      </w:r>
      <w:r>
        <w:rPr>
          <w:rFonts w:hint="eastAsia" w:ascii="仿宋" w:hAnsi="仿宋" w:eastAsia="仿宋" w:cs="仿宋_GB2312"/>
          <w:sz w:val="28"/>
          <w:szCs w:val="28"/>
          <w:u w:val="single"/>
        </w:rPr>
        <w:t>液压动力站及液压潜水泵，数量：1套；</w:t>
      </w:r>
    </w:p>
    <w:tbl>
      <w:tblPr>
        <w:tblStyle w:val="16"/>
        <w:tblpPr w:leftFromText="180" w:rightFromText="180" w:vertAnchor="text" w:horzAnchor="page" w:tblpX="1627" w:tblpY="283"/>
        <w:tblOverlap w:val="never"/>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973"/>
        <w:gridCol w:w="2736"/>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65"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序号</w:t>
            </w:r>
          </w:p>
        </w:tc>
        <w:tc>
          <w:tcPr>
            <w:tcW w:w="1998"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名称</w:t>
            </w:r>
          </w:p>
        </w:tc>
        <w:tc>
          <w:tcPr>
            <w:tcW w:w="2663"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型号</w:t>
            </w:r>
          </w:p>
        </w:tc>
        <w:tc>
          <w:tcPr>
            <w:tcW w:w="3552"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65" w:type="dxa"/>
            <w:vAlign w:val="center"/>
          </w:tcPr>
          <w:p>
            <w:pPr>
              <w:jc w:val="center"/>
              <w:rPr>
                <w:rFonts w:ascii="仿宋" w:hAnsi="仿宋" w:eastAsia="仿宋" w:cs="仿宋_GB2312"/>
                <w:sz w:val="24"/>
                <w:szCs w:val="24"/>
              </w:rPr>
            </w:pPr>
            <w:r>
              <w:rPr>
                <w:rFonts w:ascii="仿宋" w:hAnsi="仿宋" w:eastAsia="仿宋" w:cs="仿宋_GB2312"/>
                <w:sz w:val="24"/>
                <w:szCs w:val="24"/>
              </w:rPr>
              <w:t>1</w:t>
            </w:r>
          </w:p>
        </w:tc>
        <w:tc>
          <w:tcPr>
            <w:tcW w:w="1998"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二次提升泵</w:t>
            </w:r>
          </w:p>
        </w:tc>
        <w:tc>
          <w:tcPr>
            <w:tcW w:w="2663" w:type="dxa"/>
            <w:vAlign w:val="center"/>
          </w:tcPr>
          <w:p>
            <w:pPr>
              <w:jc w:val="center"/>
              <w:rPr>
                <w:rFonts w:ascii="仿宋" w:hAnsi="仿宋" w:eastAsia="仿宋" w:cs="仿宋_GB2312"/>
                <w:sz w:val="24"/>
                <w:szCs w:val="24"/>
              </w:rPr>
            </w:pPr>
            <w:r>
              <w:rPr>
                <w:rFonts w:ascii="仿宋" w:hAnsi="仿宋" w:eastAsia="仿宋" w:cs="仿宋_GB2312"/>
                <w:sz w:val="24"/>
                <w:szCs w:val="24"/>
              </w:rPr>
              <w:t>PL7061.665-990N4_75KW</w:t>
            </w:r>
          </w:p>
        </w:tc>
        <w:tc>
          <w:tcPr>
            <w:tcW w:w="3552"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要求与原有井筒配套使用</w:t>
            </w:r>
            <w:r>
              <w:rPr>
                <w:rFonts w:hint="eastAsia" w:ascii="仿宋" w:hAnsi="仿宋" w:eastAsia="仿宋" w:cs="仿宋_GB2312"/>
                <w:sz w:val="24"/>
                <w:szCs w:val="24"/>
              </w:rPr>
              <w:t>；</w:t>
            </w:r>
            <w:r>
              <w:rPr>
                <w:rFonts w:hint="eastAsia" w:ascii="仿宋" w:hAnsi="仿宋" w:eastAsia="仿宋" w:cs="仿宋_GB2312"/>
                <w:sz w:val="24"/>
                <w:szCs w:val="24"/>
                <w:lang w:eastAsia="zh-CN"/>
              </w:rPr>
              <w:t>推荐</w:t>
            </w:r>
            <w:r>
              <w:rPr>
                <w:rFonts w:hint="eastAsia" w:ascii="仿宋" w:hAnsi="仿宋" w:eastAsia="仿宋" w:cs="仿宋_GB2312"/>
                <w:sz w:val="24"/>
                <w:szCs w:val="24"/>
              </w:rPr>
              <w:t>飞力、KSB、ABS或同等</w:t>
            </w:r>
            <w:r>
              <w:rPr>
                <w:rFonts w:hint="eastAsia" w:ascii="仿宋" w:hAnsi="仿宋" w:eastAsia="仿宋" w:cs="仿宋_GB2312"/>
                <w:sz w:val="24"/>
                <w:szCs w:val="24"/>
                <w:lang w:eastAsia="zh-CN"/>
              </w:rPr>
              <w:t>档次</w:t>
            </w:r>
            <w:r>
              <w:rPr>
                <w:rFonts w:hint="eastAsia" w:ascii="仿宋" w:hAnsi="仿宋" w:eastAsia="仿宋" w:cs="仿宋_GB2312"/>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65" w:type="dxa"/>
            <w:vAlign w:val="center"/>
          </w:tcPr>
          <w:p>
            <w:pPr>
              <w:jc w:val="center"/>
              <w:rPr>
                <w:rFonts w:ascii="仿宋" w:hAnsi="仿宋" w:eastAsia="仿宋" w:cs="仿宋_GB2312"/>
                <w:sz w:val="24"/>
                <w:szCs w:val="24"/>
              </w:rPr>
            </w:pPr>
            <w:r>
              <w:rPr>
                <w:rFonts w:ascii="仿宋" w:hAnsi="仿宋" w:eastAsia="仿宋" w:cs="仿宋_GB2312"/>
                <w:sz w:val="24"/>
                <w:szCs w:val="24"/>
              </w:rPr>
              <w:t>2</w:t>
            </w:r>
          </w:p>
        </w:tc>
        <w:tc>
          <w:tcPr>
            <w:tcW w:w="1998"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二期外回流泵</w:t>
            </w:r>
          </w:p>
        </w:tc>
        <w:tc>
          <w:tcPr>
            <w:tcW w:w="2663" w:type="dxa"/>
            <w:vAlign w:val="center"/>
          </w:tcPr>
          <w:p>
            <w:pPr>
              <w:rPr>
                <w:rFonts w:ascii="仿宋" w:hAnsi="仿宋" w:eastAsia="仿宋" w:cs="仿宋_GB2312"/>
                <w:sz w:val="24"/>
                <w:szCs w:val="24"/>
              </w:rPr>
            </w:pPr>
            <w:r>
              <w:rPr>
                <w:rFonts w:ascii="仿宋" w:hAnsi="仿宋" w:eastAsia="仿宋" w:cs="仿宋_GB2312"/>
                <w:sz w:val="24"/>
                <w:szCs w:val="24"/>
              </w:rPr>
              <w:t>PL7030</w:t>
            </w:r>
            <w:r>
              <w:rPr>
                <w:rFonts w:ascii="仿宋" w:hAnsi="仿宋" w:eastAsia="仿宋" w:cs="仿宋_GB2312"/>
                <w:sz w:val="24"/>
                <w:szCs w:val="24"/>
              </w:rPr>
              <w:t xml:space="preserve"> </w:t>
            </w:r>
            <w:r>
              <w:rPr>
                <w:rFonts w:ascii="仿宋" w:hAnsi="仿宋" w:eastAsia="仿宋" w:cs="仿宋_GB2312"/>
                <w:sz w:val="24"/>
                <w:szCs w:val="24"/>
              </w:rPr>
              <w:t>1800 207410_33KW</w:t>
            </w:r>
          </w:p>
        </w:tc>
        <w:tc>
          <w:tcPr>
            <w:tcW w:w="3552"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要求与原有井筒配套使用</w:t>
            </w:r>
            <w:r>
              <w:rPr>
                <w:rFonts w:hint="eastAsia" w:ascii="仿宋" w:hAnsi="仿宋" w:eastAsia="仿宋" w:cs="仿宋_GB2312"/>
                <w:sz w:val="24"/>
                <w:szCs w:val="24"/>
                <w:lang w:eastAsia="zh-CN"/>
              </w:rPr>
              <w:t>；推荐</w:t>
            </w:r>
            <w:r>
              <w:rPr>
                <w:rFonts w:hint="eastAsia" w:ascii="仿宋" w:hAnsi="仿宋" w:eastAsia="仿宋" w:cs="仿宋_GB2312"/>
                <w:sz w:val="24"/>
                <w:szCs w:val="24"/>
              </w:rPr>
              <w:t>飞力、KSB、ABS或同等</w:t>
            </w:r>
            <w:r>
              <w:rPr>
                <w:rFonts w:hint="eastAsia" w:ascii="仿宋" w:hAnsi="仿宋" w:eastAsia="仿宋" w:cs="仿宋_GB2312"/>
                <w:sz w:val="24"/>
                <w:szCs w:val="24"/>
                <w:lang w:eastAsia="zh-CN"/>
              </w:rPr>
              <w:t>档次</w:t>
            </w:r>
            <w:r>
              <w:rPr>
                <w:rFonts w:hint="eastAsia" w:ascii="仿宋" w:hAnsi="仿宋" w:eastAsia="仿宋" w:cs="仿宋_GB2312"/>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665"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3</w:t>
            </w:r>
          </w:p>
        </w:tc>
        <w:tc>
          <w:tcPr>
            <w:tcW w:w="1998"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液压动力站及液压潜水泵</w:t>
            </w:r>
          </w:p>
        </w:tc>
        <w:tc>
          <w:tcPr>
            <w:tcW w:w="2663" w:type="dxa"/>
            <w:vAlign w:val="center"/>
          </w:tcPr>
          <w:p>
            <w:pPr>
              <w:rPr>
                <w:rFonts w:ascii="仿宋" w:hAnsi="仿宋" w:eastAsia="仿宋" w:cs="仿宋_GB2312"/>
                <w:sz w:val="24"/>
                <w:szCs w:val="24"/>
              </w:rPr>
            </w:pPr>
            <w:r>
              <w:rPr>
                <w:rFonts w:hint="eastAsia" w:ascii="仿宋" w:hAnsi="仿宋" w:eastAsia="仿宋" w:cs="仿宋_GB2312"/>
                <w:sz w:val="24"/>
                <w:szCs w:val="24"/>
              </w:rPr>
              <w:t>MPS80 35马力可驱动8寸液压泵组、SM6600排水量：600m</w:t>
            </w:r>
            <w:r>
              <w:rPr>
                <w:rFonts w:ascii="Calibri" w:hAnsi="Calibri" w:eastAsia="仿宋" w:cs="Calibri"/>
                <w:sz w:val="24"/>
                <w:szCs w:val="24"/>
              </w:rPr>
              <w:t>³</w:t>
            </w:r>
            <w:r>
              <w:rPr>
                <w:rFonts w:hint="eastAsia" w:ascii="仿宋" w:hAnsi="仿宋" w:eastAsia="仿宋" w:cs="仿宋_GB2312"/>
                <w:sz w:val="24"/>
                <w:szCs w:val="24"/>
              </w:rPr>
              <w:t>/h</w:t>
            </w:r>
          </w:p>
        </w:tc>
        <w:tc>
          <w:tcPr>
            <w:tcW w:w="3552" w:type="dxa"/>
            <w:vAlign w:val="center"/>
          </w:tcPr>
          <w:p>
            <w:pPr>
              <w:jc w:val="center"/>
              <w:rPr>
                <w:rFonts w:ascii="仿宋" w:hAnsi="仿宋" w:eastAsia="仿宋" w:cs="仿宋_GB2312"/>
                <w:sz w:val="24"/>
                <w:szCs w:val="24"/>
              </w:rPr>
            </w:pPr>
            <w:r>
              <w:rPr>
                <w:rFonts w:hint="eastAsia" w:ascii="仿宋" w:hAnsi="仿宋" w:eastAsia="仿宋" w:cs="仿宋_GB2312"/>
                <w:sz w:val="24"/>
                <w:szCs w:val="24"/>
              </w:rPr>
              <w:t>应急抽水</w:t>
            </w:r>
            <w:r>
              <w:rPr>
                <w:rFonts w:hint="eastAsia" w:ascii="仿宋" w:hAnsi="仿宋" w:eastAsia="仿宋" w:cs="仿宋_GB2312"/>
                <w:sz w:val="24"/>
                <w:szCs w:val="24"/>
              </w:rPr>
              <w:t>；</w:t>
            </w:r>
            <w:r>
              <w:rPr>
                <w:rFonts w:hint="eastAsia" w:ascii="仿宋" w:hAnsi="仿宋" w:eastAsia="仿宋" w:cs="仿宋_GB2312"/>
                <w:sz w:val="24"/>
                <w:szCs w:val="24"/>
                <w:lang w:eastAsia="zh-CN"/>
              </w:rPr>
              <w:t>推荐</w:t>
            </w:r>
            <w:r>
              <w:rPr>
                <w:rFonts w:hint="eastAsia" w:ascii="仿宋" w:hAnsi="仿宋" w:eastAsia="仿宋" w:cs="仿宋_GB2312"/>
                <w:sz w:val="24"/>
                <w:szCs w:val="24"/>
              </w:rPr>
              <w:t>史丹利或同等</w:t>
            </w:r>
            <w:r>
              <w:rPr>
                <w:rFonts w:hint="eastAsia" w:ascii="仿宋" w:hAnsi="仿宋" w:eastAsia="仿宋" w:cs="仿宋_GB2312"/>
                <w:sz w:val="24"/>
                <w:szCs w:val="24"/>
                <w:lang w:eastAsia="zh-CN"/>
              </w:rPr>
              <w:t>档次</w:t>
            </w:r>
            <w:r>
              <w:rPr>
                <w:rFonts w:hint="eastAsia" w:ascii="仿宋" w:hAnsi="仿宋" w:eastAsia="仿宋" w:cs="仿宋_GB2312"/>
                <w:sz w:val="24"/>
                <w:szCs w:val="24"/>
              </w:rPr>
              <w:t>品牌</w:t>
            </w:r>
          </w:p>
        </w:tc>
      </w:tr>
    </w:tbl>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1.报价单位须是中华人民共和国境内的法人或者其他组织，具有独立法人资格，营业执照经营范围具有机电或者机械设备销售，且能开具增值税专用发票。如营业执照中没有体现经营范围的，须提供工商部门商事主体信息网站含经营范围的查询打印页。</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2.报价人须为询价设备的制造商或为取得询价设备品牌的依法授权代理商。报价单位自行出具承诺函（设备制造商除外），承诺所提供报价设备均为原装产品。</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3.业绩要求：2017年1月1日至今具有最少一项同类设备的供货业绩，并提供相关证明文件（合同复印件，加盖单位公章）。</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4.单位负责人为同一人或者存在控股、管理关系的不同单位，不得同时参加本项目。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5.本项目不接收联合体报价。</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w:t>
      </w:r>
      <w:r>
        <w:rPr>
          <w:rFonts w:hint="eastAsia" w:ascii="仿宋" w:hAnsi="仿宋" w:eastAsia="仿宋" w:cs="仿宋_GB2312"/>
          <w:sz w:val="28"/>
          <w:szCs w:val="28"/>
          <w:lang w:val="en-US" w:eastAsia="zh-CN"/>
        </w:rPr>
        <w:t>在</w:t>
      </w:r>
      <w:r>
        <w:rPr>
          <w:rFonts w:hint="eastAsia" w:ascii="仿宋" w:hAnsi="仿宋" w:eastAsia="仿宋" w:cs="仿宋_GB2312"/>
          <w:sz w:val="28"/>
          <w:szCs w:val="28"/>
        </w:rPr>
        <w:t xml:space="preserve"> 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日10时00分</w:t>
      </w:r>
      <w:r>
        <w:rPr>
          <w:rFonts w:hint="eastAsia" w:ascii="仿宋" w:hAnsi="仿宋" w:eastAsia="仿宋" w:cs="仿宋_GB2312"/>
          <w:sz w:val="28"/>
          <w:szCs w:val="28"/>
          <w:lang w:val="en-US" w:eastAsia="zh-CN"/>
        </w:rPr>
        <w:t>前</w:t>
      </w:r>
      <w:bookmarkStart w:id="106" w:name="_GoBack"/>
      <w:bookmarkEnd w:id="106"/>
      <w:r>
        <w:rPr>
          <w:rFonts w:hint="eastAsia" w:ascii="仿宋" w:hAnsi="仿宋" w:eastAsia="仿宋" w:cs="仿宋_GB2312"/>
          <w:sz w:val="28"/>
          <w:szCs w:val="28"/>
        </w:rPr>
        <w:t>，在广州市净水有限公司门户网站免费下载。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rPr>
        <w:t>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rPr>
        <w:t>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联系方式：62315524</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 </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542" w:firstLineChars="200"/>
        <w:rPr>
          <w:rFonts w:ascii="仿宋" w:hAnsi="仿宋" w:eastAsia="仿宋" w:cs="仿宋_GB2312"/>
          <w:sz w:val="28"/>
          <w:szCs w:val="28"/>
          <w:u w:val="none"/>
        </w:rPr>
      </w:pPr>
      <w:r>
        <w:rPr>
          <w:rFonts w:ascii="仿宋" w:hAnsi="仿宋" w:eastAsia="仿宋" w:cs="仿宋"/>
          <w:sz w:val="28"/>
          <w:szCs w:val="28"/>
          <w:u w:val="none"/>
        </w:rPr>
        <w:t>1.采购</w:t>
      </w:r>
      <w:r>
        <w:rPr>
          <w:rFonts w:hint="eastAsia" w:ascii="仿宋" w:hAnsi="仿宋" w:eastAsia="仿宋" w:cs="仿宋"/>
          <w:sz w:val="28"/>
          <w:szCs w:val="28"/>
          <w:u w:val="none"/>
        </w:rPr>
        <w:t>二次提升泵，数量：</w:t>
      </w:r>
      <w:r>
        <w:rPr>
          <w:rFonts w:ascii="仿宋" w:hAnsi="仿宋" w:eastAsia="仿宋" w:cs="仿宋"/>
          <w:sz w:val="28"/>
          <w:szCs w:val="28"/>
          <w:u w:val="none"/>
        </w:rPr>
        <w:t>1台；二期外回流泵，数量：1台；</w:t>
      </w:r>
    </w:p>
    <w:p>
      <w:pPr>
        <w:ind w:firstLine="542" w:firstLineChars="200"/>
        <w:rPr>
          <w:rFonts w:hint="eastAsia" w:ascii="仿宋" w:hAnsi="仿宋" w:eastAsia="仿宋" w:cs="仿宋_GB2312"/>
          <w:sz w:val="28"/>
          <w:szCs w:val="28"/>
          <w:u w:val="none"/>
        </w:rPr>
      </w:pPr>
      <w:r>
        <w:rPr>
          <w:rFonts w:hint="eastAsia" w:ascii="仿宋" w:hAnsi="仿宋" w:eastAsia="仿宋" w:cs="仿宋_GB2312"/>
          <w:sz w:val="28"/>
          <w:szCs w:val="28"/>
          <w:u w:val="none"/>
        </w:rPr>
        <w:t>2</w:t>
      </w:r>
      <w:r>
        <w:rPr>
          <w:rFonts w:ascii="仿宋" w:hAnsi="仿宋" w:eastAsia="仿宋" w:cs="仿宋_GB2312"/>
          <w:sz w:val="28"/>
          <w:szCs w:val="28"/>
          <w:u w:val="none"/>
        </w:rPr>
        <w:t>.采购</w:t>
      </w:r>
      <w:r>
        <w:rPr>
          <w:rFonts w:hint="eastAsia" w:ascii="仿宋" w:hAnsi="仿宋" w:eastAsia="仿宋" w:cs="仿宋_GB2312"/>
          <w:sz w:val="28"/>
          <w:szCs w:val="28"/>
          <w:u w:val="none"/>
        </w:rPr>
        <w:t>液压动力站及液压潜水泵，数量：1套</w:t>
      </w:r>
      <w:r>
        <w:rPr>
          <w:rFonts w:hint="eastAsia" w:ascii="仿宋" w:hAnsi="仿宋" w:eastAsia="仿宋" w:cs="仿宋_GB2312"/>
          <w:sz w:val="28"/>
          <w:szCs w:val="28"/>
          <w:u w:val="none"/>
          <w:lang w:eastAsia="zh-CN"/>
        </w:rPr>
        <w:t>。</w:t>
      </w:r>
    </w:p>
    <w:p>
      <w:pPr>
        <w:pStyle w:val="8"/>
        <w:adjustRightInd w:val="0"/>
        <w:snapToGrid w:val="0"/>
        <w:spacing w:line="300" w:lineRule="auto"/>
        <w:ind w:left="600" w:firstLine="1084" w:firstLineChars="400"/>
        <w:rPr>
          <w:rFonts w:ascii="仿宋" w:hAnsi="仿宋" w:eastAsia="仿宋" w:cs="仿宋_GB2312"/>
          <w:sz w:val="28"/>
          <w:szCs w:val="28"/>
          <w:lang w:val="zh-CN"/>
        </w:rPr>
      </w:pP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8"/>
        <w:adjustRightInd w:val="0"/>
        <w:snapToGrid w:val="0"/>
        <w:spacing w:line="300" w:lineRule="auto"/>
        <w:ind w:left="600"/>
        <w:rPr>
          <w:rFonts w:ascii="仿宋" w:hAnsi="仿宋" w:eastAsia="仿宋" w:cs="仿宋_GB2312"/>
          <w:sz w:val="28"/>
          <w:szCs w:val="28"/>
          <w:lang w:val="zh-CN"/>
        </w:rPr>
      </w:pPr>
      <w:r>
        <w:rPr>
          <w:rFonts w:hint="eastAsia" w:ascii="仿宋" w:hAnsi="仿宋" w:eastAsia="仿宋" w:cs="仿宋_GB2312"/>
          <w:b/>
          <w:sz w:val="28"/>
          <w:szCs w:val="28"/>
          <w:lang w:val="zh-CN"/>
        </w:rPr>
        <w:t xml:space="preserve"> </w:t>
      </w:r>
      <w:r>
        <w:rPr>
          <w:rFonts w:ascii="仿宋" w:hAnsi="仿宋" w:eastAsia="仿宋" w:cs="仿宋_GB2312"/>
          <w:b/>
          <w:sz w:val="28"/>
          <w:szCs w:val="28"/>
          <w:lang w:val="zh-CN"/>
        </w:rPr>
        <w:t xml:space="preserve">  </w:t>
      </w:r>
      <w:r>
        <w:rPr>
          <w:rFonts w:ascii="仿宋" w:hAnsi="仿宋" w:eastAsia="仿宋" w:cs="仿宋_GB2312"/>
          <w:sz w:val="28"/>
          <w:szCs w:val="28"/>
          <w:lang w:val="zh-CN"/>
        </w:rPr>
        <w:t>1、</w:t>
      </w:r>
      <w:r>
        <w:rPr>
          <w:rFonts w:hint="eastAsia" w:ascii="仿宋" w:hAnsi="仿宋" w:eastAsia="仿宋" w:cs="仿宋_GB2312"/>
          <w:sz w:val="28"/>
          <w:szCs w:val="28"/>
          <w:lang w:val="zh-CN"/>
        </w:rPr>
        <w:t>二期二次提升泵参数：</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ascii="仿宋" w:hAnsi="仿宋" w:eastAsia="仿宋" w:cs="仿宋_GB2312"/>
          <w:sz w:val="28"/>
          <w:szCs w:val="28"/>
          <w:lang w:val="zh-CN"/>
        </w:rPr>
        <w:t>品牌</w:t>
      </w:r>
      <w:r>
        <w:rPr>
          <w:rFonts w:hint="eastAsia" w:ascii="仿宋" w:hAnsi="仿宋" w:eastAsia="仿宋" w:cs="仿宋_GB2312"/>
          <w:sz w:val="28"/>
          <w:szCs w:val="28"/>
          <w:lang w:val="zh-CN"/>
        </w:rPr>
        <w:t>：推荐飞力、KSB、ABS或同等档次品牌</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型号：PL7061.665-990N4_75KW</w:t>
      </w:r>
    </w:p>
    <w:p>
      <w:pPr>
        <w:pStyle w:val="8"/>
        <w:adjustRightInd w:val="0"/>
        <w:snapToGrid w:val="0"/>
        <w:spacing w:line="300" w:lineRule="auto"/>
        <w:rPr>
          <w:rFonts w:ascii="仿宋" w:hAnsi="仿宋" w:eastAsia="仿宋" w:cs="仿宋_GB2312"/>
          <w:sz w:val="28"/>
          <w:szCs w:val="28"/>
          <w:lang w:val="zh-CN"/>
        </w:rPr>
      </w:pP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 xml:space="preserve"> </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流量：Q=850L/S；</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扬程：H=5.4米；</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功率：75KW；</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动力电缆4G35+S(2×0.5),20米，有屏蔽保护控制电缆（s12×1.5mm2）20米、保护单元MAS 711(主轴承温度检测）、金属网套、20米铁链</w:t>
      </w:r>
      <w:r>
        <w:rPr>
          <w:rFonts w:hint="eastAsia" w:ascii="仿宋" w:hAnsi="仿宋" w:eastAsia="仿宋" w:cs="仿宋_GB2312"/>
          <w:b/>
          <w:sz w:val="28"/>
          <w:szCs w:val="28"/>
          <w:lang w:val="zh-CN"/>
        </w:rPr>
        <w:t>；</w:t>
      </w:r>
      <w:r>
        <w:rPr>
          <w:rFonts w:ascii="仿宋" w:hAnsi="仿宋" w:eastAsia="仿宋" w:cs="仿宋_GB2312"/>
          <w:b/>
          <w:sz w:val="28"/>
          <w:szCs w:val="28"/>
          <w:lang w:val="zh-CN"/>
        </w:rPr>
        <w:t xml:space="preserve">  </w:t>
      </w:r>
      <w:r>
        <w:rPr>
          <w:rFonts w:ascii="仿宋" w:hAnsi="仿宋" w:eastAsia="仿宋" w:cs="仿宋_GB2312"/>
          <w:sz w:val="28"/>
          <w:szCs w:val="28"/>
          <w:lang w:val="zh-CN"/>
        </w:rPr>
        <w:t xml:space="preserve">      </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要求与原有井筒配套使用</w:t>
      </w:r>
    </w:p>
    <w:p>
      <w:pPr>
        <w:pStyle w:val="8"/>
        <w:adjustRightInd w:val="0"/>
        <w:snapToGrid w:val="0"/>
        <w:spacing w:line="300" w:lineRule="auto"/>
        <w:ind w:left="600" w:firstLine="271" w:firstLineChars="100"/>
        <w:rPr>
          <w:rFonts w:ascii="仿宋" w:hAnsi="仿宋" w:eastAsia="仿宋" w:cs="仿宋_GB2312"/>
          <w:sz w:val="28"/>
          <w:szCs w:val="28"/>
          <w:lang w:val="zh-CN"/>
        </w:rPr>
      </w:pP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w:t>
      </w:r>
      <w:r>
        <w:rPr>
          <w:rFonts w:hint="eastAsia" w:ascii="仿宋" w:hAnsi="仿宋" w:eastAsia="仿宋" w:cs="仿宋_GB2312"/>
          <w:sz w:val="28"/>
          <w:szCs w:val="28"/>
          <w:lang w:val="zh-CN"/>
        </w:rPr>
        <w:t>二期外回流泵参数：</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ascii="仿宋" w:hAnsi="仿宋" w:eastAsia="仿宋" w:cs="仿宋_GB2312"/>
          <w:sz w:val="28"/>
          <w:szCs w:val="28"/>
          <w:lang w:val="zh-CN"/>
        </w:rPr>
        <w:t>品牌</w:t>
      </w:r>
      <w:r>
        <w:rPr>
          <w:rFonts w:hint="eastAsia" w:ascii="仿宋" w:hAnsi="仿宋" w:eastAsia="仿宋" w:cs="仿宋_GB2312"/>
          <w:sz w:val="28"/>
          <w:szCs w:val="28"/>
          <w:lang w:val="zh-CN"/>
        </w:rPr>
        <w:t>：推荐飞力、KSB、ABS或同等档次品牌</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型号：PL7030 1800 207410_33KW</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流量：Q=1565m3/h；</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扬程：H=4.5 m；</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功率：33KW;</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电缆4G10+S(2×0.5),20米、保护单元MiniCASII 、金属网套、20米铁链；</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要求与原有井筒配套使用</w:t>
      </w:r>
    </w:p>
    <w:p>
      <w:pPr>
        <w:pStyle w:val="8"/>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sz w:val="28"/>
          <w:szCs w:val="28"/>
          <w:lang w:val="zh-CN"/>
        </w:rPr>
        <w:t xml:space="preserve"> </w:t>
      </w:r>
      <w:r>
        <w:rPr>
          <w:rFonts w:ascii="仿宋" w:hAnsi="仿宋" w:eastAsia="仿宋" w:cs="仿宋_GB2312"/>
          <w:sz w:val="28"/>
          <w:szCs w:val="28"/>
          <w:lang w:val="zh-CN"/>
        </w:rPr>
        <w:t xml:space="preserve">       3.</w:t>
      </w:r>
      <w:r>
        <w:rPr>
          <w:rFonts w:hint="eastAsia"/>
        </w:rPr>
        <w:t xml:space="preserve"> </w:t>
      </w:r>
      <w:r>
        <w:rPr>
          <w:rFonts w:hint="eastAsia" w:ascii="仿宋" w:hAnsi="仿宋" w:eastAsia="仿宋" w:cs="仿宋_GB2312"/>
          <w:sz w:val="28"/>
          <w:szCs w:val="28"/>
          <w:lang w:val="zh-CN"/>
        </w:rPr>
        <w:t>液压动力站及液压潜水泵参数：</w:t>
      </w:r>
    </w:p>
    <w:p>
      <w:pPr>
        <w:pStyle w:val="8"/>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sz w:val="28"/>
          <w:szCs w:val="28"/>
          <w:lang w:val="zh-CN"/>
        </w:rPr>
        <w:t xml:space="preserve"> </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品牌：推荐史丹利或同等档次品牌</w:t>
      </w:r>
    </w:p>
    <w:p>
      <w:pPr>
        <w:pStyle w:val="8"/>
        <w:adjustRightInd w:val="0"/>
        <w:snapToGrid w:val="0"/>
        <w:spacing w:line="300" w:lineRule="auto"/>
        <w:ind w:firstLine="1626" w:firstLineChars="600"/>
        <w:rPr>
          <w:rFonts w:ascii="仿宋" w:hAnsi="仿宋" w:eastAsia="仿宋" w:cs="仿宋_GB2312"/>
          <w:sz w:val="28"/>
          <w:szCs w:val="28"/>
          <w:lang w:val="zh-CN"/>
        </w:rPr>
      </w:pPr>
      <w:r>
        <w:rPr>
          <w:rFonts w:hint="eastAsia" w:ascii="仿宋" w:hAnsi="仿宋" w:eastAsia="仿宋" w:cs="仿宋_GB2312"/>
          <w:sz w:val="28"/>
          <w:szCs w:val="28"/>
          <w:lang w:val="zh-CN"/>
        </w:rPr>
        <w:t>液压动力站型号：MPS80；</w:t>
      </w:r>
    </w:p>
    <w:p>
      <w:pPr>
        <w:pStyle w:val="8"/>
        <w:adjustRightInd w:val="0"/>
        <w:snapToGrid w:val="0"/>
        <w:spacing w:line="300" w:lineRule="auto"/>
        <w:ind w:firstLine="1626" w:firstLineChars="600"/>
        <w:rPr>
          <w:rFonts w:ascii="仿宋" w:hAnsi="仿宋" w:eastAsia="仿宋" w:cs="仿宋_GB2312"/>
          <w:sz w:val="28"/>
          <w:szCs w:val="28"/>
          <w:lang w:val="zh-CN"/>
        </w:rPr>
      </w:pPr>
      <w:r>
        <w:rPr>
          <w:rFonts w:hint="eastAsia" w:ascii="仿宋" w:hAnsi="仿宋" w:eastAsia="仿宋" w:cs="仿宋_GB2312"/>
          <w:sz w:val="28"/>
          <w:szCs w:val="28"/>
          <w:lang w:val="zh-CN"/>
        </w:rPr>
        <w:t>液压动力泵型号：SM6600</w:t>
      </w:r>
    </w:p>
    <w:p>
      <w:pPr>
        <w:pStyle w:val="8"/>
        <w:adjustRightInd w:val="0"/>
        <w:snapToGrid w:val="0"/>
        <w:spacing w:line="300" w:lineRule="auto"/>
        <w:ind w:firstLine="1626" w:firstLineChars="600"/>
        <w:rPr>
          <w:rFonts w:ascii="仿宋" w:hAnsi="仿宋" w:eastAsia="仿宋" w:cs="仿宋_GB2312"/>
          <w:sz w:val="28"/>
          <w:szCs w:val="28"/>
          <w:lang w:val="zh-CN"/>
        </w:rPr>
      </w:pPr>
      <w:r>
        <w:rPr>
          <w:rFonts w:hint="eastAsia" w:ascii="仿宋" w:hAnsi="仿宋" w:eastAsia="仿宋" w:cs="仿宋_GB2312"/>
          <w:sz w:val="28"/>
          <w:szCs w:val="28"/>
          <w:lang w:val="zh-CN"/>
        </w:rPr>
        <w:t>液压动力站功率：35马力（可驱动8寸液压泵组）</w:t>
      </w:r>
    </w:p>
    <w:p>
      <w:pPr>
        <w:pStyle w:val="8"/>
        <w:adjustRightInd w:val="0"/>
        <w:snapToGrid w:val="0"/>
        <w:spacing w:line="300" w:lineRule="auto"/>
        <w:ind w:firstLine="1626" w:firstLineChars="600"/>
        <w:rPr>
          <w:rFonts w:ascii="仿宋" w:hAnsi="仿宋" w:eastAsia="仿宋" w:cs="仿宋_GB2312"/>
          <w:sz w:val="28"/>
          <w:szCs w:val="28"/>
          <w:lang w:val="zh-CN"/>
        </w:rPr>
      </w:pPr>
      <w:r>
        <w:rPr>
          <w:rFonts w:hint="eastAsia" w:ascii="仿宋" w:hAnsi="仿宋" w:eastAsia="仿宋" w:cs="仿宋_GB2312"/>
          <w:sz w:val="28"/>
          <w:szCs w:val="28"/>
          <w:lang w:val="zh-CN"/>
        </w:rPr>
        <w:t>液压动力泵排水量：600m</w:t>
      </w:r>
      <w:r>
        <w:rPr>
          <w:rFonts w:ascii="Calibri" w:hAnsi="Calibri" w:eastAsia="仿宋" w:cs="Calibri"/>
          <w:sz w:val="28"/>
          <w:szCs w:val="28"/>
          <w:lang w:val="zh-CN"/>
        </w:rPr>
        <w:t>³</w:t>
      </w:r>
      <w:r>
        <w:rPr>
          <w:rFonts w:hint="eastAsia" w:ascii="仿宋" w:hAnsi="仿宋" w:eastAsia="仿宋" w:cs="仿宋_GB2312"/>
          <w:sz w:val="28"/>
          <w:szCs w:val="28"/>
          <w:lang w:val="zh-CN"/>
        </w:rPr>
        <w:t>/h。</w:t>
      </w:r>
    </w:p>
    <w:p>
      <w:pPr>
        <w:pStyle w:val="8"/>
        <w:adjustRightInd w:val="0"/>
        <w:snapToGrid w:val="0"/>
        <w:spacing w:line="300" w:lineRule="auto"/>
        <w:rPr>
          <w:rFonts w:ascii="仿宋" w:hAnsi="仿宋" w:eastAsia="仿宋" w:cs="仿宋_GB2312"/>
          <w:sz w:val="28"/>
          <w:szCs w:val="28"/>
          <w:lang w:val="zh-CN"/>
        </w:rPr>
      </w:pPr>
    </w:p>
    <w:p>
      <w:pPr>
        <w:pStyle w:val="8"/>
        <w:adjustRightInd w:val="0"/>
        <w:snapToGrid w:val="0"/>
        <w:spacing w:line="300" w:lineRule="auto"/>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w:t>
      </w:r>
      <w:r>
        <w:rPr>
          <w:rFonts w:ascii="仿宋" w:hAnsi="仿宋" w:eastAsia="仿宋" w:cs="仿宋_GB2312"/>
          <w:sz w:val="28"/>
          <w:szCs w:val="28"/>
        </w:rPr>
        <w:t>120</w:t>
      </w:r>
      <w:r>
        <w:rPr>
          <w:rFonts w:hint="eastAsia" w:ascii="仿宋" w:hAnsi="仿宋" w:eastAsia="仿宋" w:cs="仿宋_GB2312"/>
          <w:sz w:val="28"/>
          <w:szCs w:val="28"/>
        </w:rPr>
        <w:t>天</w:t>
      </w:r>
    </w:p>
    <w:p>
      <w:pPr>
        <w:autoSpaceDE w:val="0"/>
        <w:autoSpaceDN w:val="0"/>
        <w:ind w:left="560"/>
        <w:rPr>
          <w:rFonts w:ascii="仿宋" w:hAnsi="仿宋" w:eastAsia="仿宋" w:cs="仿宋_GB2312"/>
          <w:color w:val="FF0000"/>
          <w:sz w:val="28"/>
          <w:szCs w:val="28"/>
        </w:rPr>
      </w:pPr>
      <w:r>
        <w:rPr>
          <w:rFonts w:hint="eastAsia" w:ascii="仿宋_GB2312" w:hAnsi="仿宋_GB2312" w:eastAsia="仿宋_GB2312" w:cs="仿宋_GB2312"/>
          <w:sz w:val="28"/>
          <w:szCs w:val="28"/>
        </w:rPr>
        <w:t>2.质量要求：满足甲方工艺使用要求。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hint="eastAsia" w:ascii="仿宋_GB2312" w:hAnsi="仿宋_GB2312" w:eastAsia="仿宋_GB2312" w:cs="仿宋_GB2312"/>
          <w:sz w:val="28"/>
          <w:szCs w:val="28"/>
        </w:rPr>
        <w:t>采用支票、银行汇票、电汇三种形式。</w:t>
      </w:r>
    </w:p>
    <w:p>
      <w:pPr>
        <w:autoSpaceDE w:val="0"/>
        <w:autoSpaceDN w:val="0"/>
        <w:ind w:left="2257" w:leftChars="267" w:hanging="1721" w:hangingChars="635"/>
        <w:rPr>
          <w:rFonts w:ascii="仿宋_GB2312" w:hAnsi="仿宋_GB2312" w:eastAsia="仿宋_GB2312" w:cs="仿宋_GB2312"/>
          <w:sz w:val="28"/>
          <w:szCs w:val="28"/>
          <w:lang w:val="zh-CN"/>
        </w:rPr>
      </w:pPr>
      <w:r>
        <w:rPr>
          <w:rFonts w:hint="eastAsia" w:ascii="仿宋" w:hAnsi="仿宋" w:eastAsia="仿宋" w:cs="仿宋_GB2312"/>
          <w:sz w:val="28"/>
          <w:szCs w:val="28"/>
        </w:rPr>
        <w:t>4.承包方式：</w:t>
      </w:r>
      <w:r>
        <w:rPr>
          <w:rFonts w:hint="eastAsia" w:ascii="仿宋_GB2312" w:hAnsi="仿宋_GB2312" w:eastAsia="仿宋_GB2312" w:cs="仿宋_GB2312"/>
          <w:sz w:val="28"/>
          <w:szCs w:val="28"/>
          <w:lang w:val="zh-CN"/>
        </w:rPr>
        <w:t>总价包干。</w:t>
      </w:r>
    </w:p>
    <w:p>
      <w:pPr>
        <w:autoSpaceDE/>
        <w:autoSpaceDN/>
        <w:ind w:left="0" w:leftChars="0" w:firstLine="0" w:firstLineChars="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br w:type="page"/>
      </w: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3"/>
        <w:rPr>
          <w:rFonts w:ascii="仿宋" w:hAnsi="仿宋" w:eastAsia="仿宋" w:cs="仿宋_GB2312"/>
          <w:color w:val="000000"/>
        </w:rPr>
      </w:pPr>
      <w:bookmarkStart w:id="0" w:name="_Toc371433002"/>
      <w:bookmarkStart w:id="1" w:name="_Toc152042358"/>
      <w:bookmarkStart w:id="2" w:name="_Toc247085739"/>
      <w:bookmarkStart w:id="3" w:name="_Toc144974548"/>
      <w:bookmarkStart w:id="4" w:name="_Toc179632599"/>
      <w:bookmarkStart w:id="5" w:name="_Toc152045581"/>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石井分公司二期二次提升泵、二期外回流泵、液压动力站及液压潜水泵采购项目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jc w:val="center"/>
        <w:rPr>
          <w:rFonts w:ascii="仿宋" w:hAnsi="仿宋" w:eastAsia="仿宋"/>
          <w:b/>
          <w:sz w:val="36"/>
          <w:szCs w:val="36"/>
        </w:rPr>
      </w:pPr>
      <w:r>
        <w:rPr>
          <w:rFonts w:hint="eastAsia" w:ascii="仿宋" w:hAnsi="仿宋" w:eastAsia="仿宋"/>
          <w:sz w:val="24"/>
        </w:rPr>
        <w:t xml:space="preserve">项目名称:石井分公司二期二次提升泵、二期外回流泵、液压动力站及液压潜水泵采购项目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spacing w:line="400" w:lineRule="atLeast"/>
        <w:rPr>
          <w:rFonts w:ascii="仿宋_GB2312" w:hAnsi="仿宋_GB2312" w:eastAsia="仿宋_GB2312" w:cs="仿宋_GB2312"/>
          <w:sz w:val="28"/>
          <w:szCs w:val="28"/>
        </w:rPr>
      </w:pPr>
    </w:p>
    <w:p>
      <w:pPr>
        <w:jc w:val="center"/>
        <w:rPr>
          <w:b/>
          <w:sz w:val="52"/>
          <w:szCs w:val="84"/>
        </w:rPr>
      </w:pPr>
      <w:r>
        <w:rPr>
          <w:rFonts w:hint="eastAsia"/>
          <w:b/>
          <w:sz w:val="52"/>
          <w:szCs w:val="84"/>
        </w:rPr>
        <w:t>市净水公司污水处理厂设备</w:t>
      </w:r>
      <w:r>
        <w:rPr>
          <w:b/>
          <w:sz w:val="52"/>
          <w:szCs w:val="84"/>
        </w:rPr>
        <w:t>采购合同</w:t>
      </w:r>
    </w:p>
    <w:p>
      <w:pPr>
        <w:rPr>
          <w:sz w:val="30"/>
        </w:rPr>
      </w:pPr>
    </w:p>
    <w:p>
      <w:pPr>
        <w:ind w:left="1500" w:hanging="1500" w:hangingChars="500"/>
        <w:rPr>
          <w:sz w:val="28"/>
          <w:szCs w:val="28"/>
        </w:rPr>
      </w:pPr>
      <w:r>
        <w:rPr>
          <w:rFonts w:hint="eastAsia"/>
          <w:sz w:val="30"/>
        </w:rPr>
        <w:t>计划名称：</w:t>
      </w:r>
      <w:r>
        <w:rPr>
          <w:rFonts w:hint="eastAsia"/>
          <w:sz w:val="28"/>
          <w:szCs w:val="28"/>
        </w:rPr>
        <w:t>石井分公司二期二次提升泵、二期外回流泵、液压动力站及液压潜水泵采购项目</w:t>
      </w:r>
    </w:p>
    <w:p>
      <w:pPr>
        <w:ind w:left="1500" w:hanging="1500" w:hangingChars="500"/>
        <w:rPr>
          <w:sz w:val="28"/>
          <w:szCs w:val="28"/>
        </w:rPr>
      </w:pPr>
      <w:r>
        <w:rPr>
          <w:rFonts w:hint="eastAsia"/>
          <w:sz w:val="30"/>
        </w:rPr>
        <w:t>项目名称：</w:t>
      </w:r>
      <w:r>
        <w:rPr>
          <w:rFonts w:hint="eastAsia"/>
          <w:sz w:val="28"/>
          <w:szCs w:val="28"/>
        </w:rPr>
        <w:t>石井分公司二期二次提升泵、二期外回流泵、液压动力站及液压潜水泵采购项目</w:t>
      </w:r>
    </w:p>
    <w:p>
      <w:pPr>
        <w:rPr>
          <w:sz w:val="30"/>
          <w:szCs w:val="30"/>
        </w:rPr>
      </w:pPr>
      <w:r>
        <w:rPr>
          <w:rFonts w:hint="eastAsia"/>
          <w:sz w:val="30"/>
        </w:rPr>
        <w:t>合同编号：</w:t>
      </w:r>
    </w:p>
    <w:p>
      <w:pPr>
        <w:jc w:val="center"/>
        <w:rPr>
          <w:sz w:val="30"/>
          <w:szCs w:val="30"/>
        </w:rPr>
      </w:pPr>
    </w:p>
    <w:p>
      <w:pPr>
        <w:jc w:val="center"/>
        <w:rPr>
          <w:sz w:val="30"/>
          <w:szCs w:val="30"/>
        </w:rPr>
      </w:pPr>
    </w:p>
    <w:p>
      <w:pPr>
        <w:rPr>
          <w:sz w:val="30"/>
          <w:szCs w:val="30"/>
        </w:rPr>
      </w:pPr>
    </w:p>
    <w:p>
      <w:pPr>
        <w:rPr>
          <w:sz w:val="30"/>
          <w:u w:val="single"/>
        </w:rPr>
      </w:pPr>
      <w:r>
        <w:rPr>
          <w:rFonts w:hint="eastAsia"/>
          <w:sz w:val="30"/>
        </w:rPr>
        <w:t>甲方</w:t>
      </w:r>
      <w:r>
        <w:rPr>
          <w:sz w:val="30"/>
        </w:rPr>
        <w:t>（</w:t>
      </w:r>
      <w:r>
        <w:rPr>
          <w:rFonts w:hint="eastAsia"/>
          <w:sz w:val="30"/>
        </w:rPr>
        <w:t>买方</w:t>
      </w:r>
      <w:r>
        <w:rPr>
          <w:sz w:val="30"/>
        </w:rPr>
        <w:t>）：</w:t>
      </w:r>
      <w:r>
        <w:rPr>
          <w:rFonts w:hint="eastAsia"/>
          <w:sz w:val="30"/>
          <w:u w:val="single"/>
        </w:rPr>
        <w:t>广州市净水有限公司</w:t>
      </w:r>
    </w:p>
    <w:p>
      <w:pPr>
        <w:rPr>
          <w:sz w:val="30"/>
        </w:rPr>
      </w:pPr>
      <w:r>
        <w:rPr>
          <w:rFonts w:hint="eastAsia"/>
          <w:sz w:val="30"/>
        </w:rPr>
        <w:t>乙方</w:t>
      </w:r>
      <w:r>
        <w:rPr>
          <w:sz w:val="30"/>
        </w:rPr>
        <w:t>（</w:t>
      </w:r>
      <w:r>
        <w:rPr>
          <w:rFonts w:hint="eastAsia"/>
          <w:sz w:val="30"/>
        </w:rPr>
        <w:t>卖方</w:t>
      </w:r>
      <w:r>
        <w:rPr>
          <w:sz w:val="30"/>
        </w:rPr>
        <w:t>）：</w:t>
      </w:r>
      <w:r>
        <w:rPr>
          <w:rFonts w:hint="eastAsia"/>
          <w:sz w:val="30"/>
          <w:u w:val="single"/>
        </w:rPr>
        <w:t xml:space="preserve">                                          </w:t>
      </w:r>
      <w:r>
        <w:rPr>
          <w:rFonts w:hint="eastAsia"/>
          <w:sz w:val="30"/>
        </w:rPr>
        <w:t xml:space="preserve"> </w:t>
      </w:r>
    </w:p>
    <w:p>
      <w:p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hint="eastAsia"/>
          <w:sz w:val="30"/>
        </w:rPr>
        <w:t xml:space="preserve">签订日期：           </w:t>
      </w:r>
      <w:r>
        <w:rPr>
          <w:sz w:val="30"/>
        </w:rPr>
        <w:t>年</w:t>
      </w:r>
      <w:r>
        <w:rPr>
          <w:rFonts w:hint="eastAsia"/>
          <w:sz w:val="30"/>
        </w:rPr>
        <w:t xml:space="preserve"> </w:t>
      </w:r>
      <w:r>
        <w:rPr>
          <w:sz w:val="30"/>
        </w:rPr>
        <w:t xml:space="preserve"> </w:t>
      </w:r>
      <w:r>
        <w:rPr>
          <w:rFonts w:hint="eastAsia"/>
          <w:sz w:val="30"/>
        </w:rPr>
        <w:t xml:space="preserve">     </w:t>
      </w:r>
      <w:r>
        <w:rPr>
          <w:sz w:val="30"/>
        </w:rPr>
        <w:t>月</w:t>
      </w:r>
      <w:r>
        <w:rPr>
          <w:rFonts w:hint="eastAsia"/>
          <w:sz w:val="30"/>
        </w:rPr>
        <w:t xml:space="preserve">    </w:t>
      </w:r>
      <w:r>
        <w:rPr>
          <w:sz w:val="30"/>
        </w:rPr>
        <w:t xml:space="preserve"> 日</w:t>
      </w:r>
    </w:p>
    <w:p>
      <w:pPr>
        <w:spacing w:before="93" w:beforeLines="30" w:line="440" w:lineRule="exact"/>
        <w:ind w:firstLine="720" w:firstLineChars="300"/>
      </w:pPr>
      <w:r>
        <w:rPr>
          <w:rFonts w:hint="eastAsia" w:ascii="宋体" w:hAnsi="宋体"/>
          <w:sz w:val="24"/>
          <w:szCs w:val="24"/>
          <w:u w:val="single"/>
        </w:rPr>
        <w:t>广州市净水有限公司</w:t>
      </w:r>
      <w:r>
        <w:rPr>
          <w:rFonts w:hint="eastAsia" w:ascii="宋体" w:hAnsi="宋体"/>
          <w:sz w:val="24"/>
          <w:szCs w:val="24"/>
        </w:rPr>
        <w:t xml:space="preserve"> （以下简称“甲方”）与</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（以下简称“乙方”）就</w:t>
      </w:r>
      <w:r>
        <w:rPr>
          <w:rFonts w:hint="eastAsia" w:ascii="宋体" w:hAnsi="宋体"/>
          <w:sz w:val="24"/>
          <w:szCs w:val="24"/>
          <w:u w:val="single"/>
        </w:rPr>
        <w:t>石井分公司二期二次提升泵、二期外回流泵、液压动力站及液压潜水泵采购项目</w:t>
      </w:r>
      <w:r>
        <w:rPr>
          <w:rFonts w:hint="eastAsia" w:ascii="宋体" w:hAnsi="宋体"/>
          <w:sz w:val="24"/>
          <w:szCs w:val="24"/>
        </w:rPr>
        <w:t>项目的采购和相应技术服务事宜，进行友好协商并达成如下合同条款：</w:t>
      </w:r>
      <w:bookmarkStart w:id="6" w:name="_Toc474245209"/>
      <w:bookmarkStart w:id="7" w:name="_Toc10888"/>
      <w:bookmarkStart w:id="8" w:name="_Toc518992985"/>
      <w:bookmarkStart w:id="9" w:name="_Toc520190025"/>
      <w:bookmarkStart w:id="10" w:name="_Toc183666512"/>
      <w:r>
        <w:t xml:space="preserve">  </w:t>
      </w:r>
      <w:bookmarkEnd w:id="6"/>
      <w:bookmarkEnd w:id="7"/>
      <w:bookmarkEnd w:id="8"/>
      <w:bookmarkEnd w:id="9"/>
      <w:bookmarkEnd w:id="10"/>
      <w:bookmarkStart w:id="11" w:name="_Toc183666513"/>
      <w:bookmarkStart w:id="12" w:name="_Toc1018"/>
      <w:bookmarkStart w:id="13" w:name="_Toc520190026"/>
      <w:bookmarkStart w:id="14" w:name="_Toc518992986"/>
      <w:bookmarkStart w:id="15" w:name="_Toc474245210"/>
    </w:p>
    <w:p>
      <w:pPr>
        <w:spacing w:before="93" w:beforeLines="30" w:line="440" w:lineRule="exact"/>
        <w:ind w:firstLine="723" w:firstLineChars="300"/>
      </w:pPr>
      <w:r>
        <w:rPr>
          <w:rFonts w:ascii="宋体" w:hAnsi="宋体"/>
          <w:b/>
          <w:sz w:val="24"/>
          <w:szCs w:val="24"/>
        </w:rPr>
        <w:t>第一条</w:t>
      </w:r>
      <w:r>
        <w:rPr>
          <w:rFonts w:hint="eastAsia" w:ascii="宋体" w:hAnsi="宋体"/>
          <w:b/>
          <w:sz w:val="24"/>
          <w:szCs w:val="24"/>
        </w:rPr>
        <w:t xml:space="preserve"> 组成合同的文件及优先顺序</w:t>
      </w:r>
    </w:p>
    <w:p>
      <w:pPr>
        <w:spacing w:line="420" w:lineRule="exact"/>
        <w:ind w:firstLine="482"/>
        <w:rPr>
          <w:rFonts w:ascii="宋体" w:hAnsi="宋体"/>
          <w:bCs/>
          <w:sz w:val="24"/>
          <w:szCs w:val="24"/>
        </w:rPr>
      </w:pPr>
      <w:r>
        <w:rPr>
          <w:rFonts w:ascii="宋体" w:hAnsi="宋体"/>
          <w:bCs/>
          <w:sz w:val="24"/>
          <w:szCs w:val="24"/>
        </w:rPr>
        <w:t xml:space="preserve"> 本合同包括下述组成文件</w:t>
      </w:r>
      <w:r>
        <w:rPr>
          <w:rFonts w:hint="eastAsia" w:ascii="宋体" w:hAnsi="宋体"/>
          <w:bCs/>
          <w:sz w:val="24"/>
          <w:szCs w:val="24"/>
        </w:rPr>
        <w:t>（如有）</w:t>
      </w:r>
      <w:r>
        <w:rPr>
          <w:rFonts w:ascii="宋体" w:hAnsi="宋体"/>
          <w:bCs/>
          <w:sz w:val="24"/>
          <w:szCs w:val="24"/>
        </w:rPr>
        <w:t>，并按下述排列顺序确定其执行与解释的优先顺序：</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）本合同执行过程中双方达成的变更本合同条款的书面补充协议；</w:t>
      </w:r>
    </w:p>
    <w:p>
      <w:pPr>
        <w:spacing w:line="420" w:lineRule="exact"/>
        <w:ind w:firstLine="482"/>
        <w:rPr>
          <w:rFonts w:ascii="宋体" w:hAnsi="宋体"/>
          <w:bCs/>
          <w:sz w:val="24"/>
          <w:szCs w:val="24"/>
        </w:rPr>
      </w:pPr>
      <w:r>
        <w:rPr>
          <w:rFonts w:ascii="宋体" w:hAnsi="宋体"/>
          <w:bCs/>
          <w:sz w:val="24"/>
          <w:szCs w:val="24"/>
        </w:rPr>
        <w:t>2</w:t>
      </w:r>
      <w:r>
        <w:rPr>
          <w:rFonts w:hint="eastAsia" w:ascii="宋体" w:hAnsi="宋体"/>
          <w:bCs/>
          <w:sz w:val="24"/>
          <w:szCs w:val="24"/>
        </w:rPr>
        <w:t>）本合同书；</w:t>
      </w:r>
    </w:p>
    <w:p>
      <w:pPr>
        <w:spacing w:line="420" w:lineRule="exact"/>
        <w:ind w:firstLine="482"/>
        <w:rPr>
          <w:rFonts w:ascii="宋体" w:hAnsi="宋体"/>
          <w:bCs/>
          <w:sz w:val="24"/>
          <w:szCs w:val="24"/>
        </w:rPr>
      </w:pPr>
      <w:r>
        <w:rPr>
          <w:rFonts w:ascii="宋体" w:hAnsi="宋体"/>
          <w:bCs/>
          <w:sz w:val="24"/>
          <w:szCs w:val="24"/>
        </w:rPr>
        <w:t>3</w:t>
      </w:r>
      <w:r>
        <w:rPr>
          <w:rFonts w:hint="eastAsia" w:ascii="宋体" w:hAnsi="宋体"/>
          <w:bCs/>
          <w:sz w:val="24"/>
          <w:szCs w:val="24"/>
        </w:rPr>
        <w:t>）本合同其他附件；</w:t>
      </w:r>
    </w:p>
    <w:p>
      <w:pPr>
        <w:spacing w:line="420" w:lineRule="exact"/>
        <w:ind w:firstLine="482"/>
        <w:rPr>
          <w:rFonts w:ascii="宋体" w:hAnsi="宋体"/>
          <w:bCs/>
          <w:sz w:val="24"/>
          <w:szCs w:val="24"/>
        </w:rPr>
      </w:pPr>
      <w:r>
        <w:rPr>
          <w:rFonts w:ascii="宋体" w:hAnsi="宋体"/>
          <w:bCs/>
          <w:sz w:val="24"/>
          <w:szCs w:val="24"/>
        </w:rPr>
        <w:t>4</w:t>
      </w:r>
      <w:r>
        <w:rPr>
          <w:rFonts w:hint="eastAsia" w:ascii="宋体" w:hAnsi="宋体"/>
          <w:bCs/>
          <w:sz w:val="24"/>
          <w:szCs w:val="24"/>
        </w:rPr>
        <w:t>）</w:t>
      </w:r>
      <w:r>
        <w:rPr>
          <w:rFonts w:ascii="宋体" w:hAnsi="宋体"/>
          <w:bCs/>
          <w:sz w:val="24"/>
          <w:szCs w:val="24"/>
        </w:rPr>
        <w:t>发包通知书</w:t>
      </w:r>
      <w:r>
        <w:rPr>
          <w:rFonts w:hint="eastAsia" w:ascii="宋体" w:hAnsi="宋体"/>
          <w:bCs/>
          <w:sz w:val="24"/>
          <w:szCs w:val="24"/>
        </w:rPr>
        <w:t>；</w:t>
      </w:r>
    </w:p>
    <w:p>
      <w:pPr>
        <w:spacing w:line="420" w:lineRule="exact"/>
        <w:ind w:firstLine="482"/>
        <w:rPr>
          <w:rFonts w:ascii="宋体" w:hAnsi="宋体"/>
          <w:bCs/>
          <w:sz w:val="24"/>
          <w:szCs w:val="24"/>
        </w:rPr>
      </w:pPr>
      <w:r>
        <w:rPr>
          <w:rFonts w:ascii="宋体" w:hAnsi="宋体"/>
          <w:bCs/>
          <w:sz w:val="24"/>
          <w:szCs w:val="24"/>
        </w:rPr>
        <w:t>5</w:t>
      </w:r>
      <w:r>
        <w:rPr>
          <w:rFonts w:hint="eastAsia" w:ascii="宋体" w:hAnsi="宋体"/>
          <w:bCs/>
          <w:sz w:val="24"/>
          <w:szCs w:val="24"/>
        </w:rPr>
        <w:t>）</w:t>
      </w:r>
      <w:r>
        <w:rPr>
          <w:rFonts w:ascii="宋体" w:hAnsi="宋体"/>
          <w:bCs/>
          <w:sz w:val="24"/>
          <w:szCs w:val="24"/>
        </w:rPr>
        <w:t>询价文件</w:t>
      </w:r>
      <w:r>
        <w:rPr>
          <w:rFonts w:hint="eastAsia" w:ascii="宋体" w:hAnsi="宋体"/>
          <w:bCs/>
          <w:sz w:val="24"/>
          <w:szCs w:val="24"/>
        </w:rPr>
        <w:t>；</w:t>
      </w:r>
      <w:r>
        <w:rPr>
          <w:rFonts w:ascii="宋体" w:hAnsi="宋体"/>
          <w:bCs/>
          <w:sz w:val="24"/>
          <w:szCs w:val="24"/>
        </w:rPr>
        <w:t xml:space="preserve"> </w:t>
      </w:r>
    </w:p>
    <w:p>
      <w:pPr>
        <w:spacing w:line="420" w:lineRule="exact"/>
        <w:ind w:firstLine="482"/>
        <w:rPr>
          <w:rFonts w:ascii="宋体" w:hAnsi="宋体"/>
          <w:bCs/>
          <w:sz w:val="24"/>
          <w:szCs w:val="24"/>
        </w:rPr>
      </w:pPr>
      <w:r>
        <w:rPr>
          <w:rFonts w:ascii="宋体" w:hAnsi="宋体"/>
          <w:bCs/>
          <w:sz w:val="24"/>
          <w:szCs w:val="24"/>
        </w:rPr>
        <w:t>6</w:t>
      </w:r>
      <w:r>
        <w:rPr>
          <w:rFonts w:hint="eastAsia" w:ascii="宋体" w:hAnsi="宋体"/>
          <w:bCs/>
          <w:sz w:val="24"/>
          <w:szCs w:val="24"/>
        </w:rPr>
        <w:t>）</w:t>
      </w:r>
      <w:r>
        <w:rPr>
          <w:rFonts w:ascii="宋体" w:hAnsi="宋体"/>
          <w:bCs/>
          <w:sz w:val="24"/>
          <w:szCs w:val="24"/>
        </w:rPr>
        <w:t>响应文件</w:t>
      </w:r>
      <w:r>
        <w:rPr>
          <w:rFonts w:hint="eastAsia" w:ascii="宋体" w:hAnsi="宋体"/>
          <w:bCs/>
          <w:sz w:val="24"/>
          <w:szCs w:val="24"/>
        </w:rPr>
        <w:t>。</w:t>
      </w:r>
    </w:p>
    <w:p>
      <w:pPr>
        <w:spacing w:line="420" w:lineRule="exact"/>
        <w:ind w:firstLine="482"/>
        <w:rPr>
          <w:rFonts w:ascii="宋体" w:hAnsi="宋体"/>
          <w:bCs/>
          <w:sz w:val="24"/>
          <w:szCs w:val="24"/>
        </w:rPr>
      </w:pPr>
      <w:r>
        <w:rPr>
          <w:rFonts w:hint="eastAsia" w:ascii="宋体" w:hAnsi="宋体"/>
          <w:b/>
          <w:sz w:val="24"/>
          <w:szCs w:val="24"/>
        </w:rPr>
        <w:t>第二条</w:t>
      </w:r>
      <w:r>
        <w:rPr>
          <w:rFonts w:ascii="宋体" w:hAnsi="宋体"/>
          <w:b/>
          <w:sz w:val="24"/>
          <w:szCs w:val="24"/>
        </w:rPr>
        <w:t xml:space="preserve"> 供货范围</w:t>
      </w:r>
      <w:bookmarkEnd w:id="11"/>
      <w:bookmarkEnd w:id="12"/>
      <w:bookmarkEnd w:id="13"/>
      <w:bookmarkEnd w:id="14"/>
      <w:bookmarkEnd w:id="15"/>
    </w:p>
    <w:p>
      <w:pPr>
        <w:autoSpaceDE w:val="0"/>
        <w:autoSpaceDN w:val="0"/>
        <w:adjustRightInd w:val="0"/>
        <w:spacing w:line="300" w:lineRule="atLeast"/>
        <w:ind w:firstLine="480" w:firstLineChars="200"/>
        <w:rPr>
          <w:rFonts w:ascii="宋体" w:hAnsi="宋体" w:cs="宋体"/>
          <w:kern w:val="0"/>
          <w:sz w:val="24"/>
          <w:szCs w:val="24"/>
          <w:lang w:val="zh-CN"/>
        </w:rPr>
      </w:pPr>
      <w:r>
        <w:rPr>
          <w:rFonts w:hint="eastAsia" w:ascii="宋体" w:hAnsi="宋体" w:cs="宋体"/>
          <w:kern w:val="0"/>
          <w:sz w:val="24"/>
          <w:szCs w:val="24"/>
          <w:lang w:val="zh-CN"/>
        </w:rPr>
        <w:t>2</w:t>
      </w:r>
      <w:r>
        <w:rPr>
          <w:rFonts w:ascii="宋体" w:hAnsi="宋体" w:cs="宋体"/>
          <w:kern w:val="0"/>
          <w:sz w:val="24"/>
          <w:szCs w:val="24"/>
          <w:lang w:val="zh-CN"/>
        </w:rPr>
        <w:t>.1</w:t>
      </w:r>
      <w:r>
        <w:rPr>
          <w:rFonts w:hint="eastAsia" w:ascii="宋体" w:hAnsi="宋体" w:cs="宋体"/>
          <w:kern w:val="0"/>
          <w:sz w:val="24"/>
          <w:szCs w:val="24"/>
          <w:lang w:val="zh-CN"/>
        </w:rPr>
        <w:t>本合同所指货物（设备）为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二期二次提升泵、二期外回流泵、液压动力站及液压潜水泵</w:t>
      </w:r>
      <w:r>
        <w:rPr>
          <w:rFonts w:hint="eastAsia" w:ascii="宋体" w:hAnsi="宋体" w:cs="宋体"/>
          <w:kern w:val="0"/>
          <w:sz w:val="24"/>
          <w:szCs w:val="24"/>
          <w:lang w:val="zh-CN"/>
        </w:rPr>
        <w:t>全新的原装产品，原产地为</w:t>
      </w:r>
      <w:r>
        <w:rPr>
          <w:rFonts w:ascii="宋体" w:hAnsi="宋体" w:cs="宋体"/>
          <w:kern w:val="0"/>
          <w:sz w:val="24"/>
          <w:szCs w:val="24"/>
          <w:u w:val="single"/>
          <w:lang w:val="zh-CN"/>
        </w:rPr>
        <w:t xml:space="preserve">       </w:t>
      </w:r>
      <w:r>
        <w:rPr>
          <w:rFonts w:ascii="宋体" w:hAnsi="宋体" w:cs="宋体"/>
          <w:kern w:val="0"/>
          <w:sz w:val="24"/>
          <w:szCs w:val="24"/>
          <w:lang w:val="zh-CN"/>
        </w:rPr>
        <w:t>,</w:t>
      </w:r>
      <w:r>
        <w:rPr>
          <w:rFonts w:hint="eastAsia" w:ascii="宋体" w:hAnsi="宋体" w:cs="宋体"/>
          <w:kern w:val="0"/>
          <w:sz w:val="24"/>
          <w:szCs w:val="24"/>
          <w:lang w:val="zh-CN"/>
        </w:rPr>
        <w:t>货物（设备）名称、型号、规格、数量、金额及服务等见下表：</w:t>
      </w:r>
    </w:p>
    <w:tbl>
      <w:tblPr>
        <w:tblStyle w:val="15"/>
        <w:tblW w:w="9047" w:type="dxa"/>
        <w:jc w:val="center"/>
        <w:tblLayout w:type="fixed"/>
        <w:tblCellMar>
          <w:top w:w="0" w:type="dxa"/>
          <w:left w:w="108" w:type="dxa"/>
          <w:bottom w:w="0" w:type="dxa"/>
          <w:right w:w="108" w:type="dxa"/>
        </w:tblCellMar>
      </w:tblPr>
      <w:tblGrid>
        <w:gridCol w:w="706"/>
        <w:gridCol w:w="1701"/>
        <w:gridCol w:w="2130"/>
        <w:gridCol w:w="709"/>
        <w:gridCol w:w="708"/>
        <w:gridCol w:w="1502"/>
        <w:gridCol w:w="850"/>
        <w:gridCol w:w="741"/>
      </w:tblGrid>
      <w:tr>
        <w:tblPrEx>
          <w:tblCellMar>
            <w:top w:w="0" w:type="dxa"/>
            <w:left w:w="108" w:type="dxa"/>
            <w:bottom w:w="0" w:type="dxa"/>
            <w:right w:w="108" w:type="dxa"/>
          </w:tblCellMar>
        </w:tblPrEx>
        <w:trPr>
          <w:trHeight w:val="293"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序号</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型号</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单位</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数量</w:t>
            </w:r>
          </w:p>
        </w:tc>
        <w:tc>
          <w:tcPr>
            <w:tcW w:w="15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单价（万元）</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w:t>
            </w: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314"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1</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二期二次提升泵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PL7061.665-990N4_75KW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台</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r>
              <w:rPr>
                <w:rFonts w:ascii="宋体" w:hAnsi="宋体" w:cs="宋体"/>
                <w:kern w:val="0"/>
                <w:sz w:val="24"/>
                <w:szCs w:val="24"/>
                <w:lang w:val="zh-CN"/>
              </w:rPr>
              <w:t>1</w:t>
            </w:r>
          </w:p>
        </w:tc>
        <w:tc>
          <w:tcPr>
            <w:tcW w:w="150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2</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二期外回流泵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PL70301800 207410_33KW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台</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r>
              <w:rPr>
                <w:rFonts w:ascii="宋体" w:hAnsi="宋体" w:cs="宋体"/>
                <w:kern w:val="0"/>
                <w:sz w:val="24"/>
                <w:szCs w:val="24"/>
                <w:lang w:val="zh-CN"/>
              </w:rPr>
              <w:t>1</w:t>
            </w:r>
          </w:p>
        </w:tc>
        <w:tc>
          <w:tcPr>
            <w:tcW w:w="150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3</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液压动力站及液压潜水泵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液压动力站：MPS80；液压潜水泵：SM6600</w:t>
            </w:r>
            <w:r>
              <w:rPr>
                <w:rFonts w:ascii="宋体" w:hAnsi="宋体" w:cs="宋体"/>
                <w:kern w:val="0"/>
                <w:sz w:val="24"/>
                <w:szCs w:val="24"/>
                <w:lang w:val="zh-CN"/>
              </w:rPr>
              <w:t xml:space="preserve"> </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套</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r>
              <w:rPr>
                <w:rFonts w:hint="eastAsia" w:ascii="宋体" w:hAnsi="宋体" w:cs="宋体"/>
                <w:kern w:val="0"/>
                <w:sz w:val="24"/>
                <w:szCs w:val="24"/>
                <w:lang w:val="zh-CN"/>
              </w:rPr>
              <w:t>1</w:t>
            </w:r>
          </w:p>
        </w:tc>
        <w:tc>
          <w:tcPr>
            <w:tcW w:w="150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金额合计</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auto" w:sz="4"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08" w:type="dxa"/>
            <w:tcBorders>
              <w:left w:val="single" w:color="auto" w:sz="4" w:space="0"/>
              <w:bottom w:val="single" w:color="auto" w:sz="4" w:space="0"/>
              <w:right w:val="single" w:color="auto" w:sz="4" w:space="0"/>
            </w:tcBorders>
          </w:tcPr>
          <w:p>
            <w:pPr>
              <w:autoSpaceDE w:val="0"/>
              <w:autoSpaceDN w:val="0"/>
              <w:adjustRightInd w:val="0"/>
              <w:spacing w:line="300" w:lineRule="atLeast"/>
              <w:jc w:val="right"/>
              <w:rPr>
                <w:rFonts w:ascii="宋体" w:hAnsi="宋体" w:cs="宋体"/>
                <w:kern w:val="0"/>
                <w:sz w:val="24"/>
                <w:szCs w:val="24"/>
                <w:lang w:val="zh-CN"/>
              </w:rPr>
            </w:pPr>
          </w:p>
        </w:tc>
        <w:tc>
          <w:tcPr>
            <w:tcW w:w="1502" w:type="dxa"/>
            <w:tcBorders>
              <w:top w:val="single" w:color="000000" w:sz="2" w:space="0"/>
              <w:left w:val="single" w:color="auto" w:sz="4"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bl>
    <w:p>
      <w:pPr>
        <w:spacing w:after="120"/>
        <w:ind w:firstLine="480" w:firstLineChars="200"/>
        <w:rPr>
          <w:rFonts w:ascii="宋体" w:hAnsi="宋体" w:cs="宋体"/>
          <w:kern w:val="0"/>
          <w:sz w:val="24"/>
          <w:szCs w:val="24"/>
          <w:lang w:val="zh-CN"/>
        </w:rPr>
      </w:pPr>
      <w:r>
        <w:rPr>
          <w:rFonts w:hint="eastAsia" w:ascii="宋体" w:hAnsi="宋体" w:cs="宋体"/>
          <w:kern w:val="0"/>
          <w:sz w:val="24"/>
          <w:szCs w:val="24"/>
          <w:lang w:val="zh-CN"/>
        </w:rPr>
        <w:t>2.2、供货范围必须符合甲方的要求</w:t>
      </w:r>
      <w:r>
        <w:rPr>
          <w:rFonts w:ascii="宋体" w:hAnsi="宋体" w:cs="宋体"/>
          <w:kern w:val="0"/>
          <w:sz w:val="24"/>
          <w:szCs w:val="24"/>
          <w:lang w:val="zh-CN"/>
        </w:rPr>
        <w:t>,</w:t>
      </w:r>
      <w:r>
        <w:rPr>
          <w:rFonts w:hint="eastAsia" w:ascii="宋体" w:hAnsi="宋体" w:cs="宋体"/>
          <w:kern w:val="0"/>
          <w:sz w:val="24"/>
          <w:szCs w:val="24"/>
          <w:lang w:val="zh-CN"/>
        </w:rPr>
        <w:t>货物（设备）的具体交货时间以甲方书面通知为准</w:t>
      </w:r>
      <w:r>
        <w:rPr>
          <w:rFonts w:ascii="宋体" w:hAnsi="宋体" w:cs="宋体"/>
          <w:kern w:val="0"/>
          <w:sz w:val="24"/>
          <w:szCs w:val="24"/>
          <w:lang w:val="zh-CN"/>
        </w:rPr>
        <w:t>.</w:t>
      </w:r>
      <w:bookmarkStart w:id="16" w:name="_Toc17140"/>
      <w:bookmarkStart w:id="17" w:name="_Toc518992987"/>
      <w:bookmarkStart w:id="18" w:name="_Toc474245211"/>
      <w:bookmarkStart w:id="19" w:name="_Toc520190027"/>
    </w:p>
    <w:p>
      <w:pPr>
        <w:spacing w:after="120"/>
        <w:ind w:firstLine="482" w:firstLineChars="200"/>
        <w:rPr>
          <w:rFonts w:hAnsi="宋体" w:cs="宋体"/>
          <w:kern w:val="0"/>
          <w:szCs w:val="24"/>
          <w:lang w:val="zh-CN"/>
        </w:rPr>
      </w:pPr>
      <w:r>
        <w:rPr>
          <w:rFonts w:ascii="宋体" w:hAnsi="宋体"/>
          <w:b/>
          <w:sz w:val="24"/>
          <w:szCs w:val="24"/>
        </w:rPr>
        <w:t>第</w:t>
      </w:r>
      <w:r>
        <w:rPr>
          <w:rFonts w:hint="eastAsia" w:ascii="宋体" w:hAnsi="宋体"/>
          <w:b/>
          <w:sz w:val="24"/>
          <w:szCs w:val="24"/>
        </w:rPr>
        <w:t>三</w:t>
      </w:r>
      <w:r>
        <w:rPr>
          <w:rFonts w:ascii="宋体" w:hAnsi="宋体"/>
          <w:b/>
          <w:sz w:val="24"/>
          <w:szCs w:val="24"/>
        </w:rPr>
        <w:t>条</w:t>
      </w:r>
      <w:bookmarkEnd w:id="16"/>
      <w:bookmarkStart w:id="20" w:name="_Toc26357"/>
      <w:bookmarkStart w:id="21" w:name="_Toc107446842"/>
      <w:bookmarkStart w:id="22" w:name="_Toc107447235"/>
      <w:bookmarkStart w:id="23" w:name="_Toc183666514"/>
      <w:r>
        <w:rPr>
          <w:rFonts w:hint="eastAsia" w:ascii="宋体" w:hAnsi="宋体"/>
          <w:b/>
          <w:sz w:val="24"/>
          <w:szCs w:val="24"/>
        </w:rPr>
        <w:t xml:space="preserve"> </w:t>
      </w:r>
      <w:r>
        <w:rPr>
          <w:rFonts w:ascii="宋体" w:hAnsi="宋体"/>
          <w:b/>
          <w:sz w:val="24"/>
          <w:szCs w:val="24"/>
        </w:rPr>
        <w:t>合同价格</w:t>
      </w:r>
      <w:bookmarkEnd w:id="17"/>
      <w:bookmarkEnd w:id="18"/>
      <w:bookmarkEnd w:id="19"/>
      <w:bookmarkEnd w:id="20"/>
      <w:bookmarkEnd w:id="21"/>
      <w:bookmarkEnd w:id="22"/>
      <w:bookmarkEnd w:id="23"/>
    </w:p>
    <w:p>
      <w:pPr>
        <w:autoSpaceDE w:val="0"/>
        <w:autoSpaceDN w:val="0"/>
        <w:adjustRightInd w:val="0"/>
        <w:spacing w:line="300" w:lineRule="atLeast"/>
        <w:ind w:firstLine="420"/>
        <w:rPr>
          <w:rFonts w:ascii="宋体" w:hAnsi="宋体" w:cs="宋体"/>
          <w:kern w:val="0"/>
          <w:sz w:val="24"/>
          <w:szCs w:val="24"/>
          <w:lang w:val="zh-CN"/>
        </w:rPr>
      </w:pPr>
      <w:r>
        <w:rPr>
          <w:rFonts w:hint="eastAsia" w:ascii="宋体" w:hAnsi="宋体"/>
          <w:sz w:val="24"/>
          <w:szCs w:val="24"/>
        </w:rPr>
        <w:t>3</w:t>
      </w:r>
      <w:r>
        <w:rPr>
          <w:rFonts w:ascii="宋体" w:hAnsi="宋体"/>
          <w:sz w:val="24"/>
          <w:szCs w:val="24"/>
        </w:rPr>
        <w:t>.1</w:t>
      </w:r>
      <w:r>
        <w:rPr>
          <w:rFonts w:hint="eastAsia" w:ascii="宋体" w:hAnsi="宋体" w:cs="宋体"/>
          <w:kern w:val="0"/>
          <w:sz w:val="24"/>
          <w:szCs w:val="24"/>
          <w:lang w:val="zh-CN"/>
        </w:rPr>
        <w:t>本合同总价为</w:t>
      </w:r>
      <w:r>
        <w:rPr>
          <w:rFonts w:ascii="宋体" w:hAnsi="宋体" w:cs="宋体"/>
          <w:kern w:val="0"/>
          <w:sz w:val="24"/>
          <w:szCs w:val="24"/>
          <w:u w:val="single"/>
          <w:lang w:val="zh-CN"/>
        </w:rPr>
        <w:t xml:space="preserve">     </w:t>
      </w:r>
      <w:r>
        <w:rPr>
          <w:rFonts w:hint="eastAsia" w:ascii="宋体" w:hAnsi="宋体" w:cs="宋体"/>
          <w:kern w:val="0"/>
          <w:sz w:val="24"/>
          <w:szCs w:val="24"/>
          <w:lang w:val="zh-CN"/>
        </w:rPr>
        <w:t>万元，（人民币）大写：</w:t>
      </w:r>
      <w:r>
        <w:rPr>
          <w:rFonts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ascii="宋体" w:hAnsi="宋体" w:cs="宋体"/>
          <w:kern w:val="0"/>
          <w:sz w:val="24"/>
          <w:szCs w:val="24"/>
          <w:lang w:val="zh-CN"/>
        </w:rPr>
        <w:t xml:space="preserve"> </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3.2、所有的货物（设备）价格包括了</w:t>
      </w:r>
      <w:r>
        <w:rPr>
          <w:rFonts w:hint="eastAsia" w:ascii="宋体" w:hAnsi="宋体" w:cs="宋体"/>
          <w:kern w:val="0"/>
          <w:sz w:val="24"/>
          <w:szCs w:val="24"/>
          <w:highlight w:val="yellow"/>
          <w:u w:val="single"/>
          <w:lang w:val="zh-CN"/>
        </w:rPr>
        <w:t>工艺设计、设备及随机附件的制造、包装、运输、装卸、以及安装调试、验收、培训、技术服务（包括技术资料、图纸的提供）、质保期保修、税费、保险费等的全部费用。</w:t>
      </w:r>
      <w:r>
        <w:rPr>
          <w:rFonts w:hint="eastAsia" w:ascii="宋体" w:hAnsi="宋体" w:cs="宋体"/>
          <w:kern w:val="0"/>
          <w:sz w:val="24"/>
          <w:szCs w:val="24"/>
          <w:lang w:val="zh-CN"/>
        </w:rPr>
        <w:t>如货物（设备）运输过程中所需的相关手续，由乙方负责。</w:t>
      </w:r>
    </w:p>
    <w:p>
      <w:pPr>
        <w:autoSpaceDE w:val="0"/>
        <w:autoSpaceDN w:val="0"/>
        <w:adjustRightInd w:val="0"/>
        <w:spacing w:line="300" w:lineRule="atLeast"/>
        <w:ind w:left="420" w:firstLine="480" w:firstLineChars="200"/>
        <w:rPr>
          <w:rFonts w:ascii="宋体" w:hAnsi="宋体"/>
          <w:sz w:val="24"/>
          <w:szCs w:val="24"/>
        </w:rPr>
      </w:pPr>
      <w:r>
        <w:rPr>
          <w:rFonts w:ascii="宋体" w:hAnsi="宋体"/>
          <w:sz w:val="24"/>
          <w:szCs w:val="24"/>
        </w:rPr>
        <w:t>合同</w:t>
      </w:r>
      <w:r>
        <w:rPr>
          <w:rFonts w:hint="eastAsia" w:ascii="宋体" w:hAnsi="宋体"/>
          <w:sz w:val="24"/>
          <w:szCs w:val="24"/>
        </w:rPr>
        <w:t>单价</w:t>
      </w:r>
      <w:r>
        <w:rPr>
          <w:rFonts w:ascii="宋体" w:hAnsi="宋体"/>
          <w:sz w:val="24"/>
          <w:szCs w:val="24"/>
        </w:rPr>
        <w:t>在合同有效期内为不变价。乙方已经充分考虑本合同履行期间的市场风险和国家政策性调整风险系数，并已计入报价，</w:t>
      </w:r>
      <w:r>
        <w:rPr>
          <w:rFonts w:hint="eastAsia" w:ascii="宋体" w:hAnsi="宋体"/>
          <w:sz w:val="24"/>
          <w:szCs w:val="24"/>
        </w:rPr>
        <w:t>因此合同单价</w:t>
      </w:r>
      <w:r>
        <w:rPr>
          <w:rFonts w:ascii="宋体" w:hAnsi="宋体"/>
          <w:sz w:val="24"/>
          <w:szCs w:val="24"/>
        </w:rPr>
        <w:t>今后</w:t>
      </w:r>
      <w:r>
        <w:rPr>
          <w:rFonts w:hint="eastAsia" w:ascii="宋体" w:hAnsi="宋体"/>
          <w:sz w:val="24"/>
          <w:szCs w:val="24"/>
        </w:rPr>
        <w:t>不因任何因素而</w:t>
      </w:r>
      <w:r>
        <w:rPr>
          <w:rFonts w:ascii="宋体" w:hAnsi="宋体"/>
          <w:sz w:val="24"/>
          <w:szCs w:val="24"/>
        </w:rPr>
        <w:t>作调整。</w:t>
      </w:r>
    </w:p>
    <w:p>
      <w:pPr>
        <w:spacing w:after="156" w:afterLines="50" w:line="440" w:lineRule="exact"/>
        <w:ind w:firstLine="480" w:firstLineChars="200"/>
        <w:rPr>
          <w:rFonts w:ascii="宋体" w:hAnsi="宋体"/>
          <w:sz w:val="24"/>
          <w:szCs w:val="24"/>
        </w:rPr>
      </w:pPr>
      <w:r>
        <w:rPr>
          <w:rFonts w:hint="eastAsia" w:ascii="宋体" w:hAnsi="宋体" w:cs="宋体"/>
          <w:kern w:val="0"/>
          <w:sz w:val="24"/>
          <w:szCs w:val="24"/>
          <w:lang w:val="zh-CN"/>
        </w:rPr>
        <w:t>3.3、本合同总价为固定不变价。</w:t>
      </w:r>
      <w:r>
        <w:rPr>
          <w:rFonts w:ascii="宋体" w:hAnsi="宋体"/>
          <w:sz w:val="24"/>
          <w:szCs w:val="24"/>
        </w:rPr>
        <w:t xml:space="preserve">  </w:t>
      </w:r>
      <w:bookmarkStart w:id="24" w:name="_Toc474245212"/>
      <w:bookmarkStart w:id="25" w:name="_Toc520190028"/>
      <w:bookmarkStart w:id="26" w:name="_Toc27425"/>
      <w:bookmarkStart w:id="27" w:name="_Toc518992988"/>
      <w:bookmarkStart w:id="28" w:name="_Toc107447236"/>
      <w:bookmarkStart w:id="29" w:name="_Toc107446843"/>
    </w:p>
    <w:p>
      <w:pPr>
        <w:spacing w:after="156" w:afterLines="50" w:line="440" w:lineRule="exact"/>
        <w:ind w:firstLine="482" w:firstLineChars="200"/>
        <w:rPr>
          <w:rFonts w:ascii="宋体" w:hAnsi="宋体"/>
          <w:sz w:val="24"/>
          <w:szCs w:val="24"/>
        </w:rPr>
      </w:pPr>
      <w:r>
        <w:rPr>
          <w:rFonts w:ascii="宋体" w:hAnsi="宋体"/>
          <w:b/>
          <w:sz w:val="24"/>
          <w:szCs w:val="24"/>
        </w:rPr>
        <w:t>第</w:t>
      </w:r>
      <w:r>
        <w:rPr>
          <w:rFonts w:hint="eastAsia" w:ascii="宋体" w:hAnsi="宋体"/>
          <w:b/>
          <w:sz w:val="24"/>
          <w:szCs w:val="24"/>
        </w:rPr>
        <w:t>四</w:t>
      </w:r>
      <w:r>
        <w:rPr>
          <w:rFonts w:ascii="宋体" w:hAnsi="宋体"/>
          <w:b/>
          <w:sz w:val="24"/>
          <w:szCs w:val="24"/>
        </w:rPr>
        <w:t>条</w:t>
      </w:r>
      <w:r>
        <w:rPr>
          <w:rFonts w:hint="eastAsia" w:ascii="宋体" w:hAnsi="宋体"/>
          <w:b/>
          <w:sz w:val="24"/>
          <w:szCs w:val="24"/>
        </w:rPr>
        <w:t xml:space="preserve"> 交货、交货条件</w:t>
      </w:r>
      <w:bookmarkEnd w:id="24"/>
      <w:bookmarkEnd w:id="25"/>
      <w:bookmarkEnd w:id="26"/>
      <w:bookmarkEnd w:id="27"/>
    </w:p>
    <w:p>
      <w:pPr>
        <w:spacing w:after="156" w:afterLines="50" w:line="44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交货时间</w:t>
      </w:r>
      <w:r>
        <w:rPr>
          <w:rFonts w:ascii="宋体" w:hAnsi="宋体"/>
          <w:sz w:val="24"/>
          <w:szCs w:val="24"/>
        </w:rPr>
        <w:t xml:space="preserve"> </w:t>
      </w:r>
      <w:r>
        <w:rPr>
          <w:rFonts w:hint="eastAsia" w:ascii="宋体" w:hAnsi="宋体"/>
          <w:sz w:val="24"/>
          <w:szCs w:val="24"/>
        </w:rPr>
        <w:t>：合同签订后</w:t>
      </w:r>
      <w:r>
        <w:rPr>
          <w:rFonts w:ascii="宋体" w:hAnsi="宋体"/>
          <w:sz w:val="24"/>
          <w:szCs w:val="24"/>
          <w:u w:val="single"/>
        </w:rPr>
        <w:t xml:space="preserve">  </w:t>
      </w:r>
      <w:r>
        <w:rPr>
          <w:rFonts w:hint="eastAsia" w:ascii="宋体" w:hAnsi="宋体"/>
          <w:sz w:val="24"/>
          <w:szCs w:val="24"/>
        </w:rPr>
        <w:t>天内，即</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日前完成供货（如需有不同交货时间注明）。具体交货时间以甲方书面通知为准。</w:t>
      </w:r>
    </w:p>
    <w:p>
      <w:pPr>
        <w:spacing w:after="156" w:afterLines="50" w:line="440" w:lineRule="exact"/>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.2交货地点：</w:t>
      </w:r>
      <w:r>
        <w:rPr>
          <w:rFonts w:hint="eastAsia" w:ascii="宋体" w:hAnsi="宋体"/>
          <w:bCs/>
          <w:sz w:val="24"/>
          <w:szCs w:val="24"/>
        </w:rPr>
        <w:t>广州市净水有限公司石井厂，包括</w:t>
      </w:r>
      <w:r>
        <w:rPr>
          <w:rFonts w:ascii="宋体" w:hAnsi="宋体"/>
          <w:bCs/>
          <w:sz w:val="24"/>
          <w:szCs w:val="24"/>
        </w:rPr>
        <w:t>合同设备的安装现场</w:t>
      </w:r>
      <w:r>
        <w:rPr>
          <w:rFonts w:hint="eastAsia" w:ascii="宋体" w:hAnsi="宋体"/>
          <w:bCs/>
          <w:sz w:val="24"/>
          <w:szCs w:val="24"/>
        </w:rPr>
        <w:t>，或</w:t>
      </w:r>
      <w:r>
        <w:rPr>
          <w:rFonts w:ascii="宋体" w:hAnsi="宋体"/>
          <w:bCs/>
          <w:sz w:val="24"/>
          <w:szCs w:val="24"/>
        </w:rPr>
        <w:t>甲方指定的任一货物（设备）临时存放点</w:t>
      </w:r>
      <w:r>
        <w:rPr>
          <w:rFonts w:hint="eastAsia" w:ascii="宋体" w:hAnsi="宋体"/>
          <w:bCs/>
          <w:sz w:val="24"/>
          <w:szCs w:val="24"/>
        </w:rPr>
        <w:t>；</w:t>
      </w:r>
      <w:r>
        <w:rPr>
          <w:rFonts w:ascii="宋体" w:hAnsi="宋体"/>
          <w:bCs/>
          <w:sz w:val="24"/>
          <w:szCs w:val="24"/>
        </w:rPr>
        <w:t>最终具体交货地点以甲方书面通知为准。</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.3 交货方式：</w:t>
      </w:r>
      <w:r>
        <w:rPr>
          <w:rFonts w:hint="eastAsia" w:ascii="宋体" w:hAnsi="宋体"/>
          <w:bCs/>
          <w:sz w:val="24"/>
          <w:szCs w:val="24"/>
        </w:rPr>
        <w:t>货物（设备）运至交货地后，乙方</w:t>
      </w:r>
      <w:r>
        <w:rPr>
          <w:rFonts w:ascii="宋体" w:hAnsi="宋体"/>
          <w:bCs/>
          <w:sz w:val="24"/>
          <w:szCs w:val="24"/>
        </w:rPr>
        <w:t>负责</w:t>
      </w:r>
      <w:r>
        <w:rPr>
          <w:rFonts w:hint="eastAsia" w:ascii="宋体" w:hAnsi="宋体"/>
          <w:bCs/>
          <w:sz w:val="24"/>
          <w:szCs w:val="24"/>
        </w:rPr>
        <w:t>提前</w:t>
      </w:r>
      <w:r>
        <w:rPr>
          <w:rFonts w:ascii="宋体" w:hAnsi="宋体"/>
          <w:bCs/>
          <w:sz w:val="24"/>
          <w:szCs w:val="24"/>
        </w:rPr>
        <w:t>5个工作日通知</w:t>
      </w:r>
      <w:r>
        <w:rPr>
          <w:rFonts w:hint="eastAsia" w:ascii="宋体" w:hAnsi="宋体"/>
          <w:bCs/>
          <w:sz w:val="24"/>
          <w:szCs w:val="24"/>
        </w:rPr>
        <w:t>甲方</w:t>
      </w:r>
      <w:r>
        <w:rPr>
          <w:rFonts w:ascii="宋体" w:hAnsi="宋体"/>
          <w:bCs/>
          <w:sz w:val="24"/>
          <w:szCs w:val="24"/>
        </w:rPr>
        <w:t>参加第</w:t>
      </w:r>
      <w:r>
        <w:rPr>
          <w:rFonts w:hint="eastAsia" w:ascii="宋体" w:hAnsi="宋体"/>
          <w:bCs/>
          <w:sz w:val="24"/>
          <w:szCs w:val="24"/>
        </w:rPr>
        <w:t>4.4.1</w:t>
      </w:r>
      <w:r>
        <w:rPr>
          <w:rFonts w:ascii="宋体" w:hAnsi="宋体"/>
          <w:bCs/>
          <w:sz w:val="24"/>
          <w:szCs w:val="24"/>
        </w:rPr>
        <w:t>条与第</w:t>
      </w:r>
      <w:r>
        <w:rPr>
          <w:rFonts w:hint="eastAsia" w:ascii="宋体" w:hAnsi="宋体"/>
          <w:bCs/>
          <w:sz w:val="24"/>
          <w:szCs w:val="24"/>
        </w:rPr>
        <w:t>4</w:t>
      </w:r>
      <w:r>
        <w:rPr>
          <w:rFonts w:ascii="宋体" w:hAnsi="宋体"/>
          <w:bCs/>
          <w:sz w:val="24"/>
          <w:szCs w:val="24"/>
        </w:rPr>
        <w:t>.4.2条约定的</w:t>
      </w:r>
      <w:r>
        <w:rPr>
          <w:rFonts w:hint="eastAsia" w:ascii="宋体" w:hAnsi="宋体"/>
          <w:bCs/>
          <w:sz w:val="24"/>
          <w:szCs w:val="24"/>
        </w:rPr>
        <w:t>货物（设备）</w:t>
      </w:r>
      <w:r>
        <w:rPr>
          <w:rFonts w:ascii="宋体" w:hAnsi="宋体"/>
          <w:bCs/>
          <w:sz w:val="24"/>
          <w:szCs w:val="24"/>
        </w:rPr>
        <w:t>外观检查与开箱检查。</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 交货</w:t>
      </w:r>
      <w:r>
        <w:rPr>
          <w:rFonts w:hint="eastAsia" w:ascii="宋体" w:hAnsi="宋体"/>
          <w:bCs/>
          <w:sz w:val="24"/>
          <w:szCs w:val="24"/>
        </w:rPr>
        <w:t>初步</w:t>
      </w:r>
      <w:r>
        <w:rPr>
          <w:rFonts w:ascii="宋体" w:hAnsi="宋体"/>
          <w:bCs/>
          <w:sz w:val="24"/>
          <w:szCs w:val="24"/>
        </w:rPr>
        <w:t>检查</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.4.1 外观检查：买卖双方共同根据发运单对合同设备的包装、外观与件数进行清点检查，并签署合同设备外观检查记录。</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.4.2 开箱检查：</w:t>
      </w:r>
      <w:r>
        <w:rPr>
          <w:rFonts w:hint="eastAsia" w:ascii="宋体" w:hAnsi="宋体"/>
          <w:bCs/>
          <w:sz w:val="24"/>
          <w:szCs w:val="24"/>
        </w:rPr>
        <w:t>货物（设备）</w:t>
      </w:r>
      <w:r>
        <w:rPr>
          <w:rFonts w:ascii="宋体" w:hAnsi="宋体"/>
          <w:bCs/>
          <w:sz w:val="24"/>
          <w:szCs w:val="24"/>
        </w:rPr>
        <w:t>运抵安装现场后，买卖双方共同进行开箱检验，并签署合同设备开箱检查记录。</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.4.3 对</w:t>
      </w:r>
      <w:r>
        <w:rPr>
          <w:rFonts w:hint="eastAsia" w:ascii="宋体" w:hAnsi="宋体"/>
          <w:bCs/>
          <w:sz w:val="24"/>
          <w:szCs w:val="24"/>
        </w:rPr>
        <w:t>货物（设备）</w:t>
      </w:r>
      <w:r>
        <w:rPr>
          <w:rFonts w:ascii="宋体" w:hAnsi="宋体"/>
          <w:bCs/>
          <w:sz w:val="24"/>
          <w:szCs w:val="24"/>
        </w:rPr>
        <w:t>外观检查与开箱检查确认的问题，如数量、规格、外表质量等与合同约定的任何不符，</w:t>
      </w:r>
      <w:r>
        <w:rPr>
          <w:rFonts w:hint="eastAsia" w:ascii="宋体" w:hAnsi="宋体"/>
          <w:bCs/>
          <w:sz w:val="24"/>
          <w:szCs w:val="24"/>
        </w:rPr>
        <w:t>货物（设备）</w:t>
      </w:r>
      <w:r>
        <w:rPr>
          <w:rFonts w:ascii="宋体" w:hAnsi="宋体"/>
          <w:bCs/>
          <w:sz w:val="24"/>
          <w:szCs w:val="24"/>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4.4.4交货时，由乙方提供进行现场检验的方案，该方案必须符合本合同所规定之技术规格和技术规范。</w:t>
      </w:r>
    </w:p>
    <w:p>
      <w:pPr>
        <w:autoSpaceDE w:val="0"/>
        <w:autoSpaceDN w:val="0"/>
        <w:adjustRightInd w:val="0"/>
        <w:spacing w:line="300" w:lineRule="atLeast"/>
        <w:ind w:left="420"/>
        <w:rPr>
          <w:rFonts w:ascii="宋体" w:hAnsi="宋体"/>
          <w:bCs/>
          <w:sz w:val="24"/>
          <w:szCs w:val="24"/>
        </w:rPr>
      </w:pPr>
      <w:r>
        <w:rPr>
          <w:rFonts w:hint="eastAsia" w:ascii="宋体" w:hAnsi="宋体"/>
          <w:bCs/>
          <w:sz w:val="24"/>
          <w:szCs w:val="24"/>
        </w:rPr>
        <w:t>4</w:t>
      </w:r>
      <w:r>
        <w:rPr>
          <w:rFonts w:ascii="宋体" w:hAnsi="宋体"/>
          <w:bCs/>
          <w:sz w:val="24"/>
          <w:szCs w:val="24"/>
        </w:rPr>
        <w:t>.4.5</w:t>
      </w:r>
      <w:r>
        <w:rPr>
          <w:rFonts w:hint="eastAsia" w:ascii="宋体" w:hAnsi="宋体"/>
          <w:bCs/>
          <w:sz w:val="24"/>
          <w:szCs w:val="24"/>
        </w:rPr>
        <w:t>乙方应向甲方提供出厂合格证、操作维修手册（手册应包含货物（设备）情况、质量保证书、系统和主要部件常见故障、保养要求、紧急维修电话等内容）。</w:t>
      </w:r>
      <w:bookmarkStart w:id="30" w:name="_Toc518992989"/>
      <w:bookmarkStart w:id="31" w:name="_Toc474245213"/>
      <w:bookmarkStart w:id="32" w:name="_Toc520190029"/>
    </w:p>
    <w:p>
      <w:pPr>
        <w:autoSpaceDE w:val="0"/>
        <w:autoSpaceDN w:val="0"/>
        <w:adjustRightInd w:val="0"/>
        <w:spacing w:line="300" w:lineRule="atLeast"/>
        <w:ind w:left="420"/>
        <w:rPr>
          <w:rFonts w:ascii="宋体" w:hAnsi="宋体"/>
          <w:bCs/>
          <w:sz w:val="24"/>
          <w:szCs w:val="24"/>
        </w:rPr>
      </w:pPr>
      <w:r>
        <w:rPr>
          <w:rFonts w:ascii="宋体" w:hAnsi="宋体"/>
          <w:b/>
          <w:sz w:val="24"/>
          <w:szCs w:val="24"/>
        </w:rPr>
        <w:t xml:space="preserve"> 第</w:t>
      </w:r>
      <w:r>
        <w:rPr>
          <w:rFonts w:hint="eastAsia" w:ascii="宋体" w:hAnsi="宋体"/>
          <w:b/>
          <w:sz w:val="24"/>
          <w:szCs w:val="24"/>
        </w:rPr>
        <w:t>五</w:t>
      </w:r>
      <w:r>
        <w:rPr>
          <w:rFonts w:ascii="宋体" w:hAnsi="宋体"/>
          <w:b/>
          <w:sz w:val="24"/>
          <w:szCs w:val="24"/>
        </w:rPr>
        <w:t>条</w:t>
      </w:r>
      <w:r>
        <w:rPr>
          <w:rFonts w:hint="eastAsia" w:ascii="宋体" w:hAnsi="宋体"/>
          <w:b/>
          <w:sz w:val="24"/>
          <w:szCs w:val="24"/>
        </w:rPr>
        <w:t xml:space="preserve"> 付款及履约担保</w:t>
      </w:r>
      <w:bookmarkEnd w:id="30"/>
      <w:bookmarkEnd w:id="31"/>
      <w:bookmarkEnd w:id="32"/>
    </w:p>
    <w:bookmarkEnd w:id="28"/>
    <w:bookmarkEnd w:id="29"/>
    <w:p>
      <w:pPr>
        <w:spacing w:line="360" w:lineRule="auto"/>
        <w:ind w:firstLine="480" w:firstLineChars="200"/>
        <w:rPr>
          <w:rFonts w:ascii="宋体" w:hAnsi="宋体"/>
          <w:sz w:val="24"/>
          <w:szCs w:val="24"/>
          <w:u w:val="single"/>
        </w:rPr>
      </w:pPr>
      <w:bookmarkStart w:id="33" w:name="_Toc183666516"/>
      <w:bookmarkStart w:id="34" w:name="_Toc14703"/>
      <w:r>
        <w:rPr>
          <w:rFonts w:hint="eastAsia" w:ascii="宋体" w:hAnsi="宋体"/>
          <w:sz w:val="24"/>
          <w:szCs w:val="24"/>
        </w:rPr>
        <w:t>5</w:t>
      </w:r>
      <w:r>
        <w:rPr>
          <w:rFonts w:ascii="宋体" w:hAnsi="宋体"/>
          <w:sz w:val="24"/>
          <w:szCs w:val="24"/>
        </w:rPr>
        <w:t>.1</w:t>
      </w:r>
      <w:r>
        <w:rPr>
          <w:rFonts w:hint="eastAsia" w:ascii="宋体" w:hAnsi="宋体"/>
          <w:bCs/>
          <w:sz w:val="24"/>
          <w:szCs w:val="24"/>
        </w:rPr>
        <w:t>预付款</w:t>
      </w:r>
      <w:r>
        <w:rPr>
          <w:rFonts w:ascii="宋体" w:hAnsi="宋体"/>
          <w:bCs/>
          <w:sz w:val="24"/>
          <w:szCs w:val="24"/>
        </w:rPr>
        <w:t>的</w:t>
      </w:r>
      <w:r>
        <w:rPr>
          <w:rFonts w:hint="eastAsia" w:ascii="宋体" w:hAnsi="宋体"/>
          <w:bCs/>
          <w:sz w:val="24"/>
          <w:szCs w:val="24"/>
        </w:rPr>
        <w:t>支付</w:t>
      </w:r>
      <w:r>
        <w:rPr>
          <w:rFonts w:ascii="宋体" w:hAnsi="宋体"/>
          <w:bCs/>
          <w:sz w:val="24"/>
          <w:szCs w:val="24"/>
        </w:rPr>
        <w:t>：</w:t>
      </w:r>
      <w:r>
        <w:rPr>
          <w:rFonts w:ascii="宋体" w:hAnsi="宋体"/>
          <w:bCs/>
          <w:sz w:val="24"/>
          <w:szCs w:val="24"/>
          <w:bdr w:val="single" w:color="auto" w:sz="4" w:space="0"/>
        </w:rPr>
        <w:t xml:space="preserve">   </w:t>
      </w:r>
      <w:r>
        <w:rPr>
          <w:rFonts w:hint="eastAsia" w:ascii="宋体" w:hAnsi="宋体"/>
          <w:bCs/>
          <w:sz w:val="24"/>
          <w:szCs w:val="24"/>
        </w:rPr>
        <w:t>无；</w:t>
      </w:r>
      <w:r>
        <w:rPr>
          <w:rFonts w:ascii="宋体" w:hAnsi="宋体"/>
          <w:bCs/>
          <w:sz w:val="24"/>
          <w:szCs w:val="24"/>
        </w:rPr>
        <w:t xml:space="preserve">      </w:t>
      </w:r>
      <w:r>
        <w:rPr>
          <w:rFonts w:ascii="宋体" w:hAnsi="宋体"/>
          <w:bCs/>
          <w:sz w:val="24"/>
          <w:szCs w:val="24"/>
          <w:bdr w:val="single" w:color="auto" w:sz="4" w:space="0"/>
        </w:rPr>
        <w:t xml:space="preserve"> </w:t>
      </w:r>
      <w:r>
        <w:rPr>
          <w:rFonts w:hint="eastAsia" w:ascii="宋体" w:hAnsi="宋体"/>
          <w:bCs/>
          <w:sz w:val="24"/>
          <w:szCs w:val="24"/>
          <w:bdr w:val="single" w:color="auto" w:sz="4" w:space="0"/>
        </w:rPr>
        <w:t>√</w:t>
      </w:r>
      <w:r>
        <w:rPr>
          <w:rFonts w:ascii="宋体" w:hAnsi="宋体"/>
          <w:bCs/>
          <w:sz w:val="24"/>
          <w:szCs w:val="24"/>
          <w:bdr w:val="single" w:color="auto" w:sz="4" w:space="0"/>
        </w:rPr>
        <w:t xml:space="preserve">  </w:t>
      </w:r>
      <w:r>
        <w:rPr>
          <w:rFonts w:hint="eastAsia" w:ascii="宋体" w:hAnsi="宋体"/>
          <w:bCs/>
          <w:sz w:val="24"/>
          <w:szCs w:val="24"/>
        </w:rPr>
        <w:t>合同签订后且提交履约担保（如有）后7</w:t>
      </w:r>
      <w:r>
        <w:rPr>
          <w:rFonts w:ascii="宋体" w:hAnsi="宋体"/>
          <w:bCs/>
          <w:sz w:val="24"/>
          <w:szCs w:val="24"/>
        </w:rPr>
        <w:t>个工作日内</w:t>
      </w:r>
      <w:r>
        <w:rPr>
          <w:rFonts w:hint="eastAsia" w:ascii="宋体" w:hAnsi="宋体"/>
          <w:bCs/>
          <w:sz w:val="24"/>
          <w:szCs w:val="24"/>
        </w:rPr>
        <w:t>，甲方下属单位石井分公司支付合同价款的</w:t>
      </w:r>
      <w:r>
        <w:rPr>
          <w:rFonts w:ascii="宋体" w:hAnsi="宋体"/>
          <w:bCs/>
          <w:sz w:val="24"/>
          <w:szCs w:val="24"/>
        </w:rPr>
        <w:t xml:space="preserve"> </w:t>
      </w:r>
      <w:r>
        <w:rPr>
          <w:rFonts w:ascii="宋体" w:hAnsi="宋体"/>
          <w:bCs/>
          <w:sz w:val="24"/>
          <w:szCs w:val="24"/>
          <w:u w:val="single"/>
        </w:rPr>
        <w:t xml:space="preserve">  2 0%  </w:t>
      </w:r>
      <w:r>
        <w:rPr>
          <w:rFonts w:hint="eastAsia" w:ascii="宋体" w:hAnsi="宋体"/>
          <w:sz w:val="24"/>
          <w:szCs w:val="24"/>
        </w:rPr>
        <w:t>即</w:t>
      </w:r>
      <w:r>
        <w:rPr>
          <w:rFonts w:hint="eastAsia" w:ascii="宋体" w:hAnsi="宋体"/>
          <w:sz w:val="24"/>
          <w:szCs w:val="24"/>
          <w:u w:val="single"/>
        </w:rPr>
        <w:t xml:space="preserve">                    元，（大写：    ）</w:t>
      </w:r>
      <w:r>
        <w:rPr>
          <w:rFonts w:ascii="宋体" w:hAnsi="宋体"/>
          <w:sz w:val="24"/>
          <w:szCs w:val="24"/>
        </w:rPr>
        <w:t xml:space="preserve">  </w:t>
      </w:r>
      <w:r>
        <w:rPr>
          <w:rFonts w:hint="eastAsia" w:ascii="宋体" w:hAnsi="宋体"/>
          <w:bCs/>
          <w:sz w:val="24"/>
          <w:szCs w:val="24"/>
        </w:rPr>
        <w:t>作为预付款。</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到货款的支付：</w:t>
      </w:r>
    </w:p>
    <w:p>
      <w:pPr>
        <w:spacing w:line="500" w:lineRule="exact"/>
        <w:ind w:firstLine="480" w:firstLineChars="200"/>
        <w:rPr>
          <w:rFonts w:ascii="宋体" w:hAnsi="宋体"/>
          <w:sz w:val="24"/>
          <w:szCs w:val="24"/>
          <w:u w:val="single"/>
        </w:rPr>
      </w:pPr>
      <w:r>
        <w:rPr>
          <w:rFonts w:hint="eastAsia" w:ascii="宋体" w:hAnsi="宋体"/>
          <w:sz w:val="24"/>
          <w:szCs w:val="24"/>
        </w:rPr>
        <w:t>5</w:t>
      </w:r>
      <w:r>
        <w:rPr>
          <w:rFonts w:ascii="宋体" w:hAnsi="宋体"/>
          <w:sz w:val="24"/>
          <w:szCs w:val="24"/>
        </w:rPr>
        <w:t>.2.1</w:t>
      </w:r>
      <w:r>
        <w:rPr>
          <w:rFonts w:hint="eastAsia" w:ascii="宋体" w:hAnsi="宋体"/>
          <w:sz w:val="24"/>
          <w:szCs w:val="24"/>
        </w:rPr>
        <w:t>货物（设备）到达现场，经交货初步检查验收合格，完成全部调试后，经甲方结算审定后，支付至审定价的95</w:t>
      </w:r>
      <w:r>
        <w:rPr>
          <w:rFonts w:ascii="宋体" w:hAnsi="宋体"/>
          <w:sz w:val="24"/>
          <w:szCs w:val="24"/>
        </w:rPr>
        <w:t>%</w:t>
      </w:r>
      <w:r>
        <w:rPr>
          <w:rFonts w:hint="eastAsia" w:ascii="宋体" w:hAnsi="宋体"/>
          <w:sz w:val="24"/>
          <w:szCs w:val="24"/>
        </w:rPr>
        <w:t>即</w:t>
      </w:r>
      <w:r>
        <w:rPr>
          <w:rFonts w:hint="eastAsia" w:ascii="宋体" w:hAnsi="宋体"/>
          <w:sz w:val="24"/>
          <w:szCs w:val="24"/>
          <w:u w:val="single"/>
        </w:rPr>
        <w:t xml:space="preserve">                    元，（大写：  ） 。</w:t>
      </w:r>
    </w:p>
    <w:p>
      <w:pPr>
        <w:spacing w:line="500" w:lineRule="exact"/>
        <w:ind w:firstLine="480" w:firstLineChars="200"/>
        <w:rPr>
          <w:rFonts w:ascii="宋体" w:hAnsi="宋体"/>
          <w:sz w:val="24"/>
          <w:szCs w:val="24"/>
        </w:rPr>
      </w:pPr>
      <w:r>
        <w:rPr>
          <w:rFonts w:hint="eastAsia" w:ascii="宋体" w:hAnsi="宋体"/>
          <w:sz w:val="24"/>
          <w:szCs w:val="24"/>
        </w:rPr>
        <w:t>5.2.1.1质保期按合同第九条规定执行，质保期满后</w:t>
      </w:r>
      <w:r>
        <w:rPr>
          <w:rFonts w:ascii="宋体" w:hAnsi="宋体"/>
          <w:sz w:val="24"/>
          <w:szCs w:val="24"/>
        </w:rPr>
        <w:t>，</w:t>
      </w:r>
      <w:r>
        <w:rPr>
          <w:rFonts w:hint="eastAsia" w:ascii="宋体" w:hAnsi="宋体"/>
          <w:sz w:val="24"/>
          <w:szCs w:val="24"/>
        </w:rPr>
        <w:t>甲方下属单位石井分公司</w:t>
      </w:r>
      <w:r>
        <w:rPr>
          <w:rFonts w:ascii="宋体" w:hAnsi="宋体"/>
          <w:sz w:val="24"/>
          <w:szCs w:val="24"/>
        </w:rPr>
        <w:t>支付</w:t>
      </w:r>
      <w:r>
        <w:rPr>
          <w:rFonts w:hint="eastAsia" w:ascii="宋体" w:hAnsi="宋体"/>
          <w:sz w:val="24"/>
          <w:szCs w:val="24"/>
        </w:rPr>
        <w:t>结算审定价</w:t>
      </w:r>
      <w:r>
        <w:rPr>
          <w:rFonts w:ascii="宋体" w:hAnsi="宋体"/>
          <w:sz w:val="24"/>
          <w:szCs w:val="24"/>
        </w:rPr>
        <w:t>的</w:t>
      </w:r>
      <w:r>
        <w:rPr>
          <w:rFonts w:hint="eastAsia" w:ascii="宋体" w:hAnsi="宋体"/>
          <w:sz w:val="24"/>
          <w:szCs w:val="24"/>
        </w:rPr>
        <w:t>5</w:t>
      </w:r>
      <w:r>
        <w:rPr>
          <w:rFonts w:ascii="宋体" w:hAnsi="宋体"/>
          <w:sz w:val="24"/>
          <w:szCs w:val="24"/>
        </w:rPr>
        <w:t>％</w:t>
      </w:r>
      <w:r>
        <w:rPr>
          <w:rFonts w:hint="eastAsia" w:ascii="宋体" w:hAnsi="宋体"/>
          <w:sz w:val="24"/>
          <w:szCs w:val="24"/>
        </w:rPr>
        <w:t>（质保金）的余款</w:t>
      </w:r>
      <w:r>
        <w:rPr>
          <w:rFonts w:ascii="宋体" w:hAnsi="宋体"/>
          <w:sz w:val="24"/>
          <w:szCs w:val="24"/>
        </w:rPr>
        <w:t>给乙方。</w:t>
      </w:r>
    </w:p>
    <w:p>
      <w:pPr>
        <w:spacing w:line="500" w:lineRule="exact"/>
        <w:ind w:firstLine="360" w:firstLineChars="150"/>
        <w:rPr>
          <w:rFonts w:ascii="宋体" w:hAnsi="宋体"/>
          <w:sz w:val="24"/>
          <w:szCs w:val="24"/>
        </w:rPr>
      </w:pPr>
      <w:r>
        <w:rPr>
          <w:rFonts w:hint="eastAsia" w:ascii="宋体" w:hAnsi="宋体"/>
          <w:sz w:val="24"/>
          <w:szCs w:val="24"/>
        </w:rPr>
        <w:t>5</w:t>
      </w:r>
      <w:r>
        <w:rPr>
          <w:rFonts w:ascii="宋体" w:hAnsi="宋体"/>
          <w:sz w:val="24"/>
          <w:szCs w:val="24"/>
        </w:rPr>
        <w:t>.2.2</w:t>
      </w:r>
      <w:r>
        <w:rPr>
          <w:rFonts w:hint="eastAsia" w:ascii="宋体" w:hAnsi="宋体"/>
          <w:sz w:val="24"/>
          <w:szCs w:val="24"/>
        </w:rPr>
        <w:t>乙方收款账户：</w:t>
      </w:r>
      <w:r>
        <w:rPr>
          <w:rFonts w:ascii="宋体" w:hAnsi="宋体"/>
          <w:sz w:val="24"/>
          <w:szCs w:val="24"/>
          <w:u w:val="single"/>
        </w:rPr>
        <w:t xml:space="preserve">                                     </w:t>
      </w:r>
      <w:r>
        <w:rPr>
          <w:rFonts w:hint="eastAsia" w:ascii="宋体" w:hAnsi="宋体"/>
          <w:sz w:val="24"/>
          <w:szCs w:val="24"/>
        </w:rPr>
        <w:t>；</w:t>
      </w:r>
    </w:p>
    <w:p>
      <w:pPr>
        <w:spacing w:line="500" w:lineRule="exact"/>
        <w:ind w:firstLine="1080" w:firstLineChars="450"/>
        <w:rPr>
          <w:rFonts w:ascii="宋体" w:hAnsi="宋体"/>
          <w:sz w:val="24"/>
          <w:szCs w:val="24"/>
        </w:rPr>
      </w:pPr>
      <w:r>
        <w:rPr>
          <w:rFonts w:hint="eastAsia" w:ascii="宋体" w:hAnsi="宋体"/>
          <w:sz w:val="24"/>
          <w:szCs w:val="24"/>
        </w:rPr>
        <w:t>收款账号：</w:t>
      </w:r>
      <w:r>
        <w:rPr>
          <w:rFonts w:ascii="宋体" w:hAnsi="宋体"/>
          <w:sz w:val="24"/>
          <w:szCs w:val="24"/>
          <w:u w:val="single"/>
        </w:rPr>
        <w:t xml:space="preserve">                                             </w:t>
      </w:r>
      <w:r>
        <w:rPr>
          <w:rFonts w:hint="eastAsia" w:ascii="宋体" w:hAnsi="宋体"/>
          <w:sz w:val="24"/>
          <w:szCs w:val="24"/>
        </w:rPr>
        <w:t>；</w:t>
      </w:r>
    </w:p>
    <w:p>
      <w:pPr>
        <w:spacing w:line="500" w:lineRule="exact"/>
        <w:ind w:firstLine="1080" w:firstLineChars="450"/>
        <w:rPr>
          <w:rFonts w:ascii="宋体" w:hAnsi="宋体"/>
          <w:sz w:val="24"/>
          <w:szCs w:val="24"/>
        </w:rPr>
      </w:pPr>
      <w:r>
        <w:rPr>
          <w:rFonts w:hint="eastAsia" w:ascii="宋体" w:hAnsi="宋体"/>
          <w:sz w:val="24"/>
          <w:szCs w:val="24"/>
        </w:rPr>
        <w:t>开户行：</w:t>
      </w:r>
      <w:r>
        <w:rPr>
          <w:rFonts w:ascii="宋体" w:hAnsi="宋体"/>
          <w:sz w:val="24"/>
          <w:szCs w:val="24"/>
          <w:u w:val="single"/>
        </w:rPr>
        <w:t xml:space="preserve">                                                 </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.2.2</w:t>
      </w:r>
      <w:r>
        <w:rPr>
          <w:rFonts w:hint="eastAsia" w:ascii="宋体" w:hAnsi="宋体"/>
          <w:sz w:val="24"/>
          <w:szCs w:val="24"/>
        </w:rPr>
        <w:t>乙方在收款前需提交相应金额增值税专用发票给甲方。</w:t>
      </w:r>
    </w:p>
    <w:p>
      <w:pPr>
        <w:spacing w:line="500" w:lineRule="exact"/>
        <w:ind w:firstLine="480" w:firstLineChars="200"/>
        <w:rPr>
          <w:rFonts w:ascii="宋体" w:hAnsi="宋体"/>
          <w:sz w:val="24"/>
          <w:szCs w:val="24"/>
        </w:rPr>
      </w:pPr>
      <w:r>
        <w:rPr>
          <w:rFonts w:hint="eastAsia" w:ascii="宋体" w:hAnsi="宋体"/>
          <w:sz w:val="24"/>
          <w:szCs w:val="24"/>
        </w:rPr>
        <w:t>增值税专用发票信息：</w:t>
      </w:r>
    </w:p>
    <w:p>
      <w:pPr>
        <w:spacing w:line="500" w:lineRule="exact"/>
        <w:ind w:firstLine="480" w:firstLineChars="200"/>
        <w:rPr>
          <w:rFonts w:ascii="宋体" w:hAnsi="宋体"/>
          <w:sz w:val="24"/>
          <w:szCs w:val="24"/>
        </w:rPr>
      </w:pPr>
      <w:r>
        <w:rPr>
          <w:rFonts w:hint="eastAsia" w:ascii="宋体" w:hAnsi="宋体"/>
          <w:sz w:val="24"/>
          <w:szCs w:val="24"/>
        </w:rPr>
        <w:t>名称：广州市净水有限公司</w:t>
      </w:r>
    </w:p>
    <w:p>
      <w:pPr>
        <w:spacing w:line="500" w:lineRule="exact"/>
        <w:ind w:firstLine="480" w:firstLineChars="200"/>
        <w:rPr>
          <w:rFonts w:ascii="宋体" w:hAnsi="宋体"/>
          <w:sz w:val="24"/>
          <w:szCs w:val="24"/>
        </w:rPr>
      </w:pPr>
      <w:r>
        <w:rPr>
          <w:rFonts w:hint="eastAsia" w:ascii="宋体" w:hAnsi="宋体"/>
          <w:sz w:val="24"/>
          <w:szCs w:val="24"/>
        </w:rPr>
        <w:t>税号：</w:t>
      </w:r>
      <w:r>
        <w:rPr>
          <w:rFonts w:hint="eastAsia" w:ascii="宋体" w:hAnsi="宋体"/>
          <w:sz w:val="24"/>
          <w:szCs w:val="24"/>
          <w:u w:val="single"/>
        </w:rPr>
        <w:t xml:space="preserve"> </w:t>
      </w:r>
      <w:r>
        <w:rPr>
          <w:rFonts w:ascii="宋体" w:hAnsi="宋体"/>
          <w:sz w:val="24"/>
          <w:szCs w:val="24"/>
          <w:u w:val="single"/>
        </w:rPr>
        <w:t>91440101755584729Q</w:t>
      </w:r>
      <w:r>
        <w:rPr>
          <w:rFonts w:hint="eastAsia" w:ascii="宋体" w:hAnsi="宋体"/>
          <w:sz w:val="24"/>
          <w:szCs w:val="24"/>
        </w:rPr>
        <w:t xml:space="preserve"> ；  </w:t>
      </w:r>
    </w:p>
    <w:p>
      <w:pPr>
        <w:spacing w:line="50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u w:val="single"/>
        </w:rPr>
        <w:t>广州市天河区临江大道501号</w:t>
      </w:r>
      <w:r>
        <w:rPr>
          <w:rFonts w:hint="eastAsia" w:ascii="宋体" w:hAnsi="宋体"/>
          <w:sz w:val="24"/>
          <w:szCs w:val="24"/>
        </w:rPr>
        <w:t>；</w:t>
      </w:r>
    </w:p>
    <w:p>
      <w:pPr>
        <w:spacing w:line="360" w:lineRule="auto"/>
        <w:ind w:firstLine="480"/>
        <w:outlineLvl w:val="0"/>
        <w:rPr>
          <w:u w:val="single"/>
        </w:rPr>
      </w:pPr>
      <w:r>
        <w:rPr>
          <w:rFonts w:hint="eastAsia" w:ascii="宋体" w:hAnsi="宋体"/>
          <w:sz w:val="24"/>
          <w:szCs w:val="24"/>
        </w:rPr>
        <w:t>5</w:t>
      </w:r>
      <w:r>
        <w:rPr>
          <w:rFonts w:ascii="宋体" w:hAnsi="宋体"/>
          <w:sz w:val="24"/>
          <w:szCs w:val="24"/>
        </w:rPr>
        <w:t>.3履约担保：</w:t>
      </w:r>
      <w:r>
        <w:rPr>
          <w:rFonts w:ascii="宋体" w:hAnsi="宋体"/>
          <w:bCs/>
          <w:sz w:val="24"/>
          <w:szCs w:val="24"/>
          <w:bdr w:val="single" w:color="auto" w:sz="4" w:space="0"/>
        </w:rPr>
        <w:t xml:space="preserve"> </w:t>
      </w:r>
      <w:r>
        <w:rPr>
          <w:rFonts w:hint="eastAsia" w:ascii="宋体" w:hAnsi="宋体"/>
          <w:bCs/>
          <w:sz w:val="24"/>
          <w:szCs w:val="24"/>
          <w:bdr w:val="single" w:color="auto" w:sz="4" w:space="0"/>
        </w:rPr>
        <w:t>√</w:t>
      </w:r>
      <w:r>
        <w:rPr>
          <w:rFonts w:ascii="宋体" w:hAnsi="宋体"/>
          <w:bCs/>
          <w:sz w:val="24"/>
          <w:szCs w:val="24"/>
          <w:bdr w:val="single" w:color="auto" w:sz="4" w:space="0"/>
        </w:rPr>
        <w:t xml:space="preserve"> </w:t>
      </w:r>
      <w:r>
        <w:rPr>
          <w:rFonts w:hint="eastAsia" w:ascii="宋体" w:hAnsi="宋体"/>
          <w:bCs/>
          <w:sz w:val="24"/>
          <w:szCs w:val="24"/>
        </w:rPr>
        <w:t>无；</w:t>
      </w:r>
      <w:r>
        <w:rPr>
          <w:rFonts w:ascii="宋体" w:hAnsi="宋体"/>
          <w:bCs/>
          <w:sz w:val="24"/>
          <w:szCs w:val="24"/>
        </w:rPr>
        <w:t xml:space="preserve">     </w:t>
      </w:r>
      <w:r>
        <w:rPr>
          <w:rFonts w:ascii="宋体" w:hAnsi="宋体"/>
          <w:bCs/>
          <w:sz w:val="24"/>
          <w:szCs w:val="24"/>
          <w:bdr w:val="single" w:color="auto" w:sz="4" w:space="0"/>
        </w:rPr>
        <w:t xml:space="preserve">  </w:t>
      </w:r>
      <w:r>
        <w:rPr>
          <w:rFonts w:hint="eastAsia" w:asciiTheme="minorEastAsia" w:hAnsiTheme="minorEastAsia" w:eastAsiaTheme="minorEastAsia"/>
          <w:sz w:val="24"/>
        </w:rPr>
        <w:t>本合同签订后10天内</w:t>
      </w:r>
      <w:r>
        <w:rPr>
          <w:rFonts w:hint="eastAsia" w:ascii="宋体" w:hAnsi="宋体" w:cs="宋体"/>
          <w:sz w:val="24"/>
          <w:szCs w:val="24"/>
          <w:u w:val="single"/>
        </w:rPr>
        <w:t>以合同价的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sz w:val="24"/>
          <w:szCs w:val="24"/>
        </w:rPr>
        <w:t>金额为：</w:t>
      </w:r>
      <w:r>
        <w:rPr>
          <w:rFonts w:ascii="宋体" w:hAnsi="宋体"/>
          <w:sz w:val="24"/>
          <w:szCs w:val="24"/>
        </w:rPr>
        <w:t xml:space="preserve">    </w:t>
      </w:r>
      <w:r>
        <w:rPr>
          <w:rFonts w:hint="eastAsia" w:ascii="宋体" w:hAnsi="宋体"/>
          <w:sz w:val="24"/>
          <w:szCs w:val="24"/>
          <w:u w:val="single"/>
        </w:rPr>
        <w:t>（大写人民币：</w:t>
      </w:r>
      <w:r>
        <w:rPr>
          <w:rFonts w:ascii="宋体" w:hAnsi="宋体"/>
          <w:sz w:val="24"/>
          <w:szCs w:val="24"/>
          <w:u w:val="single"/>
        </w:rPr>
        <w:t xml:space="preserve">            </w:t>
      </w:r>
      <w:r>
        <w:rPr>
          <w:rFonts w:hint="eastAsia" w:ascii="宋体" w:hAnsi="宋体"/>
          <w:sz w:val="24"/>
          <w:szCs w:val="24"/>
          <w:u w:val="single"/>
        </w:rPr>
        <w:t>）。</w:t>
      </w:r>
    </w:p>
    <w:p>
      <w:pPr>
        <w:pStyle w:val="14"/>
        <w:spacing w:before="0" w:beforeAutospacing="0" w:after="0" w:afterAutospacing="0" w:line="360" w:lineRule="auto"/>
        <w:ind w:firstLine="120" w:firstLineChars="50"/>
        <w:rPr>
          <w:rFonts w:cs="宋体"/>
          <w:u w:val="single"/>
        </w:rPr>
      </w:pPr>
      <w:r>
        <w:rPr>
          <w:rFonts w:hint="eastAsia" w:cs="宋体"/>
          <w:u w:val="single"/>
        </w:rPr>
        <w:t>5</w:t>
      </w:r>
      <w:r>
        <w:rPr>
          <w:rFonts w:cs="宋体"/>
          <w:u w:val="single"/>
        </w:rPr>
        <w:t>.3.1履约担保形式：</w:t>
      </w:r>
      <w:r>
        <w:rPr>
          <w:rFonts w:hint="eastAsia" w:cs="宋体"/>
          <w:u w:val="single"/>
        </w:rPr>
        <w:t>履约银行保函或现金转账至委托人指定账号形式提交履约保证金。</w:t>
      </w:r>
    </w:p>
    <w:p>
      <w:pPr>
        <w:spacing w:line="360" w:lineRule="auto"/>
        <w:ind w:firstLine="480"/>
        <w:outlineLvl w:val="0"/>
        <w:rPr>
          <w:rFonts w:ascii="宋体" w:hAnsi="宋体"/>
          <w:sz w:val="24"/>
          <w:szCs w:val="24"/>
        </w:rPr>
      </w:pPr>
      <w:r>
        <w:rPr>
          <w:rFonts w:hint="eastAsia" w:ascii="宋体" w:hAnsi="宋体"/>
          <w:sz w:val="24"/>
          <w:szCs w:val="24"/>
        </w:rPr>
        <w:t>5</w:t>
      </w:r>
      <w:r>
        <w:rPr>
          <w:rFonts w:ascii="宋体" w:hAnsi="宋体"/>
          <w:sz w:val="24"/>
          <w:szCs w:val="24"/>
        </w:rPr>
        <w:t>.3.2</w:t>
      </w:r>
      <w:r>
        <w:rPr>
          <w:rFonts w:hint="eastAsia" w:ascii="宋体" w:hAnsi="宋体"/>
          <w:sz w:val="24"/>
          <w:szCs w:val="24"/>
        </w:rPr>
        <w:t>履约担保的担保期限和返还</w:t>
      </w:r>
    </w:p>
    <w:p>
      <w:pPr>
        <w:spacing w:line="360" w:lineRule="auto"/>
        <w:ind w:firstLine="480"/>
        <w:outlineLvl w:val="0"/>
        <w:rPr>
          <w:rFonts w:ascii="宋体" w:hAnsi="宋体"/>
          <w:sz w:val="24"/>
          <w:szCs w:val="24"/>
        </w:rPr>
      </w:pPr>
      <w:r>
        <w:rPr>
          <w:rFonts w:ascii="宋体" w:hAnsi="宋体"/>
          <w:sz w:val="24"/>
          <w:szCs w:val="24"/>
        </w:rPr>
        <w:t xml:space="preserve"> ⑴ 履约银行保函（现金履约保证金）的担保期限：履约银行担保的担保期限是从提供履约担保之日起至合同</w:t>
      </w:r>
      <w:r>
        <w:rPr>
          <w:rFonts w:hint="eastAsia" w:ascii="宋体" w:hAnsi="宋体"/>
          <w:sz w:val="24"/>
          <w:szCs w:val="24"/>
        </w:rPr>
        <w:t>履行完成。</w:t>
      </w:r>
    </w:p>
    <w:p>
      <w:pPr>
        <w:spacing w:line="360" w:lineRule="auto"/>
        <w:ind w:firstLine="480" w:firstLineChars="200"/>
        <w:rPr>
          <w:rFonts w:ascii="宋体" w:hAnsi="宋体" w:cs="宋体"/>
          <w:sz w:val="24"/>
          <w:szCs w:val="24"/>
        </w:rPr>
      </w:pPr>
      <w:r>
        <w:rPr>
          <w:rFonts w:ascii="宋体" w:hAnsi="宋体"/>
          <w:sz w:val="24"/>
          <w:szCs w:val="24"/>
        </w:rPr>
        <w:t xml:space="preserve"> ⑵ </w:t>
      </w:r>
      <w:r>
        <w:rPr>
          <w:rFonts w:hint="eastAsia" w:ascii="宋体" w:hAnsi="宋体" w:cs="宋体"/>
          <w:sz w:val="24"/>
          <w:szCs w:val="24"/>
        </w:rPr>
        <w:t xml:space="preserve">履约银行保函在合同履行完成后的10个工作日内返还，不支付利息： </w:t>
      </w:r>
    </w:p>
    <w:p>
      <w:pPr>
        <w:spacing w:line="360" w:lineRule="auto"/>
        <w:ind w:firstLine="480" w:firstLineChars="200"/>
        <w:outlineLvl w:val="0"/>
        <w:rPr>
          <w:rFonts w:ascii="宋体" w:hAnsi="宋体" w:cs="宋体"/>
          <w:sz w:val="24"/>
          <w:szCs w:val="24"/>
        </w:rPr>
      </w:pPr>
      <w:r>
        <w:rPr>
          <w:rFonts w:hint="eastAsia" w:ascii="宋体" w:hAnsi="宋体"/>
          <w:sz w:val="24"/>
          <w:szCs w:val="24"/>
        </w:rPr>
        <w:t>⑶</w:t>
      </w:r>
      <w:r>
        <w:rPr>
          <w:rFonts w:ascii="宋体" w:hAnsi="宋体"/>
          <w:sz w:val="24"/>
          <w:szCs w:val="24"/>
        </w:rPr>
        <w:t xml:space="preserve"> </w:t>
      </w:r>
      <w:r>
        <w:rPr>
          <w:rFonts w:hint="eastAsia" w:ascii="宋体" w:hAnsi="宋体" w:cs="宋体"/>
          <w:sz w:val="24"/>
          <w:szCs w:val="24"/>
        </w:rPr>
        <w:t>延长担保期限。乙方以履约银行保函形式提交履约保证金的，在银行保函到期前，乙方应提前</w:t>
      </w:r>
      <w:r>
        <w:rPr>
          <w:rFonts w:ascii="宋体" w:hAnsi="宋体" w:cs="宋体"/>
          <w:sz w:val="24"/>
          <w:szCs w:val="24"/>
        </w:rPr>
        <w:t>7天向发包人提交新的保函以替换即将到期的保函</w:t>
      </w:r>
      <w:r>
        <w:rPr>
          <w:rFonts w:hint="eastAsia" w:ascii="宋体" w:hAnsi="宋体" w:cs="宋体"/>
          <w:sz w:val="24"/>
          <w:szCs w:val="24"/>
        </w:rPr>
        <w:t>。如乙方未及时提交的，甲方有权直接要求担保银行支付其担保的全部金额。</w:t>
      </w:r>
    </w:p>
    <w:p>
      <w:pPr>
        <w:pStyle w:val="14"/>
        <w:spacing w:before="0" w:beforeAutospacing="0" w:after="0" w:afterAutospacing="0" w:line="360" w:lineRule="auto"/>
        <w:ind w:firstLine="525"/>
        <w:rPr>
          <w:rFonts w:cs="宋体"/>
        </w:rPr>
      </w:pPr>
      <w:r>
        <w:rPr>
          <w:rFonts w:hint="eastAsia" w:cs="宋体"/>
        </w:rPr>
        <w:t>（</w:t>
      </w:r>
      <w:r>
        <w:rPr>
          <w:rFonts w:cs="宋体"/>
        </w:rPr>
        <w:t>4）</w:t>
      </w:r>
      <w:r>
        <w:rPr>
          <w:rFonts w:hint="eastAsia" w:cs="宋体"/>
        </w:rPr>
        <w:t>现金转账形式：合同履行完成后，由乙方提出申请，甲方在</w:t>
      </w:r>
      <w:r>
        <w:rPr>
          <w:rFonts w:cs="宋体"/>
        </w:rPr>
        <w:t>10个工作日内</w:t>
      </w:r>
      <w:r>
        <w:rPr>
          <w:rFonts w:hint="eastAsia" w:cs="宋体"/>
        </w:rPr>
        <w:t>将剩余保证金（无息）返还。</w:t>
      </w:r>
    </w:p>
    <w:p>
      <w:pPr>
        <w:spacing w:line="360" w:lineRule="auto"/>
        <w:ind w:firstLine="420" w:firstLineChars="200"/>
        <w:rPr>
          <w:rFonts w:ascii="宋体" w:hAnsi="宋体"/>
          <w:sz w:val="24"/>
        </w:rPr>
      </w:pPr>
      <w:r>
        <w:rPr>
          <w:rFonts w:hint="eastAsia" w:cs="宋体"/>
        </w:rPr>
        <w:t>5.3.3</w:t>
      </w:r>
      <w:r>
        <w:rPr>
          <w:rFonts w:hint="eastAsia" w:ascii="宋体" w:hAnsi="宋体"/>
          <w:sz w:val="24"/>
        </w:rPr>
        <w:t>甲方按本合同规定提取履约保证金后，</w:t>
      </w:r>
      <w:r>
        <w:rPr>
          <w:rFonts w:hint="eastAsia" w:ascii="宋体" w:hAnsi="宋体"/>
          <w:sz w:val="24"/>
          <w:highlight w:val="yellow"/>
        </w:rPr>
        <w:t>乙方应在收到甲方通知后</w:t>
      </w:r>
      <w:r>
        <w:rPr>
          <w:rFonts w:hint="eastAsia" w:ascii="宋体" w:hAnsi="宋体"/>
          <w:sz w:val="24"/>
          <w:highlight w:val="yellow"/>
          <w:u w:val="single"/>
        </w:rPr>
        <w:t xml:space="preserve">    </w:t>
      </w:r>
      <w:r>
        <w:rPr>
          <w:rFonts w:hint="eastAsia" w:ascii="宋体" w:hAnsi="宋体"/>
          <w:sz w:val="24"/>
          <w:highlight w:val="yellow"/>
        </w:rPr>
        <w:t>日内补足数额</w:t>
      </w:r>
      <w:r>
        <w:rPr>
          <w:rFonts w:hint="eastAsia" w:ascii="宋体" w:hAnsi="宋体"/>
          <w:sz w:val="24"/>
        </w:rPr>
        <w:t>，逾期甲方有权从货物结算款扣除，或提取保证金的全部余额，并有权解除合同。</w:t>
      </w:r>
    </w:p>
    <w:p>
      <w:pPr>
        <w:pStyle w:val="8"/>
        <w:spacing w:line="360" w:lineRule="auto"/>
        <w:outlineLvl w:val="1"/>
      </w:pPr>
      <w:r>
        <w:rPr>
          <w:rFonts w:hAnsi="宋体"/>
          <w:highlight w:val="yellow"/>
        </w:rPr>
        <w:t>5.4付款方式：</w:t>
      </w:r>
      <w:r>
        <w:rPr>
          <w:rFonts w:hint="eastAsia" w:hAnsi="宋体"/>
          <w:highlight w:val="yellow"/>
          <w:u w:val="single"/>
        </w:rPr>
        <w:t xml:space="preserve">                    </w:t>
      </w:r>
      <w:r>
        <w:rPr>
          <w:rFonts w:hint="eastAsia" w:hAnsi="宋体"/>
          <w:highlight w:val="yellow"/>
        </w:rPr>
        <w:t>（建议</w:t>
      </w:r>
      <w:r>
        <w:rPr>
          <w:rFonts w:hAnsi="宋体"/>
          <w:highlight w:val="yellow"/>
        </w:rPr>
        <w:t>采用支票、</w:t>
      </w:r>
      <w:r>
        <w:rPr>
          <w:rFonts w:hint="eastAsia" w:hAnsi="宋体"/>
          <w:highlight w:val="yellow"/>
        </w:rPr>
        <w:t>网银支付两</w:t>
      </w:r>
      <w:r>
        <w:rPr>
          <w:rFonts w:hAnsi="宋体"/>
          <w:highlight w:val="yellow"/>
        </w:rPr>
        <w:t>种形式</w:t>
      </w:r>
      <w:r>
        <w:rPr>
          <w:rFonts w:hint="eastAsia" w:hAnsi="宋体"/>
          <w:highlight w:val="yellow"/>
        </w:rPr>
        <w:t>）</w:t>
      </w:r>
      <w:r>
        <w:rPr>
          <w:rFonts w:hAnsi="宋体"/>
          <w:highlight w:val="yellow"/>
        </w:rPr>
        <w:t>。</w:t>
      </w:r>
    </w:p>
    <w:bookmarkEnd w:id="33"/>
    <w:bookmarkEnd w:id="34"/>
    <w:p>
      <w:pPr>
        <w:spacing w:before="120" w:after="120" w:line="500" w:lineRule="exact"/>
        <w:rPr>
          <w:rFonts w:ascii="宋体" w:hAnsi="宋体"/>
          <w:b/>
          <w:sz w:val="24"/>
          <w:szCs w:val="24"/>
        </w:rPr>
      </w:pPr>
      <w:bookmarkStart w:id="35" w:name="_Toc520190030"/>
      <w:bookmarkStart w:id="36" w:name="_Toc474245215"/>
      <w:bookmarkStart w:id="37" w:name="_Toc518992990"/>
      <w:bookmarkStart w:id="38" w:name="_Toc183666534"/>
      <w:bookmarkStart w:id="39" w:name="_Toc257"/>
      <w:r>
        <w:rPr>
          <w:rFonts w:ascii="宋体" w:hAnsi="宋体"/>
          <w:b/>
          <w:sz w:val="24"/>
          <w:szCs w:val="24"/>
        </w:rPr>
        <w:t>第</w:t>
      </w:r>
      <w:r>
        <w:rPr>
          <w:rFonts w:hint="eastAsia" w:ascii="宋体" w:hAnsi="宋体"/>
          <w:b/>
          <w:sz w:val="24"/>
          <w:szCs w:val="24"/>
        </w:rPr>
        <w:t>六</w:t>
      </w:r>
      <w:r>
        <w:rPr>
          <w:rFonts w:ascii="宋体" w:hAnsi="宋体"/>
          <w:b/>
          <w:sz w:val="24"/>
          <w:szCs w:val="24"/>
        </w:rPr>
        <w:t>条</w:t>
      </w:r>
      <w:r>
        <w:rPr>
          <w:rFonts w:hint="eastAsia" w:ascii="宋体" w:hAnsi="宋体"/>
          <w:b/>
          <w:sz w:val="24"/>
          <w:szCs w:val="24"/>
        </w:rPr>
        <w:t>包装与标志</w:t>
      </w:r>
      <w:bookmarkEnd w:id="35"/>
      <w:bookmarkEnd w:id="36"/>
      <w:bookmarkEnd w:id="37"/>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.1 包装</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.1.1乙方应根据</w:t>
      </w:r>
      <w:r>
        <w:rPr>
          <w:rFonts w:hint="eastAsia" w:ascii="宋体" w:hAnsi="宋体"/>
          <w:bCs/>
          <w:sz w:val="24"/>
          <w:szCs w:val="24"/>
        </w:rPr>
        <w:t>货物（设备）</w:t>
      </w:r>
      <w:r>
        <w:rPr>
          <w:rFonts w:ascii="宋体" w:hAnsi="宋体"/>
          <w:bCs/>
          <w:sz w:val="24"/>
          <w:szCs w:val="24"/>
        </w:rPr>
        <w:t>的特点，按照有关</w:t>
      </w:r>
      <w:r>
        <w:rPr>
          <w:rFonts w:hint="eastAsia" w:ascii="宋体" w:hAnsi="宋体"/>
          <w:bCs/>
          <w:sz w:val="24"/>
          <w:szCs w:val="24"/>
        </w:rPr>
        <w:t>国家标准、行业标准</w:t>
      </w:r>
      <w:r>
        <w:rPr>
          <w:rFonts w:ascii="宋体" w:hAnsi="宋体"/>
          <w:bCs/>
          <w:sz w:val="24"/>
          <w:szCs w:val="24"/>
        </w:rPr>
        <w:t>规定的要求，对</w:t>
      </w:r>
      <w:r>
        <w:rPr>
          <w:rFonts w:hint="eastAsia" w:ascii="宋体" w:hAnsi="宋体"/>
          <w:bCs/>
          <w:sz w:val="24"/>
          <w:szCs w:val="24"/>
        </w:rPr>
        <w:t>货物（设备）</w:t>
      </w:r>
      <w:r>
        <w:rPr>
          <w:rFonts w:ascii="宋体" w:hAnsi="宋体"/>
          <w:bCs/>
          <w:sz w:val="24"/>
          <w:szCs w:val="24"/>
        </w:rPr>
        <w:t>及其零配件进行适合长途运输、多次搬运与装卸、防震、防水、防潮、防霉、防锈、防腐蚀等的坚固可靠包装，以使</w:t>
      </w:r>
      <w:r>
        <w:rPr>
          <w:rFonts w:hint="eastAsia" w:ascii="宋体" w:hAnsi="宋体"/>
          <w:bCs/>
          <w:sz w:val="24"/>
          <w:szCs w:val="24"/>
        </w:rPr>
        <w:t>货物（设备）</w:t>
      </w:r>
      <w:r>
        <w:rPr>
          <w:rFonts w:ascii="宋体" w:hAnsi="宋体"/>
          <w:bCs/>
          <w:sz w:val="24"/>
          <w:szCs w:val="24"/>
        </w:rPr>
        <w:t>能适应高温、雨淋、潮湿环境下的长途运输、多次装卸与现场存放。</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.1.2超限设备的包装要求</w:t>
      </w:r>
      <w:r>
        <w:rPr>
          <w:rFonts w:hint="eastAsia" w:ascii="宋体" w:hAnsi="宋体"/>
          <w:bCs/>
          <w:sz w:val="24"/>
          <w:szCs w:val="24"/>
        </w:rPr>
        <w:t>：</w:t>
      </w:r>
      <w:r>
        <w:rPr>
          <w:rFonts w:ascii="宋体" w:hAnsi="宋体"/>
          <w:bCs/>
          <w:sz w:val="24"/>
          <w:szCs w:val="24"/>
          <w:u w:val="single"/>
        </w:rPr>
        <w:t xml:space="preserve">  /  </w:t>
      </w:r>
      <w:r>
        <w:rPr>
          <w:rFonts w:hint="eastAsia" w:ascii="宋体" w:hAnsi="宋体"/>
          <w:bCs/>
          <w:sz w:val="24"/>
          <w:szCs w:val="24"/>
        </w:rPr>
        <w:t>。</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 xml:space="preserve">.2 </w:t>
      </w:r>
      <w:bookmarkStart w:id="40" w:name="_Toc107447244"/>
      <w:bookmarkStart w:id="41" w:name="_Toc107446851"/>
      <w:r>
        <w:rPr>
          <w:rFonts w:ascii="宋体" w:hAnsi="宋体"/>
          <w:bCs/>
          <w:sz w:val="24"/>
          <w:szCs w:val="24"/>
        </w:rPr>
        <w:t xml:space="preserve"> 装运</w:t>
      </w:r>
      <w:bookmarkEnd w:id="40"/>
      <w:bookmarkEnd w:id="41"/>
      <w:r>
        <w:rPr>
          <w:rFonts w:ascii="宋体" w:hAnsi="宋体"/>
          <w:bCs/>
          <w:sz w:val="24"/>
          <w:szCs w:val="24"/>
        </w:rPr>
        <w:t>标志</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.2.1 乙方应按照国</w:t>
      </w:r>
      <w:r>
        <w:rPr>
          <w:rFonts w:hint="eastAsia" w:ascii="宋体" w:hAnsi="宋体"/>
          <w:bCs/>
          <w:sz w:val="24"/>
          <w:szCs w:val="24"/>
        </w:rPr>
        <w:t>家标准</w:t>
      </w:r>
      <w:r>
        <w:rPr>
          <w:rFonts w:ascii="宋体" w:hAnsi="宋体"/>
          <w:bCs/>
          <w:sz w:val="24"/>
          <w:szCs w:val="24"/>
        </w:rPr>
        <w:t>对</w:t>
      </w:r>
      <w:r>
        <w:rPr>
          <w:rFonts w:hint="eastAsia" w:ascii="宋体" w:hAnsi="宋体"/>
          <w:bCs/>
          <w:sz w:val="24"/>
          <w:szCs w:val="24"/>
        </w:rPr>
        <w:t>货物（设备）</w:t>
      </w:r>
      <w:r>
        <w:rPr>
          <w:rFonts w:ascii="宋体" w:hAnsi="宋体"/>
          <w:bCs/>
          <w:sz w:val="24"/>
          <w:szCs w:val="24"/>
        </w:rPr>
        <w:t>的外包装进行标志</w:t>
      </w:r>
      <w:r>
        <w:rPr>
          <w:rFonts w:hint="eastAsia" w:ascii="宋体" w:hAnsi="宋体"/>
          <w:bCs/>
          <w:sz w:val="24"/>
          <w:szCs w:val="24"/>
        </w:rPr>
        <w:t>。</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.2.2 乙方应根据设备的特点和运输方式的要求，在包装箱上清楚地标注“小心轻放”、“此端朝上，请勿倒置”、“保持干燥”等字样和其他的适当标记。</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.2.3 如单件包装的重量在达到或超过2吨，乙方应在包装箱两侧用中文和适当的运输标记标注“重心”和“起吊点”以便装卸和搬运。</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.3  如由于包装不当或包装箱内部保护措施不符合要求而导致在</w:t>
      </w:r>
      <w:r>
        <w:rPr>
          <w:rFonts w:hint="eastAsia" w:ascii="宋体" w:hAnsi="宋体"/>
          <w:bCs/>
          <w:sz w:val="24"/>
          <w:szCs w:val="24"/>
        </w:rPr>
        <w:t>装车或</w:t>
      </w:r>
      <w:r>
        <w:rPr>
          <w:rFonts w:ascii="宋体" w:hAnsi="宋体"/>
          <w:bCs/>
          <w:sz w:val="24"/>
          <w:szCs w:val="24"/>
        </w:rPr>
        <w:t>运输中发生</w:t>
      </w:r>
      <w:r>
        <w:rPr>
          <w:rFonts w:hint="eastAsia" w:ascii="宋体" w:hAnsi="宋体"/>
          <w:bCs/>
          <w:sz w:val="24"/>
          <w:szCs w:val="24"/>
        </w:rPr>
        <w:t>货物（设备）</w:t>
      </w:r>
      <w:r>
        <w:rPr>
          <w:rFonts w:ascii="宋体" w:hAnsi="宋体"/>
          <w:bCs/>
          <w:sz w:val="24"/>
          <w:szCs w:val="24"/>
        </w:rPr>
        <w:t>或其任何部件的损坏或遗失，乙方应自费对缺损的设备、部件进行修理、更换或补供。</w:t>
      </w:r>
      <w:bookmarkStart w:id="42" w:name="_Toc474245218"/>
      <w:bookmarkStart w:id="43" w:name="_Toc518992992"/>
      <w:bookmarkStart w:id="44" w:name="_Toc520190032"/>
      <w:bookmarkStart w:id="45" w:name="_Toc9269"/>
      <w:bookmarkStart w:id="46" w:name="_Toc306350457"/>
      <w:bookmarkStart w:id="47" w:name="_Toc183666521"/>
    </w:p>
    <w:p>
      <w:pPr>
        <w:spacing w:line="440" w:lineRule="exact"/>
        <w:ind w:firstLine="482"/>
        <w:rPr>
          <w:rFonts w:ascii="宋体" w:hAnsi="宋体"/>
          <w:bCs/>
          <w:sz w:val="24"/>
          <w:szCs w:val="24"/>
        </w:rPr>
      </w:pPr>
      <w:r>
        <w:rPr>
          <w:rFonts w:hint="eastAsia" w:ascii="宋体" w:hAnsi="宋体"/>
          <w:b/>
          <w:sz w:val="24"/>
          <w:szCs w:val="24"/>
        </w:rPr>
        <w:t>第七条</w:t>
      </w:r>
      <w:r>
        <w:rPr>
          <w:rFonts w:ascii="宋体" w:hAnsi="宋体"/>
          <w:b/>
          <w:sz w:val="24"/>
          <w:szCs w:val="24"/>
        </w:rPr>
        <w:t xml:space="preserve">   </w:t>
      </w:r>
      <w:r>
        <w:rPr>
          <w:rFonts w:hint="eastAsia" w:ascii="宋体" w:hAnsi="宋体"/>
          <w:b/>
          <w:sz w:val="24"/>
          <w:szCs w:val="24"/>
        </w:rPr>
        <w:t>监督制造</w:t>
      </w:r>
      <w:bookmarkEnd w:id="42"/>
      <w:bookmarkEnd w:id="43"/>
      <w:bookmarkEnd w:id="44"/>
    </w:p>
    <w:bookmarkEnd w:id="45"/>
    <w:bookmarkEnd w:id="46"/>
    <w:bookmarkEnd w:id="47"/>
    <w:p>
      <w:pPr>
        <w:spacing w:line="440" w:lineRule="exact"/>
        <w:ind w:firstLine="482"/>
        <w:rPr>
          <w:rFonts w:ascii="宋体" w:hAnsi="宋体"/>
          <w:bCs/>
          <w:sz w:val="24"/>
          <w:szCs w:val="24"/>
        </w:rPr>
      </w:pPr>
      <w:bookmarkStart w:id="48" w:name="_Toc306350458"/>
      <w:bookmarkStart w:id="49" w:name="_Toc18496"/>
      <w:bookmarkStart w:id="50" w:name="_Toc183666522"/>
      <w:r>
        <w:rPr>
          <w:rFonts w:hint="eastAsia" w:ascii="宋体" w:hAnsi="宋体"/>
          <w:bCs/>
          <w:sz w:val="24"/>
          <w:szCs w:val="24"/>
        </w:rPr>
        <w:t>7</w:t>
      </w:r>
      <w:r>
        <w:rPr>
          <w:rFonts w:ascii="宋体" w:hAnsi="宋体"/>
          <w:bCs/>
          <w:sz w:val="24"/>
          <w:szCs w:val="24"/>
        </w:rPr>
        <w:t>.1甲方有权在</w:t>
      </w:r>
      <w:r>
        <w:rPr>
          <w:rFonts w:hint="eastAsia" w:ascii="宋体" w:hAnsi="宋体"/>
          <w:bCs/>
          <w:sz w:val="24"/>
          <w:szCs w:val="24"/>
        </w:rPr>
        <w:t>货物（设备）</w:t>
      </w:r>
      <w:r>
        <w:rPr>
          <w:rFonts w:ascii="宋体" w:hAnsi="宋体"/>
          <w:bCs/>
          <w:sz w:val="24"/>
          <w:szCs w:val="24"/>
        </w:rPr>
        <w:t>制造过程中向乙方工厂派驻厂代表，对</w:t>
      </w:r>
      <w:r>
        <w:rPr>
          <w:rFonts w:hint="eastAsia" w:ascii="宋体" w:hAnsi="宋体"/>
          <w:bCs/>
          <w:sz w:val="24"/>
          <w:szCs w:val="24"/>
        </w:rPr>
        <w:t>货物（设备）</w:t>
      </w:r>
      <w:r>
        <w:rPr>
          <w:rFonts w:ascii="宋体" w:hAnsi="宋体"/>
          <w:bCs/>
          <w:sz w:val="24"/>
          <w:szCs w:val="24"/>
        </w:rPr>
        <w:t>的制造、测试和设备包装情况进行监督检查。乙方</w:t>
      </w:r>
      <w:r>
        <w:rPr>
          <w:rFonts w:hint="eastAsia" w:ascii="宋体" w:hAnsi="宋体"/>
          <w:bCs/>
          <w:sz w:val="24"/>
          <w:szCs w:val="24"/>
        </w:rPr>
        <w:t>应</w:t>
      </w:r>
      <w:r>
        <w:rPr>
          <w:rFonts w:ascii="宋体" w:hAnsi="宋体"/>
          <w:bCs/>
          <w:sz w:val="24"/>
          <w:szCs w:val="24"/>
        </w:rPr>
        <w:t>配合甲方监造的义务，</w:t>
      </w:r>
      <w:r>
        <w:rPr>
          <w:rFonts w:hint="eastAsia" w:ascii="宋体" w:hAnsi="宋体"/>
          <w:bCs/>
          <w:sz w:val="24"/>
          <w:szCs w:val="24"/>
        </w:rPr>
        <w:t>包括编制详细的制造进度计划、质量控制节点计划、检验和试验的详细方案，合同签订后</w:t>
      </w:r>
      <w:r>
        <w:rPr>
          <w:rFonts w:ascii="宋体" w:hAnsi="宋体"/>
          <w:bCs/>
          <w:sz w:val="24"/>
          <w:szCs w:val="24"/>
        </w:rPr>
        <w:t>10</w:t>
      </w:r>
      <w:r>
        <w:rPr>
          <w:rFonts w:hint="eastAsia" w:ascii="宋体" w:hAnsi="宋体"/>
          <w:bCs/>
          <w:sz w:val="24"/>
          <w:szCs w:val="24"/>
        </w:rPr>
        <w:t>个工作日乙方需提交甲方审查确认和供甲方安排派遣监制人员；</w:t>
      </w:r>
    </w:p>
    <w:p>
      <w:pPr>
        <w:spacing w:line="440" w:lineRule="exact"/>
        <w:ind w:firstLine="482"/>
        <w:rPr>
          <w:rFonts w:ascii="宋体" w:hAnsi="宋体"/>
          <w:bCs/>
          <w:sz w:val="24"/>
          <w:szCs w:val="24"/>
        </w:rPr>
      </w:pPr>
      <w:r>
        <w:rPr>
          <w:rFonts w:hint="eastAsia" w:ascii="宋体" w:hAnsi="宋体"/>
          <w:bCs/>
          <w:sz w:val="24"/>
          <w:szCs w:val="24"/>
        </w:rPr>
        <w:t>7</w:t>
      </w:r>
      <w:r>
        <w:rPr>
          <w:rFonts w:ascii="宋体" w:hAnsi="宋体"/>
          <w:bCs/>
          <w:sz w:val="24"/>
          <w:szCs w:val="24"/>
        </w:rPr>
        <w:t>.2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sz w:val="24"/>
          <w:szCs w:val="24"/>
        </w:rPr>
        <w:t>货物（设备）</w:t>
      </w:r>
      <w:r>
        <w:rPr>
          <w:rFonts w:ascii="宋体" w:hAnsi="宋体"/>
          <w:bCs/>
          <w:sz w:val="24"/>
          <w:szCs w:val="24"/>
        </w:rPr>
        <w:t>制造过程中出现的较大质量缺陷问题，不得隐瞒，不得在甲方不知晓的情况下擅自处理。</w:t>
      </w:r>
    </w:p>
    <w:p>
      <w:pPr>
        <w:spacing w:line="440" w:lineRule="exact"/>
        <w:ind w:firstLine="482"/>
        <w:rPr>
          <w:rFonts w:ascii="宋体" w:hAnsi="宋体"/>
          <w:bCs/>
          <w:sz w:val="24"/>
          <w:szCs w:val="24"/>
        </w:rPr>
      </w:pPr>
      <w:r>
        <w:rPr>
          <w:rFonts w:hint="eastAsia" w:ascii="宋体" w:hAnsi="宋体"/>
          <w:bCs/>
          <w:color w:val="FF0000"/>
          <w:sz w:val="24"/>
          <w:szCs w:val="24"/>
        </w:rPr>
        <w:t>7</w:t>
      </w:r>
      <w:r>
        <w:rPr>
          <w:rFonts w:ascii="宋体" w:hAnsi="宋体"/>
          <w:bCs/>
          <w:color w:val="FF0000"/>
          <w:sz w:val="24"/>
          <w:szCs w:val="24"/>
        </w:rPr>
        <w:t>.3 不论甲方人员是否参与监造</w:t>
      </w:r>
      <w:r>
        <w:rPr>
          <w:rFonts w:hint="eastAsia" w:ascii="宋体" w:hAnsi="宋体"/>
          <w:bCs/>
          <w:color w:val="FF0000"/>
          <w:sz w:val="24"/>
          <w:szCs w:val="24"/>
        </w:rPr>
        <w:t>或</w:t>
      </w:r>
      <w:r>
        <w:rPr>
          <w:rFonts w:ascii="宋体" w:hAnsi="宋体"/>
          <w:bCs/>
          <w:color w:val="FF0000"/>
          <w:sz w:val="24"/>
          <w:szCs w:val="24"/>
        </w:rPr>
        <w:t>出厂测试，是否提出书面意见，均不</w:t>
      </w:r>
      <w:r>
        <w:rPr>
          <w:rFonts w:hint="eastAsia" w:ascii="宋体" w:hAnsi="宋体"/>
          <w:bCs/>
          <w:color w:val="FF0000"/>
          <w:sz w:val="24"/>
          <w:szCs w:val="24"/>
        </w:rPr>
        <w:t>免除</w:t>
      </w:r>
      <w:r>
        <w:rPr>
          <w:rFonts w:ascii="宋体" w:hAnsi="宋体"/>
          <w:bCs/>
          <w:color w:val="FF0000"/>
          <w:sz w:val="24"/>
          <w:szCs w:val="24"/>
        </w:rPr>
        <w:t>乙方在本合同下应承担的质量保证责任</w:t>
      </w:r>
      <w:r>
        <w:rPr>
          <w:rFonts w:ascii="宋体" w:hAnsi="宋体"/>
          <w:bCs/>
          <w:sz w:val="24"/>
          <w:szCs w:val="24"/>
        </w:rPr>
        <w:t>。</w:t>
      </w:r>
      <w:bookmarkEnd w:id="48"/>
      <w:bookmarkEnd w:id="49"/>
      <w:bookmarkEnd w:id="50"/>
      <w:bookmarkStart w:id="51" w:name="_Toc474245219"/>
      <w:bookmarkStart w:id="52" w:name="_Toc518992993"/>
      <w:bookmarkStart w:id="53" w:name="_Toc520190033"/>
      <w:bookmarkStart w:id="54" w:name="_Toc306350459"/>
      <w:bookmarkStart w:id="55" w:name="_Toc4682"/>
      <w:bookmarkStart w:id="56" w:name="_Toc183666523"/>
    </w:p>
    <w:p>
      <w:pPr>
        <w:spacing w:line="440" w:lineRule="exact"/>
        <w:ind w:firstLine="482"/>
        <w:rPr>
          <w:rFonts w:ascii="宋体" w:hAnsi="宋体"/>
          <w:bCs/>
          <w:sz w:val="24"/>
          <w:szCs w:val="24"/>
        </w:rPr>
      </w:pPr>
      <w:r>
        <w:rPr>
          <w:rFonts w:hint="eastAsia" w:ascii="宋体" w:hAnsi="宋体"/>
          <w:b/>
          <w:sz w:val="24"/>
          <w:szCs w:val="24"/>
        </w:rPr>
        <w:t>第八条</w:t>
      </w:r>
      <w:r>
        <w:rPr>
          <w:rFonts w:ascii="宋体" w:hAnsi="宋体"/>
          <w:b/>
          <w:sz w:val="24"/>
          <w:szCs w:val="24"/>
        </w:rPr>
        <w:t xml:space="preserve"> </w:t>
      </w:r>
      <w:r>
        <w:rPr>
          <w:rFonts w:hint="eastAsia" w:ascii="宋体" w:hAnsi="宋体"/>
          <w:b/>
          <w:sz w:val="24"/>
          <w:szCs w:val="24"/>
        </w:rPr>
        <w:t>检验、验收及试验</w:t>
      </w:r>
      <w:bookmarkEnd w:id="51"/>
      <w:bookmarkEnd w:id="52"/>
      <w:bookmarkEnd w:id="53"/>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乙方必须严格按照所采用的标准、规范及本技术协议制定出一套完整的检验、试验和验收的项目、步骤及验收准则并应在合同签订后</w:t>
      </w:r>
      <w:r>
        <w:rPr>
          <w:rFonts w:ascii="宋体" w:hAnsi="宋体"/>
          <w:sz w:val="24"/>
          <w:szCs w:val="24"/>
        </w:rPr>
        <w:t>10</w:t>
      </w:r>
      <w:r>
        <w:rPr>
          <w:rFonts w:hint="eastAsia" w:ascii="宋体" w:hAnsi="宋体"/>
          <w:sz w:val="24"/>
          <w:szCs w:val="24"/>
        </w:rPr>
        <w:t>个工作日内，以书面形式提交甲方。</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 xml:space="preserve">.2 </w:t>
      </w:r>
      <w:r>
        <w:rPr>
          <w:rFonts w:hint="eastAsia" w:ascii="宋体" w:hAnsi="宋体"/>
          <w:sz w:val="24"/>
          <w:szCs w:val="24"/>
        </w:rPr>
        <w:t>乙方在生产过程中必须按有关标准进行检验、试验。</w:t>
      </w:r>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 xml:space="preserve">.3 </w:t>
      </w:r>
      <w:r>
        <w:rPr>
          <w:rFonts w:hint="eastAsia" w:ascii="宋体" w:hAnsi="宋体"/>
          <w:sz w:val="24"/>
          <w:szCs w:val="24"/>
        </w:rPr>
        <w:t>性能试验和验收工作在使用现场进行。</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8</w:t>
      </w:r>
      <w:r>
        <w:rPr>
          <w:rFonts w:ascii="宋体" w:hAnsi="宋体" w:cs="宋体"/>
          <w:kern w:val="0"/>
          <w:sz w:val="24"/>
          <w:szCs w:val="24"/>
          <w:lang w:val="zh-CN"/>
        </w:rPr>
        <w:t xml:space="preserve">.4 </w:t>
      </w:r>
      <w:r>
        <w:rPr>
          <w:rFonts w:hint="eastAsia" w:ascii="宋体" w:hAnsi="宋体" w:cs="宋体"/>
          <w:kern w:val="0"/>
          <w:sz w:val="24"/>
          <w:szCs w:val="24"/>
          <w:lang w:val="zh-CN"/>
        </w:rPr>
        <w:t>最终验收符合要求后，双方签署最终验收合格证书一式二份，双方各执一份。</w:t>
      </w:r>
      <w:bookmarkStart w:id="57" w:name="_Toc474245220"/>
      <w:bookmarkStart w:id="58" w:name="_Toc518992994"/>
      <w:bookmarkStart w:id="59" w:name="_Toc520190034"/>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b/>
          <w:sz w:val="24"/>
          <w:szCs w:val="24"/>
        </w:rPr>
        <w:t>第九条</w:t>
      </w:r>
      <w:r>
        <w:rPr>
          <w:rFonts w:ascii="宋体" w:hAnsi="宋体"/>
          <w:b/>
          <w:sz w:val="24"/>
          <w:szCs w:val="24"/>
        </w:rPr>
        <w:t xml:space="preserve">  </w:t>
      </w:r>
      <w:r>
        <w:rPr>
          <w:rFonts w:hint="eastAsia" w:ascii="宋体" w:hAnsi="宋体"/>
          <w:b/>
          <w:sz w:val="24"/>
          <w:szCs w:val="24"/>
        </w:rPr>
        <w:t>质量保证</w:t>
      </w:r>
      <w:bookmarkEnd w:id="57"/>
      <w:bookmarkEnd w:id="58"/>
      <w:bookmarkEnd w:id="59"/>
    </w:p>
    <w:p>
      <w:pPr>
        <w:autoSpaceDE w:val="0"/>
        <w:autoSpaceDN w:val="0"/>
        <w:adjustRightInd w:val="0"/>
        <w:spacing w:line="300" w:lineRule="atLeast"/>
        <w:ind w:left="420"/>
        <w:rPr>
          <w:rFonts w:ascii="宋体" w:hAnsi="宋体"/>
          <w:bCs/>
          <w:sz w:val="24"/>
          <w:szCs w:val="24"/>
        </w:rPr>
      </w:pPr>
      <w:r>
        <w:rPr>
          <w:rFonts w:hint="eastAsia" w:ascii="宋体" w:hAnsi="宋体"/>
          <w:bCs/>
          <w:sz w:val="24"/>
          <w:szCs w:val="24"/>
        </w:rPr>
        <w:t>9</w:t>
      </w:r>
      <w:r>
        <w:rPr>
          <w:rFonts w:ascii="宋体" w:hAnsi="宋体"/>
          <w:bCs/>
          <w:sz w:val="24"/>
          <w:szCs w:val="24"/>
        </w:rPr>
        <w:t xml:space="preserve">.1 </w:t>
      </w:r>
      <w:r>
        <w:rPr>
          <w:rFonts w:hint="eastAsia" w:ascii="宋体" w:hAnsi="宋体"/>
          <w:bCs/>
          <w:sz w:val="24"/>
          <w:szCs w:val="24"/>
        </w:rPr>
        <w:t>货物（设备）</w:t>
      </w:r>
      <w:r>
        <w:rPr>
          <w:rFonts w:ascii="宋体" w:hAnsi="宋体"/>
          <w:bCs/>
          <w:sz w:val="24"/>
          <w:szCs w:val="24"/>
        </w:rPr>
        <w:t>的质量保证期</w:t>
      </w:r>
      <w:r>
        <w:rPr>
          <w:rFonts w:hint="eastAsia" w:ascii="宋体" w:hAnsi="宋体"/>
          <w:bCs/>
          <w:sz w:val="24"/>
          <w:szCs w:val="24"/>
        </w:rPr>
        <w:t>按国家相关规定执行</w:t>
      </w:r>
      <w:r>
        <w:rPr>
          <w:rFonts w:ascii="宋体" w:hAnsi="宋体"/>
          <w:bCs/>
          <w:sz w:val="24"/>
          <w:szCs w:val="24"/>
        </w:rPr>
        <w:t>。</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bCs/>
          <w:sz w:val="24"/>
          <w:szCs w:val="24"/>
        </w:rPr>
        <w:t>9</w:t>
      </w:r>
      <w:r>
        <w:rPr>
          <w:rFonts w:ascii="宋体" w:hAnsi="宋体"/>
          <w:bCs/>
          <w:sz w:val="24"/>
          <w:szCs w:val="24"/>
        </w:rPr>
        <w:t>.2</w:t>
      </w:r>
      <w:r>
        <w:rPr>
          <w:rFonts w:hint="eastAsia" w:ascii="宋体" w:hAnsi="宋体" w:cs="宋体"/>
          <w:kern w:val="0"/>
          <w:sz w:val="24"/>
          <w:szCs w:val="24"/>
          <w:lang w:val="zh-CN"/>
        </w:rPr>
        <w:t>乙方对成套设备提供自验收合格之日起</w:t>
      </w:r>
      <w:r>
        <w:rPr>
          <w:rFonts w:ascii="宋体" w:hAnsi="宋体" w:cs="宋体"/>
          <w:kern w:val="0"/>
          <w:sz w:val="24"/>
          <w:szCs w:val="24"/>
          <w:u w:val="single"/>
          <w:lang w:val="zh-CN"/>
        </w:rPr>
        <w:t xml:space="preserve">  1</w:t>
      </w:r>
      <w:r>
        <w:rPr>
          <w:rFonts w:hint="eastAsia" w:ascii="宋体" w:hAnsi="宋体" w:cs="宋体"/>
          <w:kern w:val="0"/>
          <w:sz w:val="24"/>
          <w:szCs w:val="24"/>
          <w:lang w:val="zh-CN"/>
        </w:rPr>
        <w:t>年的质量保证期，在此期间内，乙方应对货物（设备）质量问题、由于乙方原因导致的出水水质问题、运行费用问题负责。对于运营费用，乙方应保证在验收后三年内，运行费用不高于投标文件/响应文件的承诺指标（如有）。</w:t>
      </w:r>
    </w:p>
    <w:p>
      <w:pPr>
        <w:spacing w:line="440" w:lineRule="exact"/>
        <w:ind w:firstLine="482"/>
        <w:rPr>
          <w:rFonts w:ascii="宋体" w:hAnsi="宋体"/>
          <w:bCs/>
          <w:sz w:val="24"/>
          <w:szCs w:val="24"/>
        </w:rPr>
      </w:pPr>
      <w:r>
        <w:rPr>
          <w:rFonts w:hint="eastAsia" w:ascii="宋体" w:hAnsi="宋体"/>
          <w:bCs/>
          <w:sz w:val="24"/>
          <w:szCs w:val="24"/>
        </w:rPr>
        <w:t>9</w:t>
      </w:r>
      <w:r>
        <w:rPr>
          <w:rFonts w:ascii="宋体" w:hAnsi="宋体"/>
          <w:bCs/>
          <w:sz w:val="24"/>
          <w:szCs w:val="24"/>
        </w:rPr>
        <w:t>.3本</w:t>
      </w:r>
      <w:r>
        <w:rPr>
          <w:rFonts w:hint="eastAsia" w:ascii="宋体" w:hAnsi="宋体"/>
          <w:bCs/>
          <w:sz w:val="24"/>
          <w:szCs w:val="24"/>
        </w:rPr>
        <w:t>货物（设备）使用</w:t>
      </w:r>
      <w:r>
        <w:rPr>
          <w:rFonts w:ascii="宋体" w:hAnsi="宋体"/>
          <w:bCs/>
          <w:sz w:val="24"/>
          <w:szCs w:val="24"/>
        </w:rPr>
        <w:t>期间，如果乙方提供</w:t>
      </w:r>
      <w:r>
        <w:rPr>
          <w:rFonts w:hint="eastAsia" w:ascii="宋体" w:hAnsi="宋体"/>
          <w:bCs/>
          <w:sz w:val="24"/>
          <w:szCs w:val="24"/>
        </w:rPr>
        <w:t>货物（设备）</w:t>
      </w:r>
      <w:r>
        <w:rPr>
          <w:rFonts w:ascii="宋体" w:hAnsi="宋体"/>
          <w:bCs/>
          <w:sz w:val="24"/>
          <w:szCs w:val="24"/>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sz w:val="24"/>
          <w:szCs w:val="24"/>
        </w:rPr>
        <w:t>重大部件更换或修理期限应不迟于证实（由广州市质量技术监督局或其下属检测单位出具证明）属乙方责任之日起的</w:t>
      </w:r>
      <w:r>
        <w:rPr>
          <w:rFonts w:ascii="宋体" w:hAnsi="宋体"/>
          <w:bCs/>
          <w:sz w:val="24"/>
          <w:szCs w:val="24"/>
        </w:rPr>
        <w:t>2</w:t>
      </w:r>
      <w:r>
        <w:rPr>
          <w:rFonts w:hint="eastAsia" w:ascii="宋体" w:hAnsi="宋体"/>
          <w:bCs/>
          <w:sz w:val="24"/>
          <w:szCs w:val="24"/>
        </w:rPr>
        <w:t>个月内，否则每迟交一周，乙方应支付违约金，违约金金额为合同金额</w:t>
      </w:r>
      <w:r>
        <w:rPr>
          <w:rFonts w:ascii="宋体" w:hAnsi="宋体"/>
          <w:bCs/>
          <w:sz w:val="24"/>
          <w:szCs w:val="24"/>
        </w:rPr>
        <w:t>5%</w:t>
      </w:r>
      <w:r>
        <w:rPr>
          <w:rFonts w:hint="eastAsia" w:ascii="宋体" w:hAnsi="宋体"/>
          <w:bCs/>
          <w:sz w:val="24"/>
          <w:szCs w:val="24"/>
        </w:rPr>
        <w:t>。</w:t>
      </w:r>
      <w:r>
        <w:rPr>
          <w:rFonts w:hint="eastAsia" w:ascii="宋体" w:hAnsi="宋体"/>
          <w:bCs/>
          <w:sz w:val="24"/>
          <w:szCs w:val="24"/>
          <w:highlight w:val="yellow"/>
        </w:rPr>
        <w:t>由此造成的一切损失由乙方承担。</w:t>
      </w:r>
    </w:p>
    <w:p>
      <w:pPr>
        <w:spacing w:line="440" w:lineRule="exact"/>
        <w:ind w:firstLine="482"/>
        <w:rPr>
          <w:rFonts w:ascii="宋体" w:hAnsi="宋体"/>
          <w:bCs/>
          <w:sz w:val="24"/>
          <w:szCs w:val="24"/>
        </w:rPr>
      </w:pPr>
      <w:r>
        <w:rPr>
          <w:rFonts w:hint="eastAsia" w:ascii="宋体" w:hAnsi="宋体"/>
          <w:bCs/>
          <w:sz w:val="24"/>
          <w:szCs w:val="24"/>
        </w:rPr>
        <w:t>9</w:t>
      </w:r>
      <w:r>
        <w:rPr>
          <w:rFonts w:ascii="宋体" w:hAnsi="宋体"/>
          <w:bCs/>
          <w:sz w:val="24"/>
          <w:szCs w:val="24"/>
        </w:rPr>
        <w:t>.4合同规定的保证期满后，</w:t>
      </w:r>
      <w:r>
        <w:rPr>
          <w:rFonts w:hint="eastAsia" w:ascii="宋体" w:hAnsi="宋体"/>
          <w:bCs/>
          <w:sz w:val="24"/>
          <w:szCs w:val="24"/>
        </w:rPr>
        <w:t>由甲方确认无质量问题。需满足条件：在此期间乙方应完成甲方在保证期满前提出的索赔和赔偿。质量保证期满后</w:t>
      </w:r>
      <w:r>
        <w:rPr>
          <w:rFonts w:ascii="宋体" w:hAnsi="宋体"/>
          <w:bCs/>
          <w:sz w:val="24"/>
          <w:szCs w:val="24"/>
        </w:rPr>
        <w:t>1</w:t>
      </w:r>
      <w:r>
        <w:rPr>
          <w:rFonts w:hint="eastAsia" w:ascii="宋体" w:hAnsi="宋体"/>
          <w:bCs/>
          <w:sz w:val="24"/>
          <w:szCs w:val="24"/>
        </w:rPr>
        <w:t>年内重复出现保修期间曾出现过的由于货物（设备）本身原因产生的故障仍属质保范围，对更换或维修过的零部件从更换或维修完成之日起，质量保证期重新计算。</w:t>
      </w:r>
    </w:p>
    <w:p>
      <w:pPr>
        <w:spacing w:line="440" w:lineRule="exact"/>
        <w:ind w:firstLine="482"/>
        <w:rPr>
          <w:rFonts w:ascii="宋体" w:hAnsi="宋体"/>
          <w:bCs/>
          <w:sz w:val="24"/>
          <w:szCs w:val="24"/>
        </w:rPr>
      </w:pPr>
      <w:r>
        <w:rPr>
          <w:rFonts w:hint="eastAsia" w:ascii="宋体" w:hAnsi="宋体"/>
          <w:bCs/>
          <w:sz w:val="24"/>
          <w:szCs w:val="24"/>
        </w:rPr>
        <w:t>9</w:t>
      </w:r>
      <w:r>
        <w:rPr>
          <w:rFonts w:ascii="宋体" w:hAnsi="宋体"/>
          <w:bCs/>
          <w:sz w:val="24"/>
          <w:szCs w:val="24"/>
        </w:rPr>
        <w:t>.5</w:t>
      </w:r>
      <w:r>
        <w:rPr>
          <w:rFonts w:hint="eastAsia" w:ascii="宋体" w:hAnsi="宋体"/>
          <w:bCs/>
          <w:sz w:val="24"/>
          <w:szCs w:val="24"/>
        </w:rPr>
        <w:t>质量保证期期间，甲方使用过程或发现设备故障，可联系乙方，乙方免费提供保修服务，设备出现重大故障，乙方应在收到甲方通知</w:t>
      </w:r>
      <w:r>
        <w:rPr>
          <w:rFonts w:ascii="宋体" w:hAnsi="宋体"/>
          <w:bCs/>
          <w:sz w:val="24"/>
          <w:szCs w:val="24"/>
        </w:rPr>
        <w:t>5个工作内派专业技术人员到场负责解决及维修故障。</w:t>
      </w:r>
      <w:bookmarkEnd w:id="54"/>
      <w:bookmarkEnd w:id="55"/>
      <w:bookmarkEnd w:id="56"/>
      <w:bookmarkStart w:id="60" w:name="_Toc474245223"/>
      <w:bookmarkStart w:id="61" w:name="_Toc183666528"/>
      <w:bookmarkStart w:id="62" w:name="_Toc107447250"/>
      <w:bookmarkStart w:id="63" w:name="_Toc520190037"/>
      <w:bookmarkStart w:id="64" w:name="_Toc107446857"/>
      <w:bookmarkStart w:id="65" w:name="_Toc27734"/>
      <w:bookmarkStart w:id="66" w:name="_Toc306350464"/>
      <w:bookmarkStart w:id="67" w:name="_Toc518992997"/>
    </w:p>
    <w:p>
      <w:pPr>
        <w:spacing w:line="440" w:lineRule="exact"/>
        <w:ind w:firstLine="482"/>
        <w:rPr>
          <w:rFonts w:ascii="宋体" w:hAnsi="宋体"/>
          <w:bCs/>
          <w:sz w:val="24"/>
          <w:szCs w:val="24"/>
        </w:rPr>
      </w:pPr>
      <w:r>
        <w:rPr>
          <w:rFonts w:hint="eastAsia" w:ascii="宋体" w:hAnsi="宋体"/>
          <w:b/>
          <w:sz w:val="24"/>
          <w:szCs w:val="24"/>
        </w:rPr>
        <w:t>第十条</w:t>
      </w:r>
      <w:r>
        <w:rPr>
          <w:rFonts w:ascii="宋体" w:hAnsi="宋体"/>
          <w:b/>
          <w:sz w:val="24"/>
          <w:szCs w:val="24"/>
        </w:rPr>
        <w:t xml:space="preserve"> </w:t>
      </w:r>
      <w:r>
        <w:rPr>
          <w:rFonts w:hint="eastAsia" w:ascii="宋体" w:hAnsi="宋体"/>
          <w:b/>
          <w:sz w:val="24"/>
          <w:szCs w:val="24"/>
        </w:rPr>
        <w:t>违约责任</w:t>
      </w:r>
      <w:bookmarkEnd w:id="60"/>
      <w:bookmarkEnd w:id="61"/>
      <w:bookmarkEnd w:id="62"/>
      <w:bookmarkEnd w:id="63"/>
      <w:bookmarkEnd w:id="64"/>
      <w:bookmarkEnd w:id="65"/>
      <w:bookmarkEnd w:id="66"/>
      <w:bookmarkEnd w:id="67"/>
    </w:p>
    <w:p>
      <w:pPr>
        <w:spacing w:line="440" w:lineRule="exact"/>
        <w:ind w:firstLine="482"/>
        <w:rPr>
          <w:rFonts w:ascii="宋体" w:hAnsi="宋体"/>
          <w:bCs/>
          <w:sz w:val="24"/>
          <w:szCs w:val="24"/>
        </w:rPr>
      </w:pPr>
      <w:bookmarkStart w:id="68" w:name="_Toc183666529"/>
      <w:bookmarkStart w:id="69" w:name="_Toc5166"/>
      <w:bookmarkStart w:id="70" w:name="_Toc306350465"/>
      <w:r>
        <w:rPr>
          <w:rFonts w:hint="eastAsia" w:ascii="宋体" w:hAnsi="宋体"/>
          <w:bCs/>
          <w:sz w:val="24"/>
          <w:szCs w:val="24"/>
        </w:rPr>
        <w:t>10</w:t>
      </w:r>
      <w:r>
        <w:rPr>
          <w:rFonts w:ascii="宋体" w:hAnsi="宋体"/>
          <w:bCs/>
          <w:sz w:val="24"/>
          <w:szCs w:val="24"/>
        </w:rPr>
        <w:t>.1 延期交货的违约责任</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 xml:space="preserve">.1.1 </w:t>
      </w:r>
      <w:r>
        <w:rPr>
          <w:rFonts w:ascii="宋体" w:hAnsi="宋体"/>
          <w:bCs/>
          <w:sz w:val="24"/>
          <w:szCs w:val="24"/>
          <w:highlight w:val="yellow"/>
        </w:rPr>
        <w:t>乙方应按照本合同约定的时间或甲方另行书面指定的时间交货。如乙方</w:t>
      </w:r>
      <w:r>
        <w:rPr>
          <w:rFonts w:hint="eastAsia" w:ascii="宋体" w:hAnsi="宋体"/>
          <w:bCs/>
          <w:sz w:val="24"/>
          <w:szCs w:val="24"/>
          <w:highlight w:val="yellow"/>
        </w:rPr>
        <w:t>确实遇到</w:t>
      </w:r>
      <w:r>
        <w:rPr>
          <w:rFonts w:ascii="宋体" w:hAnsi="宋体"/>
          <w:bCs/>
          <w:sz w:val="24"/>
          <w:szCs w:val="24"/>
          <w:highlight w:val="yellow"/>
        </w:rPr>
        <w:t>妨碍其按时交货和提供服务的客观情况，乙方应</w:t>
      </w:r>
      <w:r>
        <w:rPr>
          <w:rFonts w:hint="eastAsia" w:ascii="宋体" w:hAnsi="宋体"/>
          <w:bCs/>
          <w:sz w:val="24"/>
          <w:szCs w:val="24"/>
          <w:highlight w:val="yellow"/>
        </w:rPr>
        <w:t>在交货期前</w:t>
      </w:r>
      <w:r>
        <w:rPr>
          <w:rFonts w:hint="eastAsia" w:ascii="宋体" w:hAnsi="宋体"/>
          <w:bCs/>
          <w:sz w:val="24"/>
          <w:szCs w:val="24"/>
          <w:highlight w:val="yellow"/>
          <w:u w:val="single"/>
        </w:rPr>
        <w:t xml:space="preserve">    </w:t>
      </w:r>
      <w:r>
        <w:rPr>
          <w:rFonts w:hint="eastAsia" w:ascii="宋体" w:hAnsi="宋体"/>
          <w:bCs/>
          <w:sz w:val="24"/>
          <w:szCs w:val="24"/>
          <w:highlight w:val="yellow"/>
        </w:rPr>
        <w:t>日，</w:t>
      </w:r>
      <w:r>
        <w:rPr>
          <w:rFonts w:ascii="宋体" w:hAnsi="宋体"/>
          <w:bCs/>
          <w:sz w:val="24"/>
          <w:szCs w:val="24"/>
          <w:highlight w:val="yellow"/>
        </w:rPr>
        <w:t>以书面形式将不能按时交货或提供服务的原因、可能拖延的时间通知甲方。如甲方同意乙方延期交货或提供服务，甲方应将其决定</w:t>
      </w:r>
      <w:r>
        <w:rPr>
          <w:rFonts w:hint="eastAsia" w:ascii="宋体" w:hAnsi="宋体"/>
          <w:bCs/>
          <w:sz w:val="24"/>
          <w:szCs w:val="24"/>
          <w:highlight w:val="yellow"/>
        </w:rPr>
        <w:t>（是否同意</w:t>
      </w:r>
      <w:r>
        <w:rPr>
          <w:rFonts w:ascii="宋体" w:hAnsi="宋体"/>
          <w:bCs/>
          <w:sz w:val="24"/>
          <w:szCs w:val="24"/>
          <w:highlight w:val="yellow"/>
        </w:rPr>
        <w:t>延期交货或提供服务、以及允许延期的</w:t>
      </w:r>
      <w:r>
        <w:rPr>
          <w:rFonts w:hint="eastAsia" w:ascii="宋体" w:hAnsi="宋体"/>
          <w:bCs/>
          <w:sz w:val="24"/>
          <w:szCs w:val="24"/>
          <w:highlight w:val="yellow"/>
        </w:rPr>
        <w:t>期限）</w:t>
      </w:r>
      <w:r>
        <w:rPr>
          <w:rFonts w:ascii="宋体" w:hAnsi="宋体"/>
          <w:bCs/>
          <w:sz w:val="24"/>
          <w:szCs w:val="24"/>
          <w:highlight w:val="yellow"/>
        </w:rPr>
        <w:t>书面通知乙方。</w:t>
      </w:r>
    </w:p>
    <w:p>
      <w:pPr>
        <w:spacing w:line="440" w:lineRule="exact"/>
        <w:ind w:firstLine="482"/>
        <w:rPr>
          <w:rFonts w:ascii="宋体" w:hAnsi="宋体"/>
          <w:bCs/>
          <w:sz w:val="24"/>
          <w:szCs w:val="24"/>
        </w:rPr>
      </w:pPr>
      <w:r>
        <w:rPr>
          <w:rFonts w:hint="eastAsia" w:ascii="宋体" w:hAnsi="宋体"/>
          <w:bCs/>
          <w:sz w:val="24"/>
          <w:szCs w:val="24"/>
          <w:highlight w:val="yellow"/>
        </w:rPr>
        <w:t>10.1.2未经甲方同意，在合同规定期限内未能完成交货，逾期交货甲方有权要求乙方支付违约金</w:t>
      </w:r>
      <w:r>
        <w:rPr>
          <w:rFonts w:hint="eastAsia" w:ascii="宋体" w:hAnsi="宋体"/>
          <w:bCs/>
          <w:sz w:val="24"/>
          <w:szCs w:val="24"/>
          <w:highlight w:val="yellow"/>
          <w:u w:val="single"/>
        </w:rPr>
        <w:t xml:space="preserve">合同价千分之1 </w:t>
      </w:r>
      <w:r>
        <w:rPr>
          <w:rFonts w:hint="eastAsia" w:ascii="宋体" w:hAnsi="宋体"/>
          <w:bCs/>
          <w:sz w:val="24"/>
          <w:szCs w:val="24"/>
          <w:highlight w:val="yellow"/>
        </w:rPr>
        <w:t>元/天。逾期超过15天，甲方有权解除合同，并要求乙方在3天内退回预付款，且扣除乙方履约担保全部金额。如由于乙方逾期交货对甲方生产造成影响，甲方有权要求乙方赔偿损失。</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.2 质量问题的违约责任</w:t>
      </w: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0</w:t>
      </w:r>
      <w:r>
        <w:rPr>
          <w:rFonts w:ascii="宋体" w:hAnsi="宋体"/>
          <w:bCs/>
          <w:sz w:val="24"/>
          <w:szCs w:val="24"/>
        </w:rPr>
        <w:t>.2.1 自乙方交货后至质量保</w:t>
      </w:r>
      <w:r>
        <w:rPr>
          <w:rFonts w:hint="eastAsia" w:ascii="宋体" w:hAnsi="宋体"/>
          <w:bCs/>
          <w:sz w:val="24"/>
          <w:szCs w:val="24"/>
        </w:rPr>
        <w:t>修</w:t>
      </w:r>
      <w:r>
        <w:rPr>
          <w:rFonts w:ascii="宋体" w:hAnsi="宋体"/>
          <w:bCs/>
          <w:sz w:val="24"/>
          <w:szCs w:val="24"/>
        </w:rPr>
        <w:t>期满的期间内，如任何时候，经双方检查发现或甲方根据本合同约定单方检查发现或质检部门检查发现、或合同设备经安装、调试、试</w:t>
      </w:r>
      <w:r>
        <w:rPr>
          <w:rFonts w:hint="eastAsia" w:ascii="宋体" w:hAnsi="宋体"/>
          <w:bCs/>
          <w:sz w:val="24"/>
          <w:szCs w:val="24"/>
        </w:rPr>
        <w:t>车</w:t>
      </w:r>
      <w:r>
        <w:rPr>
          <w:rFonts w:ascii="宋体" w:hAnsi="宋体"/>
          <w:bCs/>
          <w:sz w:val="24"/>
          <w:szCs w:val="24"/>
        </w:rPr>
        <w:t>或运行显示，合同设备或其任何部分或其任何部件存在质量问题，</w:t>
      </w:r>
      <w:r>
        <w:rPr>
          <w:rFonts w:hint="eastAsia" w:ascii="宋体" w:hAnsi="宋体"/>
          <w:bCs/>
          <w:sz w:val="24"/>
          <w:szCs w:val="24"/>
        </w:rPr>
        <w:t>达不到本合同或甲方的技术要求。</w:t>
      </w:r>
      <w:r>
        <w:rPr>
          <w:rFonts w:ascii="宋体" w:hAnsi="宋体"/>
          <w:bCs/>
          <w:sz w:val="24"/>
          <w:szCs w:val="24"/>
        </w:rPr>
        <w:t>在不影响甲方根据本合同其他条款之约定享有权利的情况下，乙方应按照甲方同意的下列一种或多种方式予以解决，同时赔偿甲方因该等质量问题遭受的经济损失：</w:t>
      </w:r>
    </w:p>
    <w:p>
      <w:pPr>
        <w:spacing w:line="440" w:lineRule="exact"/>
        <w:ind w:firstLine="482"/>
        <w:rPr>
          <w:rFonts w:ascii="宋体" w:hAnsi="宋体"/>
          <w:bCs/>
          <w:sz w:val="24"/>
          <w:szCs w:val="24"/>
        </w:rPr>
      </w:pPr>
      <w:r>
        <w:rPr>
          <w:rFonts w:ascii="宋体" w:hAnsi="宋体"/>
          <w:bCs/>
          <w:sz w:val="24"/>
          <w:szCs w:val="24"/>
        </w:rPr>
        <w:t>（1）乙方承担费用，用合格的新设备更换有缺陷的设备或修补缺陷部分；</w:t>
      </w:r>
    </w:p>
    <w:p>
      <w:pPr>
        <w:spacing w:line="440" w:lineRule="exact"/>
        <w:ind w:firstLine="482"/>
        <w:rPr>
          <w:rFonts w:ascii="宋体" w:hAnsi="宋体"/>
          <w:bCs/>
          <w:sz w:val="24"/>
          <w:szCs w:val="24"/>
        </w:rPr>
      </w:pPr>
      <w:r>
        <w:rPr>
          <w:rFonts w:ascii="宋体" w:hAnsi="宋体"/>
          <w:bCs/>
          <w:sz w:val="24"/>
          <w:szCs w:val="24"/>
        </w:rPr>
        <w:t>（2）退还</w:t>
      </w:r>
      <w:r>
        <w:rPr>
          <w:rFonts w:hint="eastAsia" w:ascii="宋体" w:hAnsi="宋体"/>
          <w:bCs/>
          <w:sz w:val="24"/>
          <w:szCs w:val="24"/>
        </w:rPr>
        <w:t>货物（设备）</w:t>
      </w:r>
      <w:r>
        <w:rPr>
          <w:rFonts w:ascii="宋体" w:hAnsi="宋体"/>
          <w:bCs/>
          <w:sz w:val="24"/>
          <w:szCs w:val="24"/>
        </w:rPr>
        <w:t>，同时将甲方已经支付的合同价款全额退还甲方，并承担甲方因履行本合同而支出的一切费用，包括但不限于利息、银行手续费、仓储费、卸货费以及为保证退回设备所需的其他必要费用。</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 xml:space="preserve">.4 </w:t>
      </w:r>
      <w:r>
        <w:rPr>
          <w:rFonts w:hint="eastAsia" w:ascii="宋体" w:hAnsi="宋体"/>
          <w:bCs/>
          <w:sz w:val="24"/>
          <w:szCs w:val="24"/>
        </w:rPr>
        <w:t>乙方需按合同条款</w:t>
      </w:r>
      <w:r>
        <w:rPr>
          <w:rFonts w:ascii="宋体" w:hAnsi="宋体"/>
          <w:bCs/>
          <w:sz w:val="24"/>
          <w:szCs w:val="24"/>
        </w:rPr>
        <w:t>5约定，</w:t>
      </w:r>
      <w:r>
        <w:rPr>
          <w:rFonts w:hint="eastAsia" w:ascii="宋体" w:hAnsi="宋体"/>
          <w:bCs/>
          <w:sz w:val="24"/>
          <w:szCs w:val="24"/>
        </w:rPr>
        <w:t>如期递交履约保证金，否则甲方有权与其解除合同。（如有）</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.5</w:t>
      </w:r>
      <w:r>
        <w:rPr>
          <w:rFonts w:hint="eastAsia" w:ascii="宋体" w:hAnsi="宋体"/>
          <w:bCs/>
          <w:sz w:val="24"/>
          <w:szCs w:val="24"/>
        </w:rPr>
        <w:t>乙方负责质保期内的保养或其他后续服务，否则，甲方有权在履约保函中扣除甲方的损失或要求乙方赔偿损失。</w:t>
      </w:r>
      <w:bookmarkStart w:id="71" w:name="_Toc118086592"/>
      <w:bookmarkStart w:id="72" w:name="_Toc107446860"/>
      <w:bookmarkStart w:id="73" w:name="_Toc107447253"/>
      <w:bookmarkStart w:id="74" w:name="_Toc520190038"/>
      <w:bookmarkStart w:id="75" w:name="_Toc518992998"/>
      <w:bookmarkStart w:id="76" w:name="_Toc474245224"/>
      <w:bookmarkStart w:id="77" w:name="_Toc107446861"/>
      <w:bookmarkStart w:id="78" w:name="_Toc107447254"/>
    </w:p>
    <w:p>
      <w:pPr>
        <w:spacing w:line="440" w:lineRule="exact"/>
        <w:ind w:firstLine="482"/>
        <w:rPr>
          <w:rFonts w:ascii="宋体" w:hAnsi="宋体"/>
          <w:bCs/>
          <w:sz w:val="24"/>
          <w:szCs w:val="24"/>
        </w:rPr>
      </w:pPr>
      <w:r>
        <w:rPr>
          <w:rFonts w:hint="eastAsia" w:ascii="宋体" w:hAnsi="宋体"/>
          <w:b/>
          <w:sz w:val="24"/>
          <w:szCs w:val="24"/>
        </w:rPr>
        <w:t>第十一条</w:t>
      </w:r>
      <w:r>
        <w:rPr>
          <w:rFonts w:ascii="宋体" w:hAnsi="宋体"/>
          <w:b/>
          <w:sz w:val="24"/>
          <w:szCs w:val="24"/>
        </w:rPr>
        <w:t xml:space="preserve">  合同</w:t>
      </w:r>
      <w:bookmarkEnd w:id="71"/>
      <w:bookmarkEnd w:id="72"/>
      <w:bookmarkEnd w:id="73"/>
      <w:r>
        <w:rPr>
          <w:rFonts w:hint="eastAsia" w:ascii="宋体" w:hAnsi="宋体"/>
          <w:b/>
          <w:sz w:val="24"/>
          <w:szCs w:val="24"/>
        </w:rPr>
        <w:t>的解除</w:t>
      </w:r>
      <w:bookmarkEnd w:id="68"/>
      <w:bookmarkEnd w:id="69"/>
      <w:bookmarkEnd w:id="70"/>
      <w:bookmarkEnd w:id="74"/>
      <w:bookmarkEnd w:id="75"/>
      <w:bookmarkEnd w:id="76"/>
    </w:p>
    <w:bookmarkEnd w:id="77"/>
    <w:bookmarkEnd w:id="78"/>
    <w:p>
      <w:pPr>
        <w:spacing w:line="440" w:lineRule="exact"/>
        <w:ind w:firstLine="482"/>
        <w:rPr>
          <w:rFonts w:ascii="宋体" w:hAnsi="宋体"/>
          <w:bCs/>
          <w:sz w:val="24"/>
          <w:szCs w:val="24"/>
        </w:rPr>
      </w:pPr>
      <w:bookmarkStart w:id="79" w:name="_Toc183666530"/>
      <w:bookmarkStart w:id="80" w:name="_Toc5786"/>
      <w:bookmarkStart w:id="81" w:name="_Toc306350466"/>
      <w:r>
        <w:rPr>
          <w:rFonts w:hint="eastAsia" w:ascii="宋体" w:hAnsi="宋体"/>
          <w:bCs/>
          <w:sz w:val="24"/>
          <w:szCs w:val="24"/>
        </w:rPr>
        <w:t>11</w:t>
      </w:r>
      <w:r>
        <w:rPr>
          <w:rFonts w:ascii="宋体" w:hAnsi="宋体"/>
          <w:bCs/>
          <w:sz w:val="24"/>
          <w:szCs w:val="24"/>
        </w:rPr>
        <w:t>.1 甲方解除合同</w:t>
      </w:r>
    </w:p>
    <w:p>
      <w:pPr>
        <w:spacing w:line="440" w:lineRule="exact"/>
        <w:ind w:firstLine="482"/>
        <w:rPr>
          <w:rFonts w:ascii="宋体" w:hAnsi="宋体"/>
          <w:bCs/>
          <w:sz w:val="24"/>
          <w:szCs w:val="24"/>
        </w:rPr>
      </w:pPr>
      <w:r>
        <w:rPr>
          <w:rFonts w:ascii="宋体" w:hAnsi="宋体"/>
          <w:bCs/>
          <w:sz w:val="24"/>
          <w:szCs w:val="24"/>
        </w:rPr>
        <w:t>如乙方存在下述情况</w:t>
      </w:r>
      <w:r>
        <w:rPr>
          <w:rFonts w:hint="eastAsia" w:ascii="宋体" w:hAnsi="宋体"/>
          <w:bCs/>
          <w:sz w:val="24"/>
          <w:szCs w:val="24"/>
        </w:rPr>
        <w:t>之一</w:t>
      </w:r>
      <w:r>
        <w:rPr>
          <w:rFonts w:ascii="宋体" w:hAnsi="宋体"/>
          <w:bCs/>
          <w:sz w:val="24"/>
          <w:szCs w:val="24"/>
        </w:rPr>
        <w:t>，甲方有权向乙方发出书面通知，全部或部分解除本合同：</w:t>
      </w: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.1.1 乙方未能在本合同约定或甲方另行指定的期限内提供部分或全部</w:t>
      </w:r>
      <w:r>
        <w:rPr>
          <w:rFonts w:hint="eastAsia" w:ascii="宋体" w:hAnsi="宋体"/>
          <w:bCs/>
          <w:sz w:val="24"/>
          <w:szCs w:val="24"/>
        </w:rPr>
        <w:t>货物（设备），或提供技术服务、技术培训</w:t>
      </w:r>
      <w:r>
        <w:rPr>
          <w:rFonts w:ascii="宋体" w:hAnsi="宋体"/>
          <w:bCs/>
          <w:sz w:val="24"/>
          <w:szCs w:val="24"/>
        </w:rPr>
        <w:t>，并经甲方催告后在合理期限内仍未</w:t>
      </w:r>
      <w:r>
        <w:rPr>
          <w:rFonts w:hint="eastAsia" w:ascii="宋体" w:hAnsi="宋体"/>
          <w:bCs/>
          <w:sz w:val="24"/>
          <w:szCs w:val="24"/>
        </w:rPr>
        <w:t>提供</w:t>
      </w:r>
      <w:r>
        <w:rPr>
          <w:rFonts w:ascii="宋体" w:hAnsi="宋体"/>
          <w:bCs/>
          <w:sz w:val="24"/>
          <w:szCs w:val="24"/>
        </w:rPr>
        <w:t xml:space="preserve">； </w:t>
      </w:r>
    </w:p>
    <w:p>
      <w:pPr>
        <w:spacing w:line="440" w:lineRule="exact"/>
        <w:ind w:firstLine="482"/>
        <w:rPr>
          <w:rFonts w:ascii="宋体" w:hAnsi="宋体"/>
          <w:bCs/>
          <w:sz w:val="24"/>
          <w:szCs w:val="24"/>
        </w:rPr>
      </w:pP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.1.2 乙方交付的</w:t>
      </w:r>
      <w:r>
        <w:rPr>
          <w:rFonts w:hint="eastAsia" w:ascii="宋体" w:hAnsi="宋体"/>
          <w:bCs/>
          <w:sz w:val="24"/>
          <w:szCs w:val="24"/>
        </w:rPr>
        <w:t>货物（设备）</w:t>
      </w:r>
      <w:r>
        <w:rPr>
          <w:rFonts w:ascii="宋体" w:hAnsi="宋体"/>
          <w:bCs/>
          <w:sz w:val="24"/>
          <w:szCs w:val="24"/>
        </w:rPr>
        <w:t>存在严重的质量问题，导致本合同目的不能实现；</w:t>
      </w: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.1.3 乙方存在违反合同义务的其他情形；</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.2 乙方解除合同</w:t>
      </w:r>
    </w:p>
    <w:p>
      <w:pPr>
        <w:spacing w:line="420" w:lineRule="exact"/>
        <w:ind w:firstLine="482"/>
        <w:rPr>
          <w:rFonts w:ascii="宋体" w:hAnsi="宋体"/>
          <w:bCs/>
          <w:sz w:val="24"/>
          <w:szCs w:val="24"/>
        </w:rPr>
      </w:pPr>
      <w:r>
        <w:rPr>
          <w:rFonts w:ascii="宋体" w:hAnsi="宋体"/>
          <w:bCs/>
          <w:sz w:val="24"/>
          <w:szCs w:val="24"/>
        </w:rPr>
        <w:t>如甲方</w:t>
      </w:r>
      <w:r>
        <w:rPr>
          <w:rFonts w:hint="eastAsia" w:ascii="宋体" w:hAnsi="宋体"/>
          <w:bCs/>
          <w:sz w:val="24"/>
          <w:szCs w:val="24"/>
        </w:rPr>
        <w:t>无正当理由</w:t>
      </w:r>
      <w:r>
        <w:rPr>
          <w:rFonts w:ascii="宋体" w:hAnsi="宋体"/>
          <w:bCs/>
          <w:sz w:val="24"/>
          <w:szCs w:val="24"/>
        </w:rPr>
        <w:t>未能按本合同约定期限向乙方支付合同款，并经乙方催告后在合理期限内仍未支付，乙方有权以书面通知解除本合同。</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szCs w:val="24"/>
        </w:rPr>
        <w:t>支付违约金、</w:t>
      </w:r>
      <w:r>
        <w:rPr>
          <w:rFonts w:ascii="宋体" w:hAnsi="宋体"/>
          <w:bCs/>
          <w:sz w:val="24"/>
          <w:szCs w:val="24"/>
        </w:rPr>
        <w:t>赔偿</w:t>
      </w:r>
      <w:r>
        <w:rPr>
          <w:rFonts w:hint="eastAsia" w:ascii="宋体" w:hAnsi="宋体"/>
          <w:bCs/>
          <w:sz w:val="24"/>
          <w:szCs w:val="24"/>
        </w:rPr>
        <w:t>守约方</w:t>
      </w:r>
      <w:r>
        <w:rPr>
          <w:rFonts w:ascii="宋体" w:hAnsi="宋体"/>
          <w:bCs/>
          <w:sz w:val="24"/>
          <w:szCs w:val="24"/>
        </w:rPr>
        <w:t>因执行本合同而发生的一切支出</w:t>
      </w:r>
      <w:r>
        <w:rPr>
          <w:rFonts w:hint="eastAsia" w:ascii="宋体" w:hAnsi="宋体"/>
          <w:bCs/>
          <w:sz w:val="24"/>
          <w:szCs w:val="24"/>
        </w:rPr>
        <w:t>费用及由此造成的</w:t>
      </w:r>
      <w:r>
        <w:rPr>
          <w:rFonts w:ascii="宋体" w:hAnsi="宋体"/>
          <w:bCs/>
          <w:sz w:val="24"/>
          <w:szCs w:val="24"/>
        </w:rPr>
        <w:t>一切损失。</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sz w:val="24"/>
          <w:szCs w:val="24"/>
        </w:rPr>
        <w:t>不影响甲方行使</w:t>
      </w:r>
      <w:r>
        <w:rPr>
          <w:rFonts w:ascii="宋体" w:hAnsi="宋体"/>
          <w:bCs/>
          <w:sz w:val="24"/>
          <w:szCs w:val="24"/>
        </w:rPr>
        <w:t>本合同</w:t>
      </w:r>
      <w:r>
        <w:rPr>
          <w:rFonts w:hint="eastAsia" w:ascii="宋体" w:hAnsi="宋体"/>
          <w:bCs/>
          <w:sz w:val="24"/>
          <w:szCs w:val="24"/>
        </w:rPr>
        <w:t>约定的其他权利</w:t>
      </w:r>
      <w:r>
        <w:rPr>
          <w:rFonts w:ascii="宋体" w:hAnsi="宋体"/>
          <w:bCs/>
          <w:sz w:val="24"/>
          <w:szCs w:val="24"/>
        </w:rPr>
        <w:t>。</w:t>
      </w:r>
      <w:bookmarkEnd w:id="79"/>
      <w:bookmarkEnd w:id="80"/>
      <w:bookmarkEnd w:id="81"/>
      <w:bookmarkStart w:id="82" w:name="_Toc474245226"/>
      <w:bookmarkStart w:id="83" w:name="_Toc107447255"/>
      <w:bookmarkStart w:id="84" w:name="_Toc107446862"/>
      <w:bookmarkStart w:id="85" w:name="_Toc306350467"/>
      <w:bookmarkStart w:id="86" w:name="_Toc520190040"/>
      <w:bookmarkStart w:id="87" w:name="_Toc19692"/>
      <w:bookmarkStart w:id="88" w:name="_Toc518993000"/>
      <w:bookmarkStart w:id="89" w:name="_Toc183666531"/>
    </w:p>
    <w:p>
      <w:pPr>
        <w:spacing w:line="420" w:lineRule="exact"/>
        <w:ind w:firstLine="482"/>
        <w:rPr>
          <w:rFonts w:ascii="宋体" w:hAnsi="宋体"/>
          <w:bCs/>
          <w:sz w:val="24"/>
          <w:szCs w:val="24"/>
        </w:rPr>
      </w:pPr>
      <w:r>
        <w:rPr>
          <w:rFonts w:hint="eastAsia" w:ascii="宋体" w:hAnsi="宋体"/>
          <w:b/>
          <w:sz w:val="24"/>
          <w:szCs w:val="24"/>
        </w:rPr>
        <w:t>第十二条</w:t>
      </w:r>
      <w:r>
        <w:rPr>
          <w:rFonts w:ascii="宋体" w:hAnsi="宋体"/>
          <w:b/>
          <w:sz w:val="24"/>
          <w:szCs w:val="24"/>
        </w:rPr>
        <w:t xml:space="preserve"> 不可抗力</w:t>
      </w:r>
      <w:bookmarkEnd w:id="82"/>
      <w:bookmarkEnd w:id="83"/>
      <w:bookmarkEnd w:id="84"/>
      <w:bookmarkEnd w:id="85"/>
      <w:bookmarkEnd w:id="86"/>
      <w:bookmarkEnd w:id="87"/>
      <w:bookmarkEnd w:id="88"/>
      <w:bookmarkEnd w:id="89"/>
    </w:p>
    <w:p>
      <w:pPr>
        <w:spacing w:line="420" w:lineRule="exact"/>
        <w:ind w:firstLine="482"/>
        <w:rPr>
          <w:rFonts w:ascii="宋体" w:hAnsi="宋体"/>
          <w:bCs/>
          <w:sz w:val="24"/>
          <w:szCs w:val="24"/>
        </w:rPr>
      </w:pPr>
      <w:bookmarkStart w:id="90" w:name="_Toc12010"/>
      <w:bookmarkStart w:id="91" w:name="_Toc183666532"/>
      <w:bookmarkStart w:id="92" w:name="_Toc306350468"/>
      <w:r>
        <w:rPr>
          <w:rFonts w:ascii="宋体" w:hAnsi="宋体"/>
          <w:bCs/>
          <w:sz w:val="24"/>
          <w:szCs w:val="24"/>
        </w:rPr>
        <w:t>1</w:t>
      </w:r>
      <w:r>
        <w:rPr>
          <w:rFonts w:hint="eastAsia" w:ascii="宋体" w:hAnsi="宋体"/>
          <w:bCs/>
          <w:sz w:val="24"/>
          <w:szCs w:val="24"/>
        </w:rPr>
        <w:t>2</w:t>
      </w:r>
      <w:r>
        <w:rPr>
          <w:rFonts w:ascii="宋体" w:hAnsi="宋体"/>
          <w:bCs/>
          <w:sz w:val="24"/>
          <w:szCs w:val="24"/>
        </w:rPr>
        <w:t>.1 在本合同履行期间，</w:t>
      </w:r>
      <w:r>
        <w:rPr>
          <w:rFonts w:hint="eastAsia" w:ascii="宋体" w:hAnsi="宋体"/>
          <w:bCs/>
          <w:sz w:val="24"/>
          <w:szCs w:val="24"/>
        </w:rPr>
        <w:t>甲乙</w:t>
      </w:r>
      <w:r>
        <w:rPr>
          <w:rFonts w:ascii="宋体" w:hAnsi="宋体"/>
          <w:bCs/>
          <w:sz w:val="24"/>
          <w:szCs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2</w:t>
      </w:r>
      <w:r>
        <w:rPr>
          <w:rFonts w:ascii="宋体" w:hAnsi="宋体"/>
          <w:bCs/>
          <w:sz w:val="24"/>
          <w:szCs w:val="24"/>
        </w:rPr>
        <w:t>.2受不可抗力事件影响的一方应在</w:t>
      </w:r>
      <w:r>
        <w:rPr>
          <w:rFonts w:hint="eastAsia" w:ascii="宋体" w:hAnsi="宋体"/>
          <w:bCs/>
          <w:sz w:val="24"/>
          <w:szCs w:val="24"/>
        </w:rPr>
        <w:t>其后</w:t>
      </w:r>
      <w:r>
        <w:rPr>
          <w:rFonts w:ascii="宋体" w:hAnsi="宋体"/>
          <w:bCs/>
          <w:sz w:val="24"/>
          <w:szCs w:val="24"/>
        </w:rPr>
        <w:t xml:space="preserve">5日内的时间内用传真或电子邮件通知另一方，说明事件发生的详情和对合同履行的影响程度； </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2</w:t>
      </w:r>
      <w:r>
        <w:rPr>
          <w:rFonts w:ascii="宋体" w:hAnsi="宋体"/>
          <w:bCs/>
          <w:sz w:val="24"/>
          <w:szCs w:val="24"/>
        </w:rPr>
        <w:t>.3受不可抗力影响的一方应尽量设法缩小不可抗力事件对合同履行的影响。</w:t>
      </w:r>
      <w:bookmarkStart w:id="93" w:name="_Toc118172294"/>
      <w:bookmarkStart w:id="94" w:name="_Toc107446864"/>
      <w:bookmarkStart w:id="95" w:name="_Toc520190041"/>
      <w:bookmarkStart w:id="96" w:name="_Toc518993001"/>
      <w:bookmarkStart w:id="97" w:name="_Toc107447257"/>
      <w:bookmarkStart w:id="98" w:name="_Toc474245227"/>
    </w:p>
    <w:p>
      <w:pPr>
        <w:spacing w:line="420" w:lineRule="exact"/>
        <w:ind w:firstLine="482"/>
        <w:rPr>
          <w:rFonts w:ascii="宋体" w:hAnsi="宋体"/>
          <w:bCs/>
          <w:sz w:val="24"/>
          <w:szCs w:val="24"/>
        </w:rPr>
      </w:pPr>
      <w:r>
        <w:rPr>
          <w:rFonts w:hint="eastAsia" w:ascii="宋体" w:hAnsi="宋体"/>
          <w:b/>
          <w:sz w:val="24"/>
          <w:szCs w:val="24"/>
        </w:rPr>
        <w:t xml:space="preserve">第十三条  </w:t>
      </w:r>
      <w:r>
        <w:rPr>
          <w:rFonts w:ascii="宋体" w:hAnsi="宋体"/>
          <w:b/>
          <w:sz w:val="24"/>
          <w:szCs w:val="24"/>
        </w:rPr>
        <w:t>争议解决</w:t>
      </w:r>
      <w:bookmarkEnd w:id="90"/>
      <w:bookmarkEnd w:id="91"/>
      <w:bookmarkEnd w:id="92"/>
      <w:bookmarkEnd w:id="93"/>
      <w:bookmarkEnd w:id="94"/>
      <w:bookmarkEnd w:id="95"/>
      <w:bookmarkEnd w:id="96"/>
      <w:bookmarkEnd w:id="97"/>
      <w:bookmarkEnd w:id="98"/>
    </w:p>
    <w:p>
      <w:pPr>
        <w:spacing w:line="420" w:lineRule="exact"/>
        <w:ind w:firstLine="482"/>
        <w:rPr>
          <w:rFonts w:ascii="宋体" w:hAnsi="宋体"/>
          <w:bCs/>
          <w:sz w:val="24"/>
          <w:szCs w:val="24"/>
        </w:rPr>
      </w:pPr>
      <w:bookmarkStart w:id="99" w:name="_Toc183666533"/>
      <w:bookmarkStart w:id="100" w:name="_Toc306350469"/>
      <w:r>
        <w:rPr>
          <w:rFonts w:ascii="宋体" w:hAnsi="宋体"/>
          <w:bCs/>
          <w:sz w:val="24"/>
          <w:szCs w:val="24"/>
        </w:rPr>
        <w:t>买卖双方应通过友好协商，解决在执行本合同所发生的或与本合同有关的一切争议。如协商不能解决争议，任何一方均可</w:t>
      </w:r>
      <w:r>
        <w:rPr>
          <w:rFonts w:hint="eastAsia" w:ascii="宋体" w:hAnsi="宋体"/>
          <w:bCs/>
          <w:sz w:val="24"/>
          <w:szCs w:val="24"/>
        </w:rPr>
        <w:t>向货物（设备）交货地所在人民法院起诉。</w:t>
      </w:r>
    </w:p>
    <w:bookmarkEnd w:id="99"/>
    <w:bookmarkEnd w:id="100"/>
    <w:p>
      <w:pPr>
        <w:pStyle w:val="2"/>
        <w:keepNext w:val="0"/>
        <w:keepLines w:val="0"/>
        <w:spacing w:after="0" w:line="420" w:lineRule="exact"/>
        <w:ind w:firstLine="482" w:firstLineChars="200"/>
        <w:jc w:val="left"/>
        <w:rPr>
          <w:rFonts w:ascii="宋体" w:hAnsi="宋体"/>
          <w:b w:val="0"/>
          <w:sz w:val="24"/>
          <w:szCs w:val="24"/>
        </w:rPr>
      </w:pPr>
      <w:bookmarkStart w:id="101" w:name="_Toc474245229"/>
      <w:bookmarkStart w:id="102" w:name="_Toc518993003"/>
      <w:bookmarkStart w:id="103" w:name="_Toc520190043"/>
      <w:r>
        <w:rPr>
          <w:rFonts w:hint="eastAsia" w:ascii="宋体" w:hAnsi="宋体"/>
          <w:sz w:val="24"/>
          <w:szCs w:val="24"/>
        </w:rPr>
        <w:t>第十四条</w:t>
      </w:r>
      <w:bookmarkStart w:id="104" w:name="_Toc107447264"/>
      <w:bookmarkStart w:id="105" w:name="_Toc107446871"/>
      <w:r>
        <w:rPr>
          <w:rFonts w:hint="eastAsia" w:ascii="宋体" w:hAnsi="宋体"/>
          <w:sz w:val="24"/>
          <w:szCs w:val="24"/>
        </w:rPr>
        <w:t xml:space="preserve">  </w:t>
      </w:r>
      <w:r>
        <w:rPr>
          <w:rFonts w:ascii="宋体" w:hAnsi="宋体"/>
          <w:sz w:val="24"/>
          <w:szCs w:val="24"/>
        </w:rPr>
        <w:t>合同生效及其他</w:t>
      </w:r>
      <w:bookmarkEnd w:id="38"/>
      <w:bookmarkEnd w:id="39"/>
      <w:bookmarkEnd w:id="101"/>
      <w:bookmarkEnd w:id="102"/>
      <w:bookmarkEnd w:id="103"/>
      <w:bookmarkEnd w:id="104"/>
      <w:bookmarkEnd w:id="105"/>
    </w:p>
    <w:p>
      <w:pPr>
        <w:spacing w:line="420" w:lineRule="exact"/>
        <w:ind w:firstLine="480"/>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本合同经买卖双方法定代表人或授权代表签字并加盖双方公章后生效</w:t>
      </w:r>
      <w:r>
        <w:rPr>
          <w:rFonts w:ascii="宋体" w:hAnsi="宋体"/>
          <w:sz w:val="24"/>
          <w:szCs w:val="24"/>
        </w:rPr>
        <w:t>.</w:t>
      </w:r>
    </w:p>
    <w:p>
      <w:pPr>
        <w:spacing w:line="420" w:lineRule="exact"/>
        <w:ind w:firstLine="480"/>
        <w:rPr>
          <w:rFonts w:ascii="宋体" w:hAnsi="宋体"/>
          <w:sz w:val="24"/>
          <w:szCs w:val="24"/>
        </w:rPr>
      </w:pPr>
      <w:r>
        <w:rPr>
          <w:rFonts w:hint="eastAsia" w:ascii="宋体" w:hAnsi="宋体"/>
          <w:sz w:val="24"/>
          <w:szCs w:val="24"/>
        </w:rPr>
        <w:t>14</w:t>
      </w:r>
      <w:r>
        <w:rPr>
          <w:rFonts w:ascii="宋体" w:hAnsi="宋体"/>
          <w:sz w:val="24"/>
          <w:szCs w:val="24"/>
        </w:rPr>
        <w:t>.2</w:t>
      </w:r>
      <w:r>
        <w:rPr>
          <w:rFonts w:hint="eastAsia" w:ascii="宋体" w:hAnsi="宋体"/>
          <w:sz w:val="24"/>
          <w:szCs w:val="24"/>
        </w:rPr>
        <w:t>本合同正文一式</w:t>
      </w:r>
      <w:r>
        <w:rPr>
          <w:rFonts w:ascii="宋体" w:hAnsi="宋体"/>
          <w:sz w:val="24"/>
          <w:szCs w:val="24"/>
          <w:u w:val="single"/>
        </w:rPr>
        <w:t xml:space="preserve">   6    </w:t>
      </w:r>
      <w:r>
        <w:rPr>
          <w:rFonts w:ascii="宋体" w:hAnsi="宋体"/>
          <w:sz w:val="24"/>
          <w:szCs w:val="24"/>
        </w:rPr>
        <w:t xml:space="preserve"> </w:t>
      </w:r>
      <w:r>
        <w:rPr>
          <w:rFonts w:hint="eastAsia" w:ascii="宋体" w:hAnsi="宋体"/>
          <w:sz w:val="24"/>
          <w:szCs w:val="24"/>
        </w:rPr>
        <w:t>份，其中：甲方</w:t>
      </w:r>
      <w:r>
        <w:rPr>
          <w:rFonts w:ascii="宋体" w:hAnsi="宋体"/>
          <w:sz w:val="24"/>
          <w:szCs w:val="24"/>
          <w:u w:val="single"/>
        </w:rPr>
        <w:t xml:space="preserve">    4    </w:t>
      </w:r>
      <w:r>
        <w:rPr>
          <w:rFonts w:hint="eastAsia" w:ascii="宋体" w:hAnsi="宋体"/>
          <w:sz w:val="24"/>
          <w:szCs w:val="24"/>
        </w:rPr>
        <w:t>份，乙方</w:t>
      </w:r>
      <w:r>
        <w:rPr>
          <w:rFonts w:ascii="宋体" w:hAnsi="宋体"/>
          <w:sz w:val="24"/>
          <w:szCs w:val="24"/>
          <w:u w:val="single"/>
        </w:rPr>
        <w:t xml:space="preserve">    2   </w:t>
      </w:r>
      <w:r>
        <w:rPr>
          <w:rFonts w:hint="eastAsia" w:ascii="宋体" w:hAnsi="宋体"/>
          <w:sz w:val="24"/>
          <w:szCs w:val="24"/>
        </w:rPr>
        <w:t>份。</w:t>
      </w:r>
    </w:p>
    <w:p>
      <w:pPr>
        <w:spacing w:line="420" w:lineRule="exact"/>
        <w:ind w:firstLine="480"/>
        <w:rPr>
          <w:rFonts w:ascii="宋体" w:hAnsi="宋体"/>
          <w:sz w:val="24"/>
          <w:szCs w:val="24"/>
        </w:rPr>
      </w:pPr>
      <w:r>
        <w:rPr>
          <w:rFonts w:hint="eastAsia" w:ascii="宋体" w:hAnsi="宋体"/>
          <w:sz w:val="24"/>
          <w:szCs w:val="24"/>
        </w:rPr>
        <w:t>14</w:t>
      </w:r>
      <w:r>
        <w:rPr>
          <w:rFonts w:ascii="宋体" w:hAnsi="宋体"/>
          <w:sz w:val="24"/>
          <w:szCs w:val="24"/>
        </w:rPr>
        <w:t xml:space="preserve">.3 </w:t>
      </w:r>
      <w:r>
        <w:rPr>
          <w:rFonts w:hint="eastAsia" w:ascii="宋体" w:hAnsi="宋体"/>
          <w:sz w:val="24"/>
          <w:szCs w:val="24"/>
        </w:rPr>
        <w:t>如需修改或补充本合同内容，双方应签署书面修改或补充协议，该等协议将作为本合同的一个组成部分。</w:t>
      </w: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附件：1.发包通知书</w:t>
      </w:r>
    </w:p>
    <w:p>
      <w:pPr>
        <w:spacing w:line="420" w:lineRule="exact"/>
        <w:rPr>
          <w:rFonts w:ascii="宋体" w:hAnsi="宋体"/>
          <w:sz w:val="24"/>
          <w:szCs w:val="24"/>
        </w:rPr>
      </w:pPr>
      <w:r>
        <w:rPr>
          <w:rFonts w:hint="eastAsia" w:ascii="宋体" w:hAnsi="宋体"/>
          <w:sz w:val="24"/>
          <w:szCs w:val="24"/>
        </w:rPr>
        <w:t xml:space="preserve">          2.廉洁协议书</w:t>
      </w:r>
    </w:p>
    <w:p>
      <w:pPr>
        <w:spacing w:line="420" w:lineRule="exact"/>
        <w:ind w:firstLine="1200" w:firstLineChars="500"/>
        <w:rPr>
          <w:rFonts w:ascii="宋体" w:hAnsi="宋体"/>
          <w:sz w:val="24"/>
          <w:szCs w:val="24"/>
        </w:rPr>
      </w:pPr>
      <w:r>
        <w:rPr>
          <w:rFonts w:hint="eastAsia" w:ascii="宋体" w:hAnsi="宋体"/>
          <w:sz w:val="24"/>
          <w:szCs w:val="24"/>
        </w:rPr>
        <w:t>3.安全管理协议书</w:t>
      </w:r>
    </w:p>
    <w:tbl>
      <w:tblPr>
        <w:tblStyle w:val="15"/>
        <w:tblpPr w:leftFromText="180" w:rightFromText="180" w:vertAnchor="text" w:horzAnchor="margin" w:tblpXSpec="center" w:tblpY="1127"/>
        <w:tblOverlap w:val="never"/>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29"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b/>
                <w:sz w:val="24"/>
                <w:szCs w:val="24"/>
              </w:rPr>
              <w:t>甲方</w:t>
            </w:r>
            <w:r>
              <w:rPr>
                <w:rFonts w:ascii="宋体" w:hAnsi="宋体"/>
                <w:sz w:val="24"/>
                <w:szCs w:val="24"/>
              </w:rPr>
              <w:t>：</w:t>
            </w:r>
            <w:r>
              <w:rPr>
                <w:rFonts w:hint="eastAsia" w:ascii="宋体" w:hAnsi="宋体"/>
                <w:sz w:val="24"/>
                <w:szCs w:val="24"/>
              </w:rPr>
              <w:t>广州市净水有限公司</w:t>
            </w:r>
          </w:p>
          <w:p>
            <w:pPr>
              <w:adjustRightInd w:val="0"/>
              <w:snapToGrid w:val="0"/>
              <w:spacing w:line="440" w:lineRule="exact"/>
              <w:ind w:firstLine="240" w:firstLineChars="100"/>
              <w:rPr>
                <w:rFonts w:ascii="宋体" w:hAnsi="宋体"/>
                <w:sz w:val="24"/>
                <w:szCs w:val="24"/>
              </w:rPr>
            </w:pPr>
          </w:p>
        </w:tc>
        <w:tc>
          <w:tcPr>
            <w:tcW w:w="412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b/>
                <w:sz w:val="24"/>
                <w:szCs w:val="24"/>
              </w:rPr>
              <w:t>乙方</w:t>
            </w:r>
            <w:r>
              <w:rPr>
                <w:rFonts w:ascii="宋体" w:hAnsi="宋体"/>
                <w:sz w:val="24"/>
                <w:szCs w:val="24"/>
              </w:rPr>
              <w:t xml:space="preserve">： </w:t>
            </w:r>
          </w:p>
          <w:p>
            <w:pPr>
              <w:adjustRightInd w:val="0"/>
              <w:snapToGrid w:val="0"/>
              <w:spacing w:line="440" w:lineRule="exact"/>
              <w:ind w:firstLine="240" w:firstLine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29"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法定代表人：</w:t>
            </w:r>
          </w:p>
        </w:tc>
        <w:tc>
          <w:tcPr>
            <w:tcW w:w="412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29"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经办人：</w:t>
            </w:r>
          </w:p>
        </w:tc>
        <w:tc>
          <w:tcPr>
            <w:tcW w:w="412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29"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电话：</w:t>
            </w:r>
          </w:p>
        </w:tc>
        <w:tc>
          <w:tcPr>
            <w:tcW w:w="412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29"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传真：</w:t>
            </w:r>
          </w:p>
        </w:tc>
        <w:tc>
          <w:tcPr>
            <w:tcW w:w="412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29" w:type="dxa"/>
            <w:tcBorders>
              <w:top w:val="nil"/>
              <w:left w:val="nil"/>
              <w:bottom w:val="nil"/>
              <w:right w:val="nil"/>
            </w:tcBorders>
          </w:tcPr>
          <w:p>
            <w:pPr>
              <w:adjustRightInd w:val="0"/>
              <w:snapToGrid w:val="0"/>
              <w:spacing w:line="440" w:lineRule="exact"/>
              <w:ind w:left="240" w:hanging="240" w:hangingChars="100"/>
              <w:jc w:val="left"/>
              <w:rPr>
                <w:rFonts w:ascii="宋体" w:hAnsi="宋体"/>
                <w:sz w:val="24"/>
                <w:szCs w:val="24"/>
              </w:rPr>
            </w:pPr>
            <w:r>
              <w:rPr>
                <w:rFonts w:hint="eastAsia" w:ascii="宋体" w:hAnsi="宋体"/>
                <w:sz w:val="24"/>
                <w:szCs w:val="24"/>
              </w:rPr>
              <w:t xml:space="preserve">签订日期：                                        </w:t>
            </w:r>
          </w:p>
        </w:tc>
        <w:tc>
          <w:tcPr>
            <w:tcW w:w="4126" w:type="dxa"/>
            <w:tcBorders>
              <w:top w:val="nil"/>
              <w:left w:val="nil"/>
              <w:bottom w:val="nil"/>
              <w:right w:val="nil"/>
            </w:tcBorders>
          </w:tcPr>
          <w:p>
            <w:pPr>
              <w:adjustRightInd w:val="0"/>
              <w:snapToGrid w:val="0"/>
              <w:spacing w:line="440" w:lineRule="exact"/>
              <w:ind w:left="4181" w:hanging="4180" w:hangingChars="1742"/>
              <w:rPr>
                <w:rFonts w:ascii="宋体" w:hAnsi="宋体"/>
                <w:sz w:val="24"/>
                <w:szCs w:val="24"/>
              </w:rPr>
            </w:pPr>
            <w:r>
              <w:rPr>
                <w:rFonts w:hint="eastAsia" w:ascii="宋体" w:hAnsi="宋体"/>
                <w:sz w:val="24"/>
                <w:szCs w:val="24"/>
              </w:rPr>
              <w:t>签订日期：</w:t>
            </w:r>
          </w:p>
        </w:tc>
      </w:tr>
    </w:tbl>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r>
        <w:rPr>
          <w:rFonts w:hint="eastAsia"/>
          <w:b/>
          <w:color w:val="000000"/>
          <w:sz w:val="24"/>
          <w:szCs w:val="24"/>
        </w:rPr>
        <w:t>附件1</w:t>
      </w:r>
      <w:r>
        <w:rPr>
          <w:rFonts w:hint="eastAsia"/>
          <w:color w:val="000000"/>
          <w:sz w:val="24"/>
          <w:szCs w:val="24"/>
        </w:rPr>
        <w:t xml:space="preserve"> </w:t>
      </w:r>
      <w:r>
        <w:rPr>
          <w:rFonts w:hint="eastAsia"/>
          <w:b/>
          <w:color w:val="000000"/>
          <w:sz w:val="24"/>
          <w:szCs w:val="24"/>
        </w:rPr>
        <w:t xml:space="preserve"> 发包通知书</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b/>
          <w:color w:val="000000"/>
          <w:sz w:val="24"/>
          <w:szCs w:val="24"/>
        </w:rPr>
      </w:pPr>
      <w:r>
        <w:rPr>
          <w:rFonts w:hint="eastAsia"/>
          <w:b/>
          <w:color w:val="000000"/>
          <w:sz w:val="24"/>
          <w:szCs w:val="24"/>
        </w:rPr>
        <w:t>附件2</w:t>
      </w:r>
    </w:p>
    <w:p>
      <w:pPr>
        <w:jc w:val="center"/>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建设工程廉洁协议书</w:t>
      </w:r>
    </w:p>
    <w:p>
      <w:pPr>
        <w:jc w:val="center"/>
        <w:rPr>
          <w:color w:val="000000"/>
          <w:sz w:val="24"/>
          <w:szCs w:val="24"/>
        </w:rPr>
      </w:pPr>
      <w:r>
        <w:rPr>
          <w:rFonts w:hint="eastAsia" w:asciiTheme="majorEastAsia" w:hAnsiTheme="majorEastAsia" w:eastAsiaTheme="majorEastAsia"/>
          <w:b/>
          <w:color w:val="000000"/>
          <w:sz w:val="32"/>
          <w:szCs w:val="32"/>
        </w:rPr>
        <w:t>（2017年修订</w:t>
      </w:r>
      <w:r>
        <w:rPr>
          <w:rFonts w:hint="eastAsia"/>
          <w:color w:val="000000"/>
          <w:sz w:val="24"/>
          <w:szCs w:val="24"/>
        </w:rPr>
        <w:t>）</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发包人（甲方）：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承包人（乙方）：                                               </w:t>
      </w:r>
    </w:p>
    <w:p>
      <w:pPr>
        <w:tabs>
          <w:tab w:val="left" w:pos="709"/>
        </w:tabs>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为加强建设工程廉洁建设，防止工程建设中各种谋取不正当利益的违法违纪行为的发生，发包人、承包人双方经共同协商，在双方签订的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项目（以下简称“本工程项目”）建设工程合同（合同编号：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一、双方的责任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（一）应严格遵守国家关于市场准入、项目招标投标、工程建设和市场经营活动等有关法律、法规，相关政策，以及廉洁建设的各项规定。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（二）严格执行主合同文件，自觉按合同办事。</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（四）发现在业务活动中任何一方单位或人员有违规、违纪、违法行为的，有义务向其上级主管部门或纪检监察、司法等机关举报。</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二、甲方责任 </w:t>
      </w:r>
    </w:p>
    <w:p>
      <w:pPr>
        <w:spacing w:line="5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（一）甲方有责任向乙方介绍本单位的有关廉洁建设的各项制度和规定。</w:t>
      </w:r>
    </w:p>
    <w:p>
      <w:pPr>
        <w:spacing w:line="5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Theme="minorEastAsia" w:hAnsiTheme="minorEastAsia" w:eastAsiaTheme="minorEastAsia"/>
          <w:sz w:val="24"/>
          <w:szCs w:val="24"/>
        </w:rPr>
        <w:t>教育</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；督促甲方人员严格遵守本单位制度和工程项目建设中如下廉洁规定：</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1.不得向乙方和相关单位索要或接受回扣、礼金、有价证券、贵重物品和好处费、感谢费等，难以拒收的，必须按有关规定登记上交。</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2.不得在乙方和相关单位报销任何应由发包人或个人支付的费用。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3.不得要求、暗示或接受乙方和相关单位为其装修住房、婚丧嫁娶、配偶子女的工作安排以及出国（境）、旅游等提供方便。</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4.不得参加有可能影响公正履行岗位职责的乙方和相关单位安排的宴请、健身、娱乐等活动。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5.不得向乙方和相关单位介绍或为配偶、子女、亲属参与同发包人建设项目有关的业务活动；不得以任何理由要求承包人和相关单位使用某种产品、材料和设备。</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6.其他可能影响公正履行岗位职责的行为。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（三）甲方有权对乙方在本工程项目建设中保持廉洁的情况实行监督，定期或不定期检查甲乙双方履行本协议情况。</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三、乙方责任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（一）乙方应了解甲方单位有关廉洁建设的各项制度和规定，支持甲方执行有关规定和制度。</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（二）乙方有责任对本单位工程项目人员进行廉洁教育（包括甲方单位制定的有关廉洁建设方面的规定），按时出席甲方召集的有关会议。</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（三）乙方应与甲方保持正常的业务交往，并遵守以下廉洁规定：</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1.不得以任何理由向甲方及其工作人员索要、接受或赠送礼金、有价证券、贵重物品及回扣、好处费、感谢费等。</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2.不得以任何理由为甲方和相关单位报销应由对方或个人支付的费用。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3.不得接受或暗示为甲方、相关单位或个人装修住房、婚丧嫁娶、配偶子女的工作安排以及出国（境）、旅游等提供方便。</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4.不得以任何理由为甲方、相关单位或个人组织提供有可能影响公正履行岗位职责的宴请、健身、娱乐等活动。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5.其他可能影响公正履行岗位职责的行为。</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四、违约责任及处理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352" w:firstLineChars="147"/>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五、协议书有效期</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（一）本协议书作为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项目建设工程合同（合同编号：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）的组成部分，与建设工程合同具有同等法律效力。经双方签署后立即生效。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（二）本协议书的有效期为双方签署之日起至本工程项目质保期结束时止。</w:t>
      </w:r>
    </w:p>
    <w:p>
      <w:pPr>
        <w:spacing w:line="540" w:lineRule="exact"/>
        <w:ind w:firstLine="480" w:firstLineChars="200"/>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               （公章）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签约代表：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540" w:lineRule="exact"/>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承包人：                 （公章）</w:t>
      </w:r>
    </w:p>
    <w:p>
      <w:pPr>
        <w:spacing w:line="540" w:lineRule="exact"/>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签约代表：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540" w:lineRule="exact"/>
        <w:rPr>
          <w:rFonts w:ascii="仿宋" w:hAnsi="仿宋" w:eastAsia="仿宋"/>
          <w:sz w:val="32"/>
          <w:szCs w:val="32"/>
        </w:rPr>
      </w:pPr>
    </w:p>
    <w:p>
      <w:pPr>
        <w:rPr>
          <w:color w:val="000000"/>
          <w:sz w:val="24"/>
          <w:szCs w:val="24"/>
        </w:rPr>
      </w:pPr>
    </w:p>
    <w:p>
      <w:pPr>
        <w:rPr>
          <w:color w:val="000000"/>
          <w:sz w:val="24"/>
          <w:szCs w:val="24"/>
        </w:rPr>
      </w:pPr>
    </w:p>
    <w:p>
      <w:pPr>
        <w:rPr>
          <w:color w:val="000000"/>
          <w:sz w:val="24"/>
          <w:szCs w:val="24"/>
        </w:rPr>
      </w:pPr>
    </w:p>
    <w:p>
      <w:pPr>
        <w:rPr>
          <w:b/>
          <w:color w:val="000000"/>
          <w:sz w:val="24"/>
          <w:szCs w:val="24"/>
        </w:rPr>
      </w:pPr>
      <w:r>
        <w:rPr>
          <w:rFonts w:hint="eastAsia"/>
          <w:b/>
          <w:color w:val="000000"/>
          <w:sz w:val="24"/>
          <w:szCs w:val="24"/>
        </w:rPr>
        <w:t>附件3：安全管理协议书</w:t>
      </w:r>
    </w:p>
    <w:p>
      <w:pPr>
        <w:jc w:val="center"/>
        <w:rPr>
          <w:b/>
          <w:color w:val="000000"/>
          <w:sz w:val="32"/>
          <w:szCs w:val="32"/>
        </w:rPr>
      </w:pPr>
      <w:r>
        <w:rPr>
          <w:rFonts w:hint="eastAsia"/>
          <w:b/>
          <w:color w:val="000000"/>
          <w:sz w:val="32"/>
          <w:szCs w:val="32"/>
        </w:rPr>
        <w:t>安全管理协议书</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发包人：广州市净水有限公司</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承包人: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本协议与主协议的关系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    ——   的组成部分，与主合同具有同等法律</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二、甲乙双方的责任、权利和义务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1.贯彻落实国家、地方及发包人有关安全管理的法律法规和规章制度，对承包人承包作业的安全管理工作进行监督管理。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2.审查承包人安全资质，确保承包人具备与承包内容资质相一致的外协条件。</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3.要求承包人建立健全承包作业的各项安全管理制度及标准，监督承包人制定相应的安全生产方案并严格落实。</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对承包人技术服务过程的安全管理进行监督检查；及时纠正承包人生产作业人员违章指挥、违章作业、违反劳动纪律等行为，并按照发包人的安全管理制度对承包人进行经济处罚；对承包人生产区域内的事故隐患，开具隐患通知单，责令限期整改。</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1.对技术服务范围内的安全管理工作负主体责任。贯彻落实国家有关安全管理的法律法规和管理规定，遵守发包人的各项管理制度，建立健全安全生产责任制及各项安全管理制度，并严格贯彻落实。</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2.严格按照资质范围进行作业，不得进行超资质范围的技术服务作业，不得将所承担的承包项目再次转包。</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3.承包人特种作业人员必须持有效证件上岗；新录用人员不得单独操作，须经相关安全、技能培训合格，取得特种作业资格证后方可单独操作。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4.接受发包人对安全管理工作的监督检查，服从发包人管理，对发包人口头提出或书面签发提出的隐患整改通知单应按照规定要求进行处理。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5.对自行携带和使用的设备负有安全管理和维护保养的全部责任，并符合相关标准。使（租）用大型机械设备时，应在使用前向发包人备案。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6.承包人必须统一组织、严格管理，不得随意换人、加人和顶替，若需换人、加人必须向发包人提出申请，并履行书面手续。</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7.在有毒有害、化学危险品、粉尘、噪音、高温环境、有限空间中作业施工必须按照发包人相应管理规定执行。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8.承包人必须组织人员进行内部安全教育，并参加我公司安全交底，确认知悉并签订安全承诺书后方可进入现场作业。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三、协议内容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1.甲乙双方均具有独立法人资格，按照责任权利对等的原则，承包人对承包的技术服务工作实行自主管理，负主体责任，发包人对承包人承包的工作实施监督管理。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2.承包人必须向发包人提供安全资质以待审查，审查合格后方可办理进场手续。</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3.承包人应根据岗位需要以及作业人员数量按50:1的比例配备相应的专（兼）职安全管理人员（不足50人时，至少配备1名），进行现场安全管理以及生产作业过程中的协调、联系。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4.承包人必须严格按照国家相关规定雇佣作业人员，雇佣的人员必须经过体检，有岗位禁忌症的人员严禁从事相关岗位的工作。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6.承包人每次作业前应针对当天具体作业内容做好安全教育和安全交底工作。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剧毒、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12.承包人必须为其从业人员配备劳动防护用品，确保作业人员懂得正确使用，并督促其作业时必须佩戴。</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13. 承包人须根据项目实际，进行危险源识别与评价，编制现场安全应急预案以及事故处置方案，落实应急处置、抢救、疏散等措施，并组织应急演练；</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15.承包人作业人员应在技术服务工作区域内活动，不得进入发包人或第三方生产作业现场，同时对技术服务工作区域安全文明生产管理工作负责。</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16.发包人有权随时对承包人进行安全工作检查，制止违章作业，对违反发包人安全管理规定的行为将发出《隐患整改通知书》，承包人须在限期内落实整改措施。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19.发生紧急情况时，承包人必须服从发包人统一调度指挥。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20.承包人应严格履行安全管理协议，遵守发包人各项管理规定，服从管理，否则视为违约，违约金参照发包人管理制度相关标准执行。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1.在承包人承包范围内，由于承包人责任发生生产安全事故时，造成的发包人、承包人或者第三方人身伤害事故，承包人负全部责任。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2.承包人人员在发包人非承包区域遭受意外伤害的，承包人负全部责任。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3.承包人人员违规进入发包人或第三方承包区域，造成事故的，承包人负全部事故责任；承包人人员遭受人身伤害的，承包人负全部责任。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5.承包人在发包人生产区域内发生生产安全事故后，必须在第一时间向发包人报告，迟报或者隐瞒不报生产安全事故，承担事故的全部责任。发包人提供救援服务并协助处理善后事宜。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6.承包人各类人员在发包人生产区域内发生人身伤害事故和其他事故，由承包人负责调查、处理和统计上报，并报发包人安全监督部门备案。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         /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 （章）：                             承包人代表（章）：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年   月  　日</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
    <w:p/>
    <w:p/>
    <w:p>
      <w:pPr>
        <w:jc w:val="center"/>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工程量清单</w:t>
      </w:r>
    </w:p>
    <w:p>
      <w:pPr>
        <w:jc w:val="center"/>
        <w:rPr>
          <w:rFonts w:ascii="仿宋" w:hAnsi="仿宋" w:eastAsia="仿宋" w:cs="仿宋_GB2312"/>
          <w:b/>
          <w:sz w:val="28"/>
          <w:szCs w:val="28"/>
        </w:rPr>
      </w:pPr>
    </w:p>
    <w:tbl>
      <w:tblPr>
        <w:tblStyle w:val="15"/>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型号</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1009"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二期二次提升泵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PL7061.665-990N4_75KW</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949"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二期外回流泵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PL70301800 207410_33KW</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液压动力站及液压潜水泵</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液压动力站：MPS80；液压潜水泵：SM6600</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ascii="宋体" w:hAnsi="宋体" w:cs="宋体"/>
                <w:kern w:val="0"/>
                <w:sz w:val="24"/>
                <w:szCs w:val="24"/>
                <w:lang w:val="zh-CN"/>
              </w:rPr>
              <w:t>套</w:t>
            </w: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r>
      <w:tr>
        <w:tblPrEx>
          <w:tblCellMar>
            <w:top w:w="0" w:type="dxa"/>
            <w:left w:w="108" w:type="dxa"/>
            <w:bottom w:w="0" w:type="dxa"/>
            <w:right w:w="108" w:type="dxa"/>
          </w:tblCellMar>
        </w:tblPrEx>
        <w:trPr>
          <w:wAfter w:w="0" w:type="auto"/>
          <w:trHeight w:val="74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c>
          <w:tcPr>
            <w:tcW w:w="397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r>
              <w:rPr>
                <w:rFonts w:hint="eastAsia" w:ascii="宋体" w:hAnsi="宋体" w:cs="宋体"/>
                <w:kern w:val="0"/>
                <w:sz w:val="24"/>
                <w:szCs w:val="24"/>
                <w:lang w:val="zh-CN"/>
              </w:rPr>
              <w:t>金额合计（元）</w:t>
            </w:r>
          </w:p>
        </w:tc>
        <w:tc>
          <w:tcPr>
            <w:tcW w:w="4813"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kern w:val="0"/>
                <w:sz w:val="24"/>
                <w:szCs w:val="24"/>
                <w:lang w:val="zh-CN"/>
              </w:rPr>
            </w:pPr>
          </w:p>
        </w:tc>
      </w:tr>
    </w:tbl>
    <w:p>
      <w:pPr>
        <w:jc w:val="center"/>
        <w:rPr>
          <w:rFonts w:ascii="仿宋" w:hAnsi="仿宋" w:eastAsia="仿宋" w:cs="仿宋_GB2312"/>
          <w:b/>
          <w:sz w:val="28"/>
          <w:szCs w:val="28"/>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272559"/>
    </w:sdtPr>
    <w:sdtContent>
      <w:p>
        <w:pPr>
          <w:pStyle w:val="11"/>
          <w:ind w:left="2250" w:hanging="1200"/>
          <w:jc w:val="center"/>
        </w:pPr>
        <w:r>
          <w:fldChar w:fldCharType="begin"/>
        </w:r>
        <w:r>
          <w:instrText xml:space="preserve">PAGE   \* MERGEFORMAT</w:instrText>
        </w:r>
        <w:r>
          <w:fldChar w:fldCharType="separate"/>
        </w:r>
        <w:r>
          <w:rPr>
            <w:lang w:val="zh-CN"/>
          </w:rPr>
          <w:t>19</w:t>
        </w:r>
        <w:r>
          <w:fldChar w:fldCharType="end"/>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24</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61C"/>
    <w:rsid w:val="00014B51"/>
    <w:rsid w:val="0003524C"/>
    <w:rsid w:val="00041B68"/>
    <w:rsid w:val="00052162"/>
    <w:rsid w:val="000569DD"/>
    <w:rsid w:val="000D42CF"/>
    <w:rsid w:val="000E18AB"/>
    <w:rsid w:val="000F160C"/>
    <w:rsid w:val="000F5DBE"/>
    <w:rsid w:val="001033F4"/>
    <w:rsid w:val="001051B1"/>
    <w:rsid w:val="001053D1"/>
    <w:rsid w:val="00106831"/>
    <w:rsid w:val="00113C90"/>
    <w:rsid w:val="00137A63"/>
    <w:rsid w:val="001573AC"/>
    <w:rsid w:val="00170F56"/>
    <w:rsid w:val="00172A27"/>
    <w:rsid w:val="001E2BFF"/>
    <w:rsid w:val="0020233B"/>
    <w:rsid w:val="002026CB"/>
    <w:rsid w:val="00213AE2"/>
    <w:rsid w:val="00215074"/>
    <w:rsid w:val="00226167"/>
    <w:rsid w:val="002427B4"/>
    <w:rsid w:val="00283D77"/>
    <w:rsid w:val="002B098E"/>
    <w:rsid w:val="002B5A58"/>
    <w:rsid w:val="002D112B"/>
    <w:rsid w:val="002E6AC6"/>
    <w:rsid w:val="002F15FB"/>
    <w:rsid w:val="003005B1"/>
    <w:rsid w:val="0033207F"/>
    <w:rsid w:val="003434F2"/>
    <w:rsid w:val="003641AF"/>
    <w:rsid w:val="00371D56"/>
    <w:rsid w:val="003747B6"/>
    <w:rsid w:val="003767EA"/>
    <w:rsid w:val="00391EE2"/>
    <w:rsid w:val="003A005D"/>
    <w:rsid w:val="003A12D5"/>
    <w:rsid w:val="003F7D57"/>
    <w:rsid w:val="004059DD"/>
    <w:rsid w:val="00410FFE"/>
    <w:rsid w:val="00414C19"/>
    <w:rsid w:val="00444349"/>
    <w:rsid w:val="00460A5B"/>
    <w:rsid w:val="004870E5"/>
    <w:rsid w:val="004E7CF2"/>
    <w:rsid w:val="00520A3B"/>
    <w:rsid w:val="005225FC"/>
    <w:rsid w:val="005255BD"/>
    <w:rsid w:val="00527E41"/>
    <w:rsid w:val="00592274"/>
    <w:rsid w:val="0059504C"/>
    <w:rsid w:val="005B127B"/>
    <w:rsid w:val="005C0D4B"/>
    <w:rsid w:val="005D3F57"/>
    <w:rsid w:val="005F3B1A"/>
    <w:rsid w:val="00611396"/>
    <w:rsid w:val="00621CAD"/>
    <w:rsid w:val="00624728"/>
    <w:rsid w:val="006415E7"/>
    <w:rsid w:val="00663714"/>
    <w:rsid w:val="006A4BAF"/>
    <w:rsid w:val="006B062A"/>
    <w:rsid w:val="006B5BEE"/>
    <w:rsid w:val="0070796A"/>
    <w:rsid w:val="00744F3C"/>
    <w:rsid w:val="00755775"/>
    <w:rsid w:val="00760BA5"/>
    <w:rsid w:val="007A691D"/>
    <w:rsid w:val="007B4EC7"/>
    <w:rsid w:val="007E145F"/>
    <w:rsid w:val="007E15E5"/>
    <w:rsid w:val="007F6D27"/>
    <w:rsid w:val="00855717"/>
    <w:rsid w:val="00870CE2"/>
    <w:rsid w:val="0087285C"/>
    <w:rsid w:val="008A3231"/>
    <w:rsid w:val="008B642B"/>
    <w:rsid w:val="008D0175"/>
    <w:rsid w:val="008D01A4"/>
    <w:rsid w:val="008F55E6"/>
    <w:rsid w:val="008F7374"/>
    <w:rsid w:val="0090201C"/>
    <w:rsid w:val="009204A6"/>
    <w:rsid w:val="00922208"/>
    <w:rsid w:val="009529B1"/>
    <w:rsid w:val="00952C52"/>
    <w:rsid w:val="0095412E"/>
    <w:rsid w:val="00964E4F"/>
    <w:rsid w:val="00982CDA"/>
    <w:rsid w:val="00992C97"/>
    <w:rsid w:val="0099493F"/>
    <w:rsid w:val="009E6D29"/>
    <w:rsid w:val="009E7E94"/>
    <w:rsid w:val="009F539C"/>
    <w:rsid w:val="00A51E44"/>
    <w:rsid w:val="00A64933"/>
    <w:rsid w:val="00A7343B"/>
    <w:rsid w:val="00A8461C"/>
    <w:rsid w:val="00AE0316"/>
    <w:rsid w:val="00B26EAD"/>
    <w:rsid w:val="00B52256"/>
    <w:rsid w:val="00B63AA4"/>
    <w:rsid w:val="00B857E9"/>
    <w:rsid w:val="00BB1FA5"/>
    <w:rsid w:val="00BD3A21"/>
    <w:rsid w:val="00BF7E39"/>
    <w:rsid w:val="00C1415C"/>
    <w:rsid w:val="00C4406C"/>
    <w:rsid w:val="00C65D85"/>
    <w:rsid w:val="00C77118"/>
    <w:rsid w:val="00C97673"/>
    <w:rsid w:val="00CB200C"/>
    <w:rsid w:val="00CC3E31"/>
    <w:rsid w:val="00CF4C91"/>
    <w:rsid w:val="00CF7EFD"/>
    <w:rsid w:val="00D041D5"/>
    <w:rsid w:val="00D14C28"/>
    <w:rsid w:val="00D442E2"/>
    <w:rsid w:val="00D45317"/>
    <w:rsid w:val="00D4562B"/>
    <w:rsid w:val="00D47434"/>
    <w:rsid w:val="00D55C5B"/>
    <w:rsid w:val="00D62E29"/>
    <w:rsid w:val="00D80C69"/>
    <w:rsid w:val="00D92B19"/>
    <w:rsid w:val="00DE1E3F"/>
    <w:rsid w:val="00DF552E"/>
    <w:rsid w:val="00E11164"/>
    <w:rsid w:val="00E25222"/>
    <w:rsid w:val="00E253BE"/>
    <w:rsid w:val="00E27558"/>
    <w:rsid w:val="00E62F88"/>
    <w:rsid w:val="00E857D5"/>
    <w:rsid w:val="00E8657E"/>
    <w:rsid w:val="00E97087"/>
    <w:rsid w:val="00EB3419"/>
    <w:rsid w:val="00EB5361"/>
    <w:rsid w:val="00ED3CD5"/>
    <w:rsid w:val="00F061E0"/>
    <w:rsid w:val="00F3648A"/>
    <w:rsid w:val="00F368B2"/>
    <w:rsid w:val="00F428F3"/>
    <w:rsid w:val="00F43B6E"/>
    <w:rsid w:val="00F44B81"/>
    <w:rsid w:val="00F52DE0"/>
    <w:rsid w:val="00F56B8F"/>
    <w:rsid w:val="00F64D20"/>
    <w:rsid w:val="00F86460"/>
    <w:rsid w:val="00FB2F36"/>
    <w:rsid w:val="00FB4623"/>
    <w:rsid w:val="00FE5934"/>
    <w:rsid w:val="020D73E8"/>
    <w:rsid w:val="027A5F7E"/>
    <w:rsid w:val="03F97C93"/>
    <w:rsid w:val="05087E50"/>
    <w:rsid w:val="05D45603"/>
    <w:rsid w:val="06F253F2"/>
    <w:rsid w:val="07DF75F9"/>
    <w:rsid w:val="09036FEC"/>
    <w:rsid w:val="097D5033"/>
    <w:rsid w:val="09B207F9"/>
    <w:rsid w:val="0AEE679C"/>
    <w:rsid w:val="0B021542"/>
    <w:rsid w:val="0B856175"/>
    <w:rsid w:val="0E871FE6"/>
    <w:rsid w:val="0F8D020F"/>
    <w:rsid w:val="115F10E4"/>
    <w:rsid w:val="119C7455"/>
    <w:rsid w:val="11A021F8"/>
    <w:rsid w:val="1457366A"/>
    <w:rsid w:val="145B3543"/>
    <w:rsid w:val="14E57AA8"/>
    <w:rsid w:val="156E33B1"/>
    <w:rsid w:val="16732FEB"/>
    <w:rsid w:val="176E7480"/>
    <w:rsid w:val="187F72BD"/>
    <w:rsid w:val="18A93985"/>
    <w:rsid w:val="194C5F03"/>
    <w:rsid w:val="1E5828D6"/>
    <w:rsid w:val="1E8A1A2E"/>
    <w:rsid w:val="1F516372"/>
    <w:rsid w:val="1FD430C8"/>
    <w:rsid w:val="20E33285"/>
    <w:rsid w:val="22551E62"/>
    <w:rsid w:val="230D1610"/>
    <w:rsid w:val="23A52A88"/>
    <w:rsid w:val="24121125"/>
    <w:rsid w:val="250B3654"/>
    <w:rsid w:val="269221D6"/>
    <w:rsid w:val="269C0568"/>
    <w:rsid w:val="26BA4C7A"/>
    <w:rsid w:val="27563635"/>
    <w:rsid w:val="27567996"/>
    <w:rsid w:val="27B45138"/>
    <w:rsid w:val="2A7571CC"/>
    <w:rsid w:val="2B52084C"/>
    <w:rsid w:val="2BB36041"/>
    <w:rsid w:val="2BCA23E3"/>
    <w:rsid w:val="2D6119E0"/>
    <w:rsid w:val="2EC64439"/>
    <w:rsid w:val="2EF4211C"/>
    <w:rsid w:val="2FDA6411"/>
    <w:rsid w:val="308974AE"/>
    <w:rsid w:val="325B51AB"/>
    <w:rsid w:val="33766BFC"/>
    <w:rsid w:val="352765C3"/>
    <w:rsid w:val="37152C21"/>
    <w:rsid w:val="38C16A08"/>
    <w:rsid w:val="392F3EDF"/>
    <w:rsid w:val="39704948"/>
    <w:rsid w:val="39DD52FC"/>
    <w:rsid w:val="3B8E0546"/>
    <w:rsid w:val="3BA32206"/>
    <w:rsid w:val="3E3402C7"/>
    <w:rsid w:val="3EB15414"/>
    <w:rsid w:val="3F34383F"/>
    <w:rsid w:val="3FC2102E"/>
    <w:rsid w:val="40656480"/>
    <w:rsid w:val="415E1BCB"/>
    <w:rsid w:val="43714570"/>
    <w:rsid w:val="44C2005E"/>
    <w:rsid w:val="46F6477A"/>
    <w:rsid w:val="48825516"/>
    <w:rsid w:val="48DF209C"/>
    <w:rsid w:val="49437666"/>
    <w:rsid w:val="4A0465FC"/>
    <w:rsid w:val="4D965E3C"/>
    <w:rsid w:val="4DB53509"/>
    <w:rsid w:val="4DF57B76"/>
    <w:rsid w:val="4E0C3F18"/>
    <w:rsid w:val="4E3605DF"/>
    <w:rsid w:val="4F105D44"/>
    <w:rsid w:val="51A32C5C"/>
    <w:rsid w:val="51A61200"/>
    <w:rsid w:val="53211D72"/>
    <w:rsid w:val="54332F73"/>
    <w:rsid w:val="54C93027"/>
    <w:rsid w:val="560F58BD"/>
    <w:rsid w:val="5BB167FD"/>
    <w:rsid w:val="5BE80ED6"/>
    <w:rsid w:val="5F8D7DD2"/>
    <w:rsid w:val="60776732"/>
    <w:rsid w:val="65724123"/>
    <w:rsid w:val="66007D67"/>
    <w:rsid w:val="663F0B50"/>
    <w:rsid w:val="69B17223"/>
    <w:rsid w:val="69C61397"/>
    <w:rsid w:val="6B865305"/>
    <w:rsid w:val="6C105A58"/>
    <w:rsid w:val="6D095C70"/>
    <w:rsid w:val="6D4B1F5D"/>
    <w:rsid w:val="6D8238A7"/>
    <w:rsid w:val="6E8F7310"/>
    <w:rsid w:val="6F483FA1"/>
    <w:rsid w:val="732E3907"/>
    <w:rsid w:val="736C684A"/>
    <w:rsid w:val="73D16993"/>
    <w:rsid w:val="74A02F03"/>
    <w:rsid w:val="75011284"/>
    <w:rsid w:val="75200B56"/>
    <w:rsid w:val="75435570"/>
    <w:rsid w:val="77F208F9"/>
    <w:rsid w:val="781A002A"/>
    <w:rsid w:val="796075AF"/>
    <w:rsid w:val="7A026DB8"/>
    <w:rsid w:val="7B1227F8"/>
    <w:rsid w:val="7B363F0C"/>
    <w:rsid w:val="7C00467F"/>
    <w:rsid w:val="7C42096C"/>
    <w:rsid w:val="7D72325C"/>
    <w:rsid w:val="7D7A00D3"/>
    <w:rsid w:val="7D9D7924"/>
    <w:rsid w:val="7DDE038D"/>
    <w:rsid w:val="7E6150E3"/>
    <w:rsid w:val="7E9633BF"/>
    <w:rsid w:val="7E996C48"/>
    <w:rsid w:val="7F04016F"/>
    <w:rsid w:val="7F9F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5"/>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0"/>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0"/>
  </w:style>
  <w:style w:type="character" w:styleId="19">
    <w:name w:val="Hyperlink"/>
    <w:basedOn w:val="17"/>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7"/>
    <w:link w:val="11"/>
    <w:qFormat/>
    <w:uiPriority w:val="99"/>
    <w:rPr>
      <w:sz w:val="18"/>
    </w:rPr>
  </w:style>
  <w:style w:type="character" w:customStyle="1" w:styleId="24">
    <w:name w:val="页眉 Char"/>
    <w:link w:val="12"/>
    <w:uiPriority w:val="0"/>
    <w:rPr>
      <w:kern w:val="2"/>
      <w:sz w:val="18"/>
    </w:rPr>
  </w:style>
  <w:style w:type="character" w:customStyle="1" w:styleId="25">
    <w:name w:val="纯文本 Char"/>
    <w:basedOn w:val="17"/>
    <w:link w:val="8"/>
    <w:uiPriority w:val="0"/>
    <w:rPr>
      <w:rFonts w:ascii="宋体" w:hAnsi="Courier New" w:cs="Courier New"/>
      <w:sz w:val="21"/>
      <w:szCs w:val="21"/>
    </w:rPr>
  </w:style>
  <w:style w:type="character" w:customStyle="1" w:styleId="26">
    <w:name w:val="标题 1 Char"/>
    <w:basedOn w:val="17"/>
    <w:link w:val="2"/>
    <w:uiPriority w:val="9"/>
    <w:rPr>
      <w:b/>
      <w:bCs/>
      <w:kern w:val="44"/>
      <w:sz w:val="44"/>
      <w:szCs w:val="44"/>
    </w:rPr>
  </w:style>
  <w:style w:type="character" w:customStyle="1" w:styleId="27">
    <w:name w:val="页眉 Char1"/>
    <w:basedOn w:val="17"/>
    <w:qFormat/>
    <w:uiPriority w:val="99"/>
    <w:rPr>
      <w:rFonts w:ascii="Calibri" w:hAnsi="Calibri" w:eastAsia="Calibri" w:cs="Calibri"/>
      <w:color w:val="000000"/>
      <w:sz w:val="18"/>
      <w:szCs w:val="18"/>
    </w:rPr>
  </w:style>
  <w:style w:type="character" w:customStyle="1" w:styleId="28">
    <w:name w:val="页脚 Char2"/>
    <w:basedOn w:val="17"/>
    <w:qFormat/>
    <w:uiPriority w:val="99"/>
    <w:rPr>
      <w:rFonts w:ascii="Calibri" w:hAnsi="Calibri" w:eastAsia="Calibri" w:cs="Calibri"/>
      <w:color w:val="000000"/>
      <w:sz w:val="18"/>
      <w:szCs w:val="18"/>
    </w:rPr>
  </w:style>
  <w:style w:type="character" w:customStyle="1" w:styleId="29">
    <w:name w:val="纯文本 Char4"/>
    <w:basedOn w:val="17"/>
    <w:qFormat/>
    <w:uiPriority w:val="0"/>
    <w:rPr>
      <w:rFonts w:ascii="宋体" w:hAnsi="Courier New" w:eastAsia="宋体" w:cs="Times New Roman"/>
      <w:sz w:val="24"/>
      <w:szCs w:val="20"/>
    </w:rPr>
  </w:style>
  <w:style w:type="character" w:customStyle="1" w:styleId="30">
    <w:name w:val="批注框文本 Char"/>
    <w:basedOn w:val="17"/>
    <w:link w:val="10"/>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3340</Words>
  <Characters>19042</Characters>
  <Lines>158</Lines>
  <Paragraphs>44</Paragraphs>
  <TotalTime>6</TotalTime>
  <ScaleCrop>false</ScaleCrop>
  <LinksUpToDate>false</LinksUpToDate>
  <CharactersWithSpaces>22338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2020-07-16T09:58:00Z</dcterms:created>
  <dc:creator>WT</dc:creator>
  <cp:lastModifiedBy>Lenovo</cp:lastModifiedBy>
  <cp:lastPrinted>2020-07-27T06:15:54Z</cp:lastPrinted>
  <dcterms:modified xsi:type="dcterms:W3CDTF">2020-07-27T06:26:36Z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