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XE-20200722-08</w:t>
      </w:r>
      <w:r>
        <w:fldChar w:fldCharType="begin"/>
      </w:r>
      <w:r>
        <w:instrText xml:space="preserve"> DOCVARIABLE  采购编号  \* MERGEFORMAT </w:instrText>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ascii="仿宋" w:hAnsi="仿宋" w:eastAsia="仿宋" w:cs="仿宋_GB2312"/>
          <w:b/>
          <w:bCs/>
          <w:sz w:val="28"/>
          <w:szCs w:val="28"/>
        </w:rPr>
        <w:t>广州净水公司</w:t>
      </w:r>
      <w:r>
        <w:rPr>
          <w:rFonts w:hint="eastAsia" w:ascii="仿宋" w:hAnsi="仿宋" w:eastAsia="仿宋" w:cs="仿宋_GB2312"/>
          <w:b/>
          <w:bCs/>
          <w:sz w:val="28"/>
          <w:szCs w:val="28"/>
        </w:rPr>
        <w:t>2</w:t>
      </w:r>
      <w:r>
        <w:rPr>
          <w:rFonts w:ascii="仿宋" w:hAnsi="仿宋" w:eastAsia="仿宋" w:cs="仿宋_GB2312"/>
          <w:b/>
          <w:bCs/>
          <w:sz w:val="28"/>
          <w:szCs w:val="28"/>
        </w:rPr>
        <w:t>020年</w:t>
      </w:r>
      <w:r>
        <w:rPr>
          <w:rFonts w:hint="eastAsia" w:ascii="仿宋" w:hAnsi="仿宋" w:eastAsia="仿宋" w:cs="仿宋_GB2312"/>
          <w:b/>
          <w:bCs/>
          <w:sz w:val="28"/>
          <w:szCs w:val="28"/>
        </w:rPr>
        <w:t>防雷</w:t>
      </w:r>
      <w:r>
        <w:rPr>
          <w:rFonts w:ascii="仿宋" w:hAnsi="仿宋" w:eastAsia="仿宋" w:cs="仿宋_GB2312"/>
          <w:b/>
          <w:bCs/>
          <w:sz w:val="28"/>
          <w:szCs w:val="28"/>
        </w:rPr>
        <w:t>检测服务项目</w:t>
      </w:r>
    </w:p>
    <w:p>
      <w:pPr>
        <w:spacing w:line="500" w:lineRule="exact"/>
        <w:ind w:left="1546" w:hanging="1540" w:hangingChars="550"/>
        <w:jc w:val="left"/>
        <w:rPr>
          <w:rFonts w:ascii="仿宋" w:hAnsi="仿宋" w:eastAsia="仿宋" w:cs="仿宋_GB2312"/>
          <w:b/>
          <w:bCs/>
          <w:sz w:val="28"/>
          <w:szCs w:val="28"/>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 20</w:t>
      </w:r>
      <w:r>
        <w:rPr>
          <w:rFonts w:ascii="仿宋" w:hAnsi="仿宋" w:eastAsia="仿宋" w:cs="仿宋_GB2312"/>
          <w:b/>
          <w:bCs/>
          <w:sz w:val="28"/>
        </w:rPr>
        <w:t>20</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 xml:space="preserve"> </w:t>
      </w:r>
      <w:r>
        <w:rPr>
          <w:rFonts w:hint="eastAsia" w:ascii="仿宋_GB2312" w:hAnsi="宋体" w:eastAsia="仿宋_GB2312" w:cs="宋体"/>
          <w:kern w:val="0"/>
          <w:sz w:val="28"/>
          <w:szCs w:val="28"/>
          <w:u w:val="single"/>
        </w:rPr>
        <w:t>2</w:t>
      </w:r>
      <w:r>
        <w:rPr>
          <w:rFonts w:ascii="仿宋_GB2312" w:hAnsi="宋体" w:eastAsia="仿宋_GB2312" w:cs="宋体"/>
          <w:kern w:val="0"/>
          <w:sz w:val="28"/>
          <w:szCs w:val="28"/>
          <w:u w:val="single"/>
        </w:rPr>
        <w:t>020年广州净水公司</w:t>
      </w:r>
      <w:r>
        <w:rPr>
          <w:rFonts w:hint="eastAsia" w:ascii="仿宋_GB2312" w:hAnsi="宋体" w:eastAsia="仿宋_GB2312" w:cs="宋体"/>
          <w:kern w:val="0"/>
          <w:sz w:val="28"/>
          <w:szCs w:val="28"/>
          <w:u w:val="single"/>
        </w:rPr>
        <w:t>防雷</w:t>
      </w:r>
      <w:r>
        <w:rPr>
          <w:rFonts w:ascii="仿宋_GB2312" w:hAnsi="宋体" w:eastAsia="仿宋_GB2312" w:cs="宋体"/>
          <w:kern w:val="0"/>
          <w:sz w:val="28"/>
          <w:szCs w:val="28"/>
          <w:u w:val="single"/>
        </w:rPr>
        <w:t>检测服务项目</w:t>
      </w:r>
      <w:r>
        <w:rPr>
          <w:rFonts w:hint="eastAsia" w:ascii="仿宋_GB2312" w:hAnsi="宋体" w:eastAsia="仿宋_GB2312" w:cs="宋体"/>
          <w:kern w:val="0"/>
          <w:sz w:val="28"/>
          <w:szCs w:val="28"/>
          <w:u w:val="single"/>
        </w:rPr>
        <w:t xml:space="preserve"> </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zh-CN"/>
        </w:rPr>
        <w:t xml:space="preserve"> XE-20200722-08</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 xml:space="preserve"> </w:t>
      </w:r>
      <w:r>
        <w:rPr>
          <w:rFonts w:hint="eastAsia" w:ascii="仿宋_GB2312" w:hAnsi="宋体" w:eastAsia="仿宋_GB2312" w:cs="宋体"/>
          <w:kern w:val="0"/>
          <w:sz w:val="28"/>
          <w:szCs w:val="28"/>
          <w:u w:val="single"/>
        </w:rPr>
        <w:t>2</w:t>
      </w:r>
      <w:r>
        <w:rPr>
          <w:rFonts w:ascii="仿宋_GB2312" w:hAnsi="宋体" w:eastAsia="仿宋_GB2312" w:cs="宋体"/>
          <w:kern w:val="0"/>
          <w:sz w:val="28"/>
          <w:szCs w:val="28"/>
          <w:u w:val="single"/>
        </w:rPr>
        <w:t>020年广州净水公司</w:t>
      </w:r>
      <w:r>
        <w:rPr>
          <w:rFonts w:hint="eastAsia" w:ascii="仿宋_GB2312" w:hAnsi="宋体" w:eastAsia="仿宋_GB2312" w:cs="宋体"/>
          <w:kern w:val="0"/>
          <w:sz w:val="28"/>
          <w:szCs w:val="28"/>
          <w:u w:val="single"/>
        </w:rPr>
        <w:t>防雷</w:t>
      </w:r>
      <w:r>
        <w:rPr>
          <w:rFonts w:ascii="仿宋_GB2312" w:hAnsi="宋体" w:eastAsia="仿宋_GB2312" w:cs="宋体"/>
          <w:kern w:val="0"/>
          <w:sz w:val="28"/>
          <w:szCs w:val="28"/>
          <w:u w:val="single"/>
        </w:rPr>
        <w:t>检测服务项目</w:t>
      </w:r>
      <w:r>
        <w:rPr>
          <w:rFonts w:hint="eastAsia" w:ascii="仿宋_GB2312" w:hAnsi="宋体" w:eastAsia="仿宋_GB2312" w:cs="宋体"/>
          <w:kern w:val="0"/>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ascii="仿宋" w:hAnsi="仿宋" w:cs="仿宋_GB2312"/>
          <w:sz w:val="28"/>
          <w:szCs w:val="28"/>
          <w:u w:val="single"/>
        </w:rPr>
        <w:t>12.62</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_GB2312"/>
          <w:sz w:val="28"/>
          <w:szCs w:val="28"/>
          <w:u w:val="single"/>
        </w:rPr>
      </w:pPr>
      <w:r>
        <w:rPr>
          <w:rFonts w:ascii="仿宋" w:hAnsi="仿宋" w:eastAsia="仿宋" w:cs="仿宋_GB2312"/>
          <w:sz w:val="28"/>
          <w:szCs w:val="28"/>
          <w:u w:val="single"/>
        </w:rPr>
        <w:t>对广州市净水有限公司属下的猎德分公司</w:t>
      </w:r>
      <w:r>
        <w:rPr>
          <w:rFonts w:hint="eastAsia" w:ascii="仿宋" w:hAnsi="仿宋" w:eastAsia="仿宋" w:cs="仿宋_GB2312"/>
          <w:sz w:val="28"/>
          <w:szCs w:val="28"/>
          <w:u w:val="single"/>
        </w:rPr>
        <w:t>、大坦沙分公司、</w:t>
      </w:r>
      <w:r>
        <w:rPr>
          <w:rFonts w:ascii="仿宋" w:hAnsi="仿宋" w:eastAsia="仿宋" w:cs="仿宋_GB2312"/>
          <w:sz w:val="28"/>
          <w:szCs w:val="28"/>
          <w:u w:val="single"/>
        </w:rPr>
        <w:t>沥滘分公司</w:t>
      </w:r>
      <w:r>
        <w:rPr>
          <w:rFonts w:hint="eastAsia" w:ascii="仿宋" w:hAnsi="仿宋" w:eastAsia="仿宋" w:cs="仿宋_GB2312"/>
          <w:sz w:val="28"/>
          <w:szCs w:val="28"/>
          <w:u w:val="single"/>
        </w:rPr>
        <w:t>、</w:t>
      </w:r>
      <w:r>
        <w:rPr>
          <w:rFonts w:ascii="仿宋" w:hAnsi="仿宋" w:eastAsia="仿宋" w:cs="仿宋_GB2312"/>
          <w:sz w:val="28"/>
          <w:szCs w:val="28"/>
          <w:u w:val="single"/>
        </w:rPr>
        <w:t>大沙地分公司</w:t>
      </w:r>
      <w:r>
        <w:rPr>
          <w:rFonts w:hint="eastAsia" w:ascii="仿宋" w:hAnsi="仿宋" w:eastAsia="仿宋" w:cs="仿宋_GB2312"/>
          <w:sz w:val="28"/>
          <w:szCs w:val="28"/>
          <w:u w:val="single"/>
        </w:rPr>
        <w:t>、京溪</w:t>
      </w:r>
      <w:r>
        <w:rPr>
          <w:rFonts w:ascii="仿宋" w:hAnsi="仿宋" w:eastAsia="仿宋" w:cs="仿宋_GB2312"/>
          <w:sz w:val="28"/>
          <w:szCs w:val="28"/>
          <w:u w:val="single"/>
        </w:rPr>
        <w:t>分公司</w:t>
      </w:r>
      <w:r>
        <w:rPr>
          <w:rFonts w:hint="eastAsia" w:ascii="仿宋" w:hAnsi="仿宋" w:eastAsia="仿宋" w:cs="仿宋_GB2312"/>
          <w:sz w:val="28"/>
          <w:szCs w:val="28"/>
          <w:u w:val="single"/>
          <w:lang w:eastAsia="zh-CN"/>
        </w:rPr>
        <w:t>、石井分公司、石井净水分公司</w:t>
      </w:r>
      <w:r>
        <w:rPr>
          <w:rFonts w:ascii="仿宋" w:hAnsi="仿宋" w:eastAsia="仿宋" w:cs="仿宋_GB2312"/>
          <w:sz w:val="28"/>
          <w:szCs w:val="28"/>
          <w:u w:val="single"/>
        </w:rPr>
        <w:t>等</w:t>
      </w:r>
      <w:r>
        <w:rPr>
          <w:rFonts w:hint="eastAsia" w:ascii="仿宋" w:hAnsi="仿宋" w:eastAsia="仿宋" w:cs="仿宋_GB2312"/>
          <w:sz w:val="28"/>
          <w:szCs w:val="28"/>
          <w:u w:val="single"/>
        </w:rPr>
        <w:t>防雷装置</w:t>
      </w:r>
      <w:r>
        <w:rPr>
          <w:rFonts w:ascii="仿宋" w:hAnsi="仿宋" w:eastAsia="仿宋" w:cs="仿宋_GB2312"/>
          <w:sz w:val="28"/>
          <w:szCs w:val="28"/>
          <w:u w:val="single"/>
        </w:rPr>
        <w:t>进行定期检测技术服务</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ascii="仿宋" w:hAnsi="仿宋" w:eastAsia="仿宋" w:cs="仿宋_GB2312"/>
          <w:sz w:val="28"/>
          <w:szCs w:val="28"/>
          <w:u w:val="single"/>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_GB2312" w:hAnsi="仿宋_GB2312" w:eastAsia="仿宋_GB2312" w:cs="仿宋_GB2312"/>
          <w:sz w:val="28"/>
          <w:szCs w:val="28"/>
          <w:u w:val="single"/>
        </w:rPr>
        <w:t>报价单位必须具有独立法人资格,</w:t>
      </w:r>
      <w:r>
        <w:rPr>
          <w:rFonts w:hint="eastAsia" w:ascii="仿宋_GB2312" w:hAnsi="仿宋_GB2312" w:eastAsia="仿宋_GB2312" w:cs="仿宋_GB2312"/>
          <w:sz w:val="28"/>
          <w:szCs w:val="28"/>
          <w:u w:val="single"/>
          <w:lang w:eastAsia="zh-CN"/>
        </w:rPr>
        <w:t>经营</w:t>
      </w:r>
      <w:r>
        <w:rPr>
          <w:rFonts w:hint="eastAsia" w:ascii="仿宋_GB2312" w:hAnsi="仿宋_GB2312" w:eastAsia="仿宋_GB2312" w:cs="仿宋_GB2312"/>
          <w:sz w:val="28"/>
          <w:szCs w:val="28"/>
          <w:u w:val="single"/>
        </w:rPr>
        <w:t>范围具有雷电防护装置检测等内容；</w:t>
      </w:r>
      <w:r>
        <w:rPr>
          <w:rFonts w:hint="eastAsia" w:ascii="仿宋" w:hAnsi="仿宋" w:eastAsia="仿宋" w:cs="仿宋"/>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_GB2312" w:hAnsi="仿宋_GB2312" w:eastAsia="仿宋_GB2312" w:cs="仿宋_GB2312"/>
          <w:sz w:val="28"/>
          <w:szCs w:val="28"/>
          <w:u w:val="single"/>
        </w:rPr>
        <w:t>报价单位必须具有雷电防护装置检测甲级资质；</w:t>
      </w:r>
      <w:r>
        <w:rPr>
          <w:rFonts w:hint="eastAsia" w:ascii="仿宋" w:hAnsi="仿宋" w:eastAsia="仿宋" w:cs="仿宋_GB2312"/>
          <w:sz w:val="28"/>
          <w:szCs w:val="28"/>
          <w:u w:val="single"/>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w:t>
      </w:r>
      <w:r>
        <w:rPr>
          <w:rFonts w:hint="eastAsia" w:ascii="仿宋" w:hAnsi="仿宋" w:eastAsia="仿宋" w:cs="仿宋_GB2312"/>
          <w:sz w:val="28"/>
          <w:szCs w:val="28"/>
          <w:u w:val="single"/>
        </w:rPr>
        <w:t>报价单位需提供2017年1月1日至今任一防雷检测服务</w:t>
      </w:r>
      <w:r>
        <w:rPr>
          <w:rFonts w:ascii="仿宋" w:hAnsi="仿宋" w:eastAsia="仿宋" w:cs="仿宋_GB2312"/>
          <w:sz w:val="28"/>
          <w:szCs w:val="28"/>
          <w:u w:val="single"/>
        </w:rPr>
        <w:t>的</w:t>
      </w:r>
      <w:r>
        <w:rPr>
          <w:rFonts w:hint="eastAsia" w:ascii="仿宋" w:hAnsi="仿宋" w:eastAsia="仿宋" w:cs="仿宋_GB2312"/>
          <w:sz w:val="28"/>
          <w:szCs w:val="28"/>
          <w:u w:val="single"/>
        </w:rPr>
        <w:t>业绩（提供合同复印件证明）。</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 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日10时00分止，在广州市净水有限公司门户网站免费下载。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hint="eastAsia"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hint="eastAsia" w:ascii="仿宋" w:hAnsi="仿宋" w:eastAsia="仿宋" w:cs="仿宋_GB2312"/>
          <w:sz w:val="28"/>
          <w:szCs w:val="28"/>
        </w:rPr>
      </w:pPr>
      <w:r>
        <w:rPr>
          <w:rFonts w:hint="eastAsia" w:ascii="仿宋" w:hAnsi="仿宋" w:eastAsia="仿宋" w:cs="仿宋_GB2312"/>
          <w:sz w:val="28"/>
          <w:szCs w:val="28"/>
        </w:rPr>
        <w:t xml:space="preserve">联系人：黄工             联系方式：62315524       </w:t>
      </w:r>
    </w:p>
    <w:p>
      <w:pPr>
        <w:snapToGrid w:val="0"/>
        <w:spacing w:line="360" w:lineRule="auto"/>
        <w:ind w:firstLine="4830" w:firstLineChars="1725"/>
        <w:rPr>
          <w:rFonts w:hint="eastAsia" w:ascii="仿宋" w:hAnsi="仿宋" w:eastAsia="仿宋" w:cs="仿宋_GB2312"/>
          <w:sz w:val="28"/>
          <w:szCs w:val="28"/>
        </w:rPr>
      </w:pPr>
    </w:p>
    <w:p>
      <w:pPr>
        <w:snapToGrid w:val="0"/>
        <w:spacing w:line="360" w:lineRule="auto"/>
        <w:ind w:firstLine="4830" w:firstLineChars="1725"/>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ascii="仿宋" w:hAnsi="仿宋" w:eastAsia="仿宋" w:cs="仿宋_GB2312"/>
          <w:sz w:val="28"/>
          <w:szCs w:val="28"/>
          <w:u w:val="single"/>
        </w:rPr>
        <w:t>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8"/>
        <w:adjustRightInd w:val="0"/>
        <w:snapToGrid w:val="0"/>
        <w:spacing w:line="360" w:lineRule="auto"/>
        <w:ind w:firstLine="542" w:firstLineChars="200"/>
        <w:rPr>
          <w:rFonts w:ascii="仿宋" w:hAnsi="仿宋" w:eastAsia="仿宋" w:cs="仿宋_GB2312"/>
          <w:b/>
          <w:sz w:val="28"/>
          <w:szCs w:val="28"/>
          <w:lang w:val="zh-CN"/>
        </w:rPr>
      </w:pPr>
      <w:r>
        <w:rPr>
          <w:rFonts w:hint="eastAsia" w:ascii="仿宋" w:hAnsi="仿宋" w:eastAsia="仿宋"/>
          <w:sz w:val="28"/>
          <w:szCs w:val="28"/>
        </w:rPr>
        <w:t>为确保广州市净水有限公司属下各单位的防雷装置正常有效，降低安全隐患，现</w:t>
      </w:r>
      <w:r>
        <w:rPr>
          <w:rFonts w:hint="eastAsia" w:ascii="仿宋" w:hAnsi="仿宋" w:eastAsia="仿宋" w:cs="仿宋_GB2312"/>
          <w:sz w:val="28"/>
          <w:szCs w:val="28"/>
        </w:rPr>
        <w:t>拟对广州市净水</w:t>
      </w:r>
      <w:r>
        <w:rPr>
          <w:rFonts w:hint="eastAsia" w:ascii="仿宋" w:hAnsi="仿宋" w:eastAsia="仿宋"/>
          <w:sz w:val="28"/>
          <w:szCs w:val="28"/>
        </w:rPr>
        <w:t>有限公司属下的猎德分公司、大坦沙分公司、沥</w:t>
      </w:r>
      <w:r>
        <w:rPr>
          <w:rFonts w:hint="eastAsia" w:ascii="仿宋" w:hAnsi="仿宋" w:eastAsia="仿宋" w:cs="微软雅黑"/>
          <w:sz w:val="28"/>
          <w:szCs w:val="28"/>
        </w:rPr>
        <w:t>滘</w:t>
      </w:r>
      <w:r>
        <w:rPr>
          <w:rFonts w:hint="eastAsia" w:ascii="仿宋" w:hAnsi="仿宋" w:eastAsia="仿宋" w:cs="仿宋_GB2312"/>
          <w:sz w:val="28"/>
          <w:szCs w:val="28"/>
        </w:rPr>
        <w:t>分公司</w:t>
      </w:r>
      <w:r>
        <w:rPr>
          <w:rFonts w:hint="eastAsia" w:ascii="仿宋" w:hAnsi="仿宋" w:eastAsia="仿宋"/>
          <w:sz w:val="28"/>
          <w:szCs w:val="28"/>
        </w:rPr>
        <w:t>、大沙地分公司、京溪分公司</w:t>
      </w:r>
      <w:r>
        <w:rPr>
          <w:rFonts w:hint="eastAsia" w:ascii="仿宋" w:hAnsi="仿宋" w:eastAsia="仿宋" w:cs="仿宋_GB2312"/>
          <w:sz w:val="28"/>
          <w:szCs w:val="28"/>
          <w:u w:val="single"/>
          <w:lang w:eastAsia="zh-CN"/>
        </w:rPr>
        <w:t>、石井分公司、石井净水分公司</w:t>
      </w:r>
      <w:r>
        <w:rPr>
          <w:rFonts w:hint="eastAsia" w:ascii="仿宋" w:hAnsi="仿宋" w:eastAsia="仿宋"/>
          <w:sz w:val="28"/>
          <w:szCs w:val="28"/>
        </w:rPr>
        <w:t>等防雷装置定期检测技术</w:t>
      </w:r>
      <w:r>
        <w:rPr>
          <w:rFonts w:ascii="仿宋" w:hAnsi="仿宋" w:eastAsia="仿宋"/>
          <w:sz w:val="28"/>
          <w:szCs w:val="28"/>
        </w:rPr>
        <w:t>服务</w:t>
      </w:r>
      <w:r>
        <w:rPr>
          <w:rFonts w:hint="eastAsia" w:ascii="仿宋" w:hAnsi="仿宋" w:eastAsia="仿宋"/>
          <w:sz w:val="28"/>
          <w:szCs w:val="28"/>
        </w:rPr>
        <w:t>统筹实施。暂定需求量如下：</w:t>
      </w:r>
    </w:p>
    <w:tbl>
      <w:tblPr>
        <w:tblStyle w:val="15"/>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单位名称</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检测点数量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猎德分公司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5</w:t>
            </w:r>
            <w:r>
              <w:rPr>
                <w:rFonts w:ascii="仿宋" w:hAnsi="仿宋" w:eastAsia="仿宋" w:cs="仿宋_GB2312"/>
                <w:sz w:val="28"/>
                <w:szCs w:val="28"/>
                <w:lang w:val="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大坦沙分公司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沥滘分公司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大沙地分公司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京溪分公司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石井净水分公司</w:t>
            </w:r>
          </w:p>
        </w:tc>
        <w:tc>
          <w:tcPr>
            <w:tcW w:w="4530"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50</w:t>
            </w:r>
          </w:p>
        </w:tc>
      </w:tr>
    </w:tbl>
    <w:p>
      <w:pPr>
        <w:pStyle w:val="8"/>
        <w:adjustRightInd w:val="0"/>
        <w:snapToGrid w:val="0"/>
        <w:spacing w:line="300" w:lineRule="auto"/>
        <w:rPr>
          <w:rFonts w:ascii="仿宋" w:hAnsi="仿宋" w:eastAsia="仿宋" w:cs="仿宋_GB2312"/>
          <w:b/>
          <w:sz w:val="28"/>
          <w:szCs w:val="28"/>
          <w:lang w:val="zh-CN"/>
        </w:rPr>
      </w:pPr>
    </w:p>
    <w:p>
      <w:pPr>
        <w:pStyle w:val="8"/>
        <w:numPr>
          <w:ilvl w:val="0"/>
          <w:numId w:val="2"/>
        </w:numPr>
        <w:adjustRightInd w:val="0"/>
        <w:snapToGrid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8"/>
        <w:adjustRightInd w:val="0"/>
        <w:snapToGrid w:val="0"/>
        <w:spacing w:line="360" w:lineRule="auto"/>
        <w:ind w:firstLine="542" w:firstLineChars="200"/>
        <w:rPr>
          <w:rFonts w:ascii="仿宋" w:hAnsi="仿宋" w:eastAsia="仿宋" w:cs="仿宋_GB2312"/>
          <w:b/>
          <w:sz w:val="28"/>
          <w:szCs w:val="28"/>
          <w:lang w:val="zh-CN"/>
        </w:rPr>
      </w:pPr>
      <w:r>
        <w:rPr>
          <w:rFonts w:hint="eastAsia" w:ascii="仿宋" w:hAnsi="仿宋" w:eastAsia="仿宋" w:cs="宋体"/>
          <w:sz w:val="28"/>
          <w:szCs w:val="28"/>
        </w:rPr>
        <w:t>必须符合国家或行业等相关规定（以</w:t>
      </w:r>
      <w:r>
        <w:rPr>
          <w:rFonts w:hint="eastAsia" w:ascii="仿宋" w:hAnsi="仿宋" w:eastAsia="仿宋" w:cs="宋体"/>
          <w:kern w:val="0"/>
          <w:sz w:val="28"/>
          <w:szCs w:val="28"/>
        </w:rPr>
        <w:t>最新发布的标准为准）</w:t>
      </w:r>
      <w:r>
        <w:rPr>
          <w:rFonts w:hint="eastAsia" w:ascii="仿宋" w:hAnsi="仿宋" w:eastAsia="仿宋" w:cs="宋体"/>
          <w:sz w:val="28"/>
          <w:szCs w:val="28"/>
        </w:rPr>
        <w:t>，</w:t>
      </w:r>
      <w:r>
        <w:rPr>
          <w:rFonts w:hint="eastAsia" w:ascii="仿宋" w:hAnsi="仿宋" w:eastAsia="仿宋"/>
          <w:color w:val="000000"/>
          <w:sz w:val="28"/>
          <w:szCs w:val="28"/>
        </w:rPr>
        <w:t>对防雷装置进行</w:t>
      </w:r>
      <w:r>
        <w:rPr>
          <w:rFonts w:ascii="仿宋" w:hAnsi="仿宋" w:eastAsia="仿宋"/>
          <w:sz w:val="28"/>
          <w:szCs w:val="28"/>
        </w:rPr>
        <w:t>定期检测</w:t>
      </w:r>
      <w:r>
        <w:rPr>
          <w:rFonts w:hint="eastAsia" w:ascii="仿宋" w:hAnsi="仿宋" w:eastAsia="仿宋"/>
          <w:color w:val="000000"/>
          <w:sz w:val="28"/>
          <w:szCs w:val="28"/>
        </w:rPr>
        <w:t>，以保证防雷装置有效、可靠。</w:t>
      </w:r>
    </w:p>
    <w:p>
      <w:pPr>
        <w:pStyle w:val="8"/>
        <w:adjustRightInd w:val="0"/>
        <w:snapToGrid w:val="0"/>
        <w:spacing w:line="360" w:lineRule="auto"/>
        <w:ind w:firstLine="542" w:firstLineChars="200"/>
        <w:rPr>
          <w:rFonts w:ascii="仿宋" w:hAnsi="仿宋" w:eastAsia="仿宋" w:cs="仿宋_GB2312"/>
          <w:b/>
          <w:sz w:val="28"/>
          <w:szCs w:val="28"/>
          <w:lang w:val="zh-CN"/>
        </w:rPr>
      </w:pPr>
    </w:p>
    <w:p>
      <w:pPr>
        <w:pStyle w:val="8"/>
        <w:adjustRightInd w:val="0"/>
        <w:snapToGrid w:val="0"/>
        <w:spacing w:line="360" w:lineRule="auto"/>
        <w:ind w:firstLine="542"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1.服务期：</w:t>
      </w:r>
      <w:r>
        <w:rPr>
          <w:rFonts w:hint="eastAsia" w:ascii="仿宋" w:hAnsi="仿宋" w:eastAsia="仿宋" w:cs="仿宋_GB2312"/>
          <w:sz w:val="28"/>
          <w:szCs w:val="28"/>
          <w:u w:val="single"/>
          <w:lang w:val="zh-CN"/>
        </w:rPr>
        <w:t>自双方签订合同后至2020年12月31日</w:t>
      </w:r>
    </w:p>
    <w:p>
      <w:pPr>
        <w:autoSpaceDE w:val="0"/>
        <w:autoSpaceDN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lang w:val="zh-CN"/>
        </w:rPr>
        <w:t>2.质量要求：</w:t>
      </w:r>
      <w:r>
        <w:rPr>
          <w:rFonts w:hint="eastAsia" w:ascii="仿宋" w:hAnsi="仿宋" w:eastAsia="仿宋" w:cs="仿宋_GB2312"/>
          <w:sz w:val="28"/>
          <w:szCs w:val="28"/>
          <w:u w:val="single"/>
        </w:rPr>
        <w:t>项目实施内容及要求，必须</w:t>
      </w:r>
      <w:r>
        <w:rPr>
          <w:rFonts w:hint="eastAsia" w:ascii="仿宋" w:hAnsi="仿宋" w:eastAsia="仿宋"/>
          <w:color w:val="000000"/>
          <w:sz w:val="28"/>
          <w:szCs w:val="28"/>
          <w:u w:val="single"/>
        </w:rPr>
        <w:t>按国家标准、行业标准、检定规程、设备技术要求等规定对</w:t>
      </w:r>
      <w:r>
        <w:rPr>
          <w:rFonts w:hint="eastAsia" w:ascii="仿宋" w:hAnsi="仿宋" w:eastAsia="仿宋"/>
          <w:color w:val="000000"/>
          <w:kern w:val="4"/>
          <w:sz w:val="28"/>
          <w:szCs w:val="28"/>
          <w:u w:val="single"/>
        </w:rPr>
        <w:t>防雷装置</w:t>
      </w:r>
      <w:r>
        <w:rPr>
          <w:rFonts w:hint="eastAsia" w:ascii="仿宋" w:hAnsi="仿宋" w:eastAsia="仿宋"/>
          <w:color w:val="000000"/>
          <w:sz w:val="28"/>
          <w:szCs w:val="28"/>
          <w:u w:val="single"/>
        </w:rPr>
        <w:t>进行定期检测，确保检验后的</w:t>
      </w:r>
      <w:r>
        <w:rPr>
          <w:rFonts w:hint="eastAsia" w:ascii="仿宋" w:hAnsi="仿宋" w:eastAsia="仿宋"/>
          <w:color w:val="000000"/>
          <w:kern w:val="4"/>
          <w:sz w:val="28"/>
          <w:szCs w:val="28"/>
          <w:u w:val="single"/>
        </w:rPr>
        <w:t>防雷装置</w:t>
      </w:r>
      <w:r>
        <w:rPr>
          <w:rFonts w:hint="eastAsia" w:ascii="仿宋" w:hAnsi="仿宋" w:eastAsia="仿宋"/>
          <w:color w:val="000000"/>
          <w:sz w:val="28"/>
          <w:szCs w:val="28"/>
          <w:u w:val="single"/>
        </w:rPr>
        <w:t>正常安全有效。</w:t>
      </w:r>
    </w:p>
    <w:p>
      <w:pPr>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3.付款方式：采用支票、网银支付两种形式</w:t>
      </w:r>
    </w:p>
    <w:p>
      <w:pPr>
        <w:tabs>
          <w:tab w:val="center" w:pos="5156"/>
        </w:tabs>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4.承包方式：</w:t>
      </w:r>
      <w:r>
        <w:rPr>
          <w:rFonts w:hint="eastAsia" w:ascii="仿宋" w:hAnsi="仿宋" w:eastAsia="仿宋" w:cs="仿宋_GB2312"/>
          <w:sz w:val="28"/>
          <w:szCs w:val="28"/>
          <w:u w:val="single"/>
          <w:lang w:val="zh-CN"/>
        </w:rPr>
        <w:t>综合单价包干</w:t>
      </w:r>
    </w:p>
    <w:p>
      <w:pPr>
        <w:tabs>
          <w:tab w:val="center" w:pos="5156"/>
        </w:tabs>
        <w:autoSpaceDE w:val="0"/>
        <w:autoSpaceDN w:val="0"/>
        <w:spacing w:line="360" w:lineRule="auto"/>
        <w:ind w:firstLine="542" w:firstLineChars="200"/>
        <w:rPr>
          <w:rFonts w:cs="仿宋_GB2312" w:asciiTheme="minorEastAsia" w:hAnsiTheme="minorEastAsia" w:eastAsiaTheme="minorEastAsia"/>
          <w:sz w:val="28"/>
          <w:szCs w:val="28"/>
        </w:rPr>
      </w:pPr>
      <w:r>
        <w:rPr>
          <w:rFonts w:hint="eastAsia" w:ascii="仿宋" w:hAnsi="仿宋" w:eastAsia="仿宋" w:cs="仿宋_GB2312"/>
          <w:sz w:val="28"/>
          <w:szCs w:val="28"/>
        </w:rPr>
        <w:t>5.</w:t>
      </w:r>
      <w:r>
        <w:rPr>
          <w:rFonts w:hint="eastAsia" w:ascii="仿宋" w:hAnsi="仿宋" w:eastAsia="仿宋" w:cs="仿宋_GB2312"/>
          <w:sz w:val="28"/>
          <w:szCs w:val="28"/>
          <w:u w:val="single"/>
        </w:rPr>
        <w:t>报价文件编制格式按分公司分项报价。</w:t>
      </w:r>
      <w:r>
        <w:rPr>
          <w:rFonts w:cs="仿宋_GB2312" w:asciiTheme="minorEastAsia" w:hAnsiTheme="minorEastAsia" w:eastAsiaTheme="minorEastAsia"/>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8"/>
        <w:adjustRightInd w:val="0"/>
        <w:snapToGrid w:val="0"/>
        <w:spacing w:line="360" w:lineRule="auto"/>
        <w:jc w:val="center"/>
        <w:rPr>
          <w:rFonts w:ascii="仿宋" w:hAnsi="仿宋" w:eastAsia="仿宋" w:cs="仿宋_GB2312"/>
          <w:b/>
          <w:sz w:val="28"/>
          <w:szCs w:val="28"/>
        </w:rPr>
      </w:pPr>
      <w:r>
        <w:rPr>
          <w:rFonts w:hint="eastAsia" w:ascii="仿宋" w:hAnsi="仿宋" w:eastAsia="仿宋" w:cs="仿宋_GB2312"/>
          <w:b/>
          <w:sz w:val="28"/>
          <w:szCs w:val="28"/>
          <w:lang w:val="zh-CN"/>
        </w:rPr>
        <w:t xml:space="preserve">第三部分 </w:t>
      </w:r>
      <w:r>
        <w:rPr>
          <w:rFonts w:hint="eastAsia" w:ascii="仿宋" w:hAnsi="仿宋" w:eastAsia="仿宋" w:cs="仿宋_GB2312"/>
          <w:b/>
          <w:sz w:val="28"/>
          <w:szCs w:val="28"/>
        </w:rPr>
        <w:t xml:space="preserve"> 报价须知</w:t>
      </w:r>
    </w:p>
    <w:p>
      <w:pPr>
        <w:pStyle w:val="8"/>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60" w:lineRule="auto"/>
        <w:ind w:firstLine="542" w:firstLineChars="200"/>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60" w:lineRule="auto"/>
        <w:ind w:left="0" w:firstLine="542" w:firstLineChars="200"/>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60" w:lineRule="auto"/>
        <w:ind w:left="0" w:firstLine="542" w:firstLineChars="200"/>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60" w:lineRule="auto"/>
        <w:ind w:firstLine="542" w:firstLineChars="20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0" w:name="_Toc371433002"/>
      <w:bookmarkStart w:id="1" w:name="_Toc152042358"/>
      <w:bookmarkStart w:id="2" w:name="_Toc152045581"/>
      <w:bookmarkStart w:id="3" w:name="_Toc144974548"/>
      <w:bookmarkStart w:id="4" w:name="_Toc247085739"/>
      <w:bookmarkStart w:id="5" w:name="_Toc17963259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bookmarkStart w:id="21" w:name="_GoBack"/>
      <w:bookmarkEnd w:id="21"/>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outlineLvl w:val="0"/>
        <w:rPr>
          <w:color w:val="FF0000"/>
          <w:sz w:val="24"/>
          <w:szCs w:val="24"/>
        </w:rPr>
      </w:pPr>
    </w:p>
    <w:p>
      <w:pPr>
        <w:rPr>
          <w:color w:val="000000"/>
          <w:sz w:val="24"/>
          <w:szCs w:val="24"/>
        </w:rPr>
      </w:pPr>
    </w:p>
    <w:p>
      <w:pPr>
        <w:rPr>
          <w:color w:val="000000"/>
          <w:sz w:val="24"/>
          <w:szCs w:val="24"/>
        </w:rPr>
      </w:pPr>
    </w:p>
    <w:p>
      <w:pPr>
        <w:rPr>
          <w:color w:val="000000"/>
          <w:sz w:val="24"/>
          <w:szCs w:val="24"/>
        </w:rPr>
      </w:pPr>
    </w:p>
    <w:p>
      <w:pPr>
        <w:jc w:val="center"/>
        <w:rPr>
          <w:rFonts w:asciiTheme="majorEastAsia" w:hAnsiTheme="majorEastAsia" w:eastAsiaTheme="majorEastAsia"/>
          <w:color w:val="000000"/>
          <w:sz w:val="32"/>
          <w:szCs w:val="32"/>
        </w:rPr>
      </w:pPr>
      <w:r>
        <w:rPr>
          <w:rFonts w:hint="eastAsia" w:cs="仿宋_GB2312" w:asciiTheme="majorEastAsia" w:hAnsiTheme="majorEastAsia" w:eastAsiaTheme="majorEastAsia"/>
          <w:b/>
          <w:bCs/>
          <w:sz w:val="32"/>
          <w:szCs w:val="32"/>
        </w:rPr>
        <w:t>2</w:t>
      </w:r>
      <w:r>
        <w:rPr>
          <w:rFonts w:cs="仿宋_GB2312" w:asciiTheme="majorEastAsia" w:hAnsiTheme="majorEastAsia" w:eastAsiaTheme="majorEastAsia"/>
          <w:b/>
          <w:bCs/>
          <w:sz w:val="32"/>
          <w:szCs w:val="32"/>
        </w:rPr>
        <w:t>020年广州净水公司</w:t>
      </w:r>
      <w:r>
        <w:rPr>
          <w:rFonts w:hint="eastAsia" w:cs="仿宋_GB2312" w:asciiTheme="majorEastAsia" w:hAnsiTheme="majorEastAsia" w:eastAsiaTheme="majorEastAsia"/>
          <w:b/>
          <w:bCs/>
          <w:sz w:val="32"/>
          <w:szCs w:val="32"/>
        </w:rPr>
        <w:t>防雷</w:t>
      </w:r>
      <w:r>
        <w:rPr>
          <w:rFonts w:cs="仿宋_GB2312" w:asciiTheme="majorEastAsia" w:hAnsiTheme="majorEastAsia" w:eastAsiaTheme="majorEastAsia"/>
          <w:b/>
          <w:bCs/>
          <w:sz w:val="32"/>
          <w:szCs w:val="32"/>
        </w:rPr>
        <w:t>检测服务合同</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640" w:firstLineChars="200"/>
        <w:rPr>
          <w:rFonts w:ascii="??_GB2312" w:hAnsi="??_GB2312" w:cs="??_GB2312"/>
          <w:b/>
          <w:bCs/>
          <w:kern w:val="0"/>
          <w:sz w:val="30"/>
          <w:szCs w:val="30"/>
        </w:rPr>
      </w:pPr>
      <w:r>
        <w:rPr>
          <w:rFonts w:ascii="??_GB2312" w:hAnsi="??_GB2312" w:cs="??_GB2312"/>
          <w:b/>
          <w:bCs/>
          <w:kern w:val="0"/>
          <w:sz w:val="30"/>
          <w:szCs w:val="30"/>
        </w:rPr>
        <w:t>合同编号</w:t>
      </w:r>
      <w:r>
        <w:rPr>
          <w:rFonts w:hint="eastAsia" w:ascii="??_GB2312" w:hAnsi="??_GB2312" w:cs="??_GB2312"/>
          <w:b/>
          <w:bCs/>
          <w:kern w:val="0"/>
          <w:sz w:val="30"/>
          <w:szCs w:val="30"/>
        </w:rPr>
        <w:t>：穗净水合</w:t>
      </w:r>
      <w:r>
        <w:rPr>
          <w:rFonts w:ascii="??_GB2312" w:hAnsi="??_GB2312" w:cs="??_GB2312"/>
          <w:b/>
          <w:bCs/>
          <w:kern w:val="0"/>
          <w:sz w:val="30"/>
          <w:szCs w:val="30"/>
        </w:rPr>
        <w:t>[      ]</w:t>
      </w:r>
    </w:p>
    <w:p>
      <w:pPr>
        <w:rPr>
          <w:color w:val="000000"/>
        </w:rPr>
      </w:pPr>
    </w:p>
    <w:p>
      <w:pPr>
        <w:rPr>
          <w:color w:val="000000"/>
        </w:rPr>
      </w:pPr>
    </w:p>
    <w:p>
      <w:pPr>
        <w:rPr>
          <w:rFonts w:ascii="仿宋_GB2312"/>
          <w:color w:val="000000"/>
          <w:sz w:val="28"/>
        </w:rPr>
      </w:pPr>
    </w:p>
    <w:p>
      <w:pPr>
        <w:rPr>
          <w:rFonts w:ascii="仿宋_GB2312"/>
          <w:color w:val="000000"/>
          <w:sz w:val="28"/>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甲</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ascii="??_GB2312" w:hAnsi="??_GB2312" w:cs="??_GB2312"/>
          <w:b/>
          <w:bCs/>
          <w:kern w:val="0"/>
          <w:sz w:val="30"/>
          <w:szCs w:val="30"/>
        </w:rPr>
        <w:t xml:space="preserve"> </w:t>
      </w:r>
      <w:r>
        <w:rPr>
          <w:rFonts w:hint="eastAsia" w:ascii="??_GB2312" w:hAnsi="??_GB2312" w:cs="??_GB2312"/>
          <w:b/>
          <w:bCs/>
          <w:kern w:val="0"/>
          <w:sz w:val="30"/>
          <w:szCs w:val="30"/>
        </w:rPr>
        <w:t xml:space="preserve">广州市净水有限公司 </w:t>
      </w:r>
    </w:p>
    <w:p>
      <w:pPr>
        <w:autoSpaceDE w:val="0"/>
        <w:autoSpaceDN w:val="0"/>
        <w:adjustRightInd w:val="0"/>
        <w:spacing w:line="400" w:lineRule="atLeast"/>
        <w:ind w:firstLine="596"/>
        <w:rPr>
          <w:rFonts w:ascii="??_GB2312" w:hAnsi="??_GB2312" w:cs="??_GB2312"/>
          <w:b/>
          <w:bCs/>
          <w:kern w:val="0"/>
          <w:sz w:val="30"/>
          <w:szCs w:val="30"/>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乙</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hint="eastAsia" w:ascii="宋体" w:hAnsi="??_GB2312" w:cs="宋体"/>
          <w:kern w:val="0"/>
          <w:sz w:val="30"/>
          <w:szCs w:val="30"/>
          <w:lang w:val="zh-CN"/>
        </w:rPr>
        <w:t>：</w:t>
      </w: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ind w:firstLine="2560" w:firstLineChars="800"/>
        <w:rPr>
          <w:rFonts w:ascii="宋体" w:hAnsi="??_GB2312" w:cs="宋体"/>
          <w:b/>
          <w:bCs/>
          <w:kern w:val="0"/>
          <w:sz w:val="30"/>
          <w:szCs w:val="30"/>
          <w:lang w:val="zh-CN"/>
        </w:rPr>
      </w:pPr>
      <w:r>
        <w:rPr>
          <w:rFonts w:hint="eastAsia" w:ascii="宋体" w:hAnsi="??_GB2312" w:cs="宋体"/>
          <w:b/>
          <w:bCs/>
          <w:kern w:val="0"/>
          <w:sz w:val="30"/>
          <w:szCs w:val="30"/>
          <w:lang w:val="zh-CN"/>
        </w:rPr>
        <w:t>签约日期：20</w:t>
      </w:r>
      <w:r>
        <w:rPr>
          <w:rFonts w:ascii="宋体" w:hAnsi="??_GB2312" w:cs="宋体"/>
          <w:b/>
          <w:bCs/>
          <w:kern w:val="0"/>
          <w:sz w:val="30"/>
          <w:szCs w:val="30"/>
          <w:lang w:val="zh-CN"/>
        </w:rPr>
        <w:t>20</w:t>
      </w:r>
      <w:r>
        <w:rPr>
          <w:rFonts w:hint="eastAsia" w:ascii="宋体" w:hAnsi="??_GB2312" w:cs="宋体"/>
          <w:b/>
          <w:bCs/>
          <w:kern w:val="0"/>
          <w:sz w:val="30"/>
          <w:szCs w:val="30"/>
          <w:lang w:val="zh-CN"/>
        </w:rPr>
        <w:t>年  月   日</w:t>
      </w:r>
    </w:p>
    <w:p>
      <w:pPr>
        <w:autoSpaceDE w:val="0"/>
        <w:autoSpaceDN w:val="0"/>
        <w:adjustRightInd w:val="0"/>
        <w:spacing w:line="400" w:lineRule="atLeast"/>
        <w:ind w:firstLine="2560" w:firstLineChars="800"/>
        <w:rPr>
          <w:rFonts w:ascii="??_GB2312" w:hAnsi="??_GB2312" w:cs="??_GB2312"/>
          <w:b/>
          <w:bCs/>
          <w:kern w:val="0"/>
          <w:sz w:val="30"/>
          <w:szCs w:val="30"/>
        </w:rPr>
      </w:pPr>
      <w:r>
        <w:rPr>
          <w:rFonts w:hint="eastAsia" w:ascii="宋体" w:hAnsi="??_GB2312" w:cs="宋体"/>
          <w:b/>
          <w:bCs/>
          <w:kern w:val="0"/>
          <w:sz w:val="30"/>
          <w:szCs w:val="30"/>
          <w:lang w:val="zh-CN"/>
        </w:rPr>
        <w:t>签约地点：广州市</w:t>
      </w:r>
    </w:p>
    <w:p>
      <w:pPr>
        <w:rPr>
          <w:color w:val="000000"/>
        </w:rPr>
      </w:pPr>
    </w:p>
    <w:p/>
    <w:p>
      <w:pPr>
        <w:jc w:val="right"/>
      </w:pPr>
    </w:p>
    <w:p/>
    <w:p>
      <w:pPr>
        <w:sectPr>
          <w:footerReference r:id="rId9" w:type="default"/>
          <w:footerReference r:id="rId10" w:type="even"/>
          <w:pgSz w:w="11907" w:h="16840"/>
          <w:pgMar w:top="1417" w:right="952" w:bottom="1417" w:left="1701" w:header="850" w:footer="992" w:gutter="0"/>
          <w:pgNumType w:start="1"/>
          <w:cols w:space="720" w:num="1"/>
          <w:formProt w:val="0"/>
          <w:docGrid w:type="linesAndChars" w:linePitch="435" w:charSpace="4096"/>
        </w:sectPr>
      </w:pPr>
    </w:p>
    <w:p>
      <w:pPr>
        <w:rPr>
          <w:rFonts w:ascii="宋体" w:hAnsi="宋体"/>
          <w:b/>
          <w:color w:val="000000"/>
          <w:sz w:val="36"/>
          <w:szCs w:val="36"/>
        </w:rPr>
      </w:pP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u w:val="single"/>
        </w:rPr>
        <w:t>广州市净水有限公司</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（以下简称“甲方”）委托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（以下简称“乙方”）负责</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2</w:t>
      </w:r>
      <w:r>
        <w:rPr>
          <w:rFonts w:asciiTheme="minorEastAsia" w:hAnsiTheme="minorEastAsia" w:eastAsiaTheme="minorEastAsia"/>
          <w:sz w:val="24"/>
          <w:szCs w:val="24"/>
          <w:u w:val="single"/>
        </w:rPr>
        <w:t>020年广州净水公司</w:t>
      </w:r>
      <w:r>
        <w:rPr>
          <w:rFonts w:hint="eastAsia" w:asciiTheme="minorEastAsia" w:hAnsiTheme="minorEastAsia" w:eastAsiaTheme="minorEastAsia"/>
          <w:sz w:val="24"/>
          <w:szCs w:val="24"/>
          <w:u w:val="single"/>
        </w:rPr>
        <w:t>防雷</w:t>
      </w:r>
      <w:r>
        <w:rPr>
          <w:rFonts w:asciiTheme="minorEastAsia" w:hAnsiTheme="minorEastAsia" w:eastAsiaTheme="minorEastAsia"/>
          <w:sz w:val="24"/>
          <w:szCs w:val="24"/>
          <w:u w:val="single"/>
        </w:rPr>
        <w:t>检测服务</w:t>
      </w:r>
      <w:r>
        <w:rPr>
          <w:rFonts w:hint="eastAsia" w:asciiTheme="minorEastAsia" w:hAnsiTheme="minorEastAsia" w:eastAsiaTheme="minorEastAsia"/>
          <w:sz w:val="24"/>
          <w:szCs w:val="24"/>
          <w:u w:val="single"/>
        </w:rPr>
        <w:t xml:space="preserve"> 合同</w:t>
      </w:r>
      <w:r>
        <w:rPr>
          <w:rFonts w:hint="eastAsia" w:asciiTheme="minorEastAsia" w:hAnsiTheme="minorEastAsia" w:eastAsiaTheme="minorEastAsia"/>
          <w:sz w:val="24"/>
          <w:szCs w:val="24"/>
        </w:rPr>
        <w:t>提供</w:t>
      </w:r>
      <w:r>
        <w:rPr>
          <w:rFonts w:hint="eastAsia" w:asciiTheme="minorEastAsia" w:hAnsiTheme="minorEastAsia" w:eastAsiaTheme="minorEastAsia"/>
          <w:color w:val="000000"/>
          <w:sz w:val="24"/>
          <w:szCs w:val="24"/>
          <w:u w:val="single"/>
        </w:rPr>
        <w:t xml:space="preserve"> 防雷装置进行</w:t>
      </w:r>
      <w:r>
        <w:rPr>
          <w:rFonts w:asciiTheme="minorEastAsia" w:hAnsiTheme="minorEastAsia" w:eastAsiaTheme="minorEastAsia"/>
          <w:sz w:val="24"/>
          <w:szCs w:val="24"/>
          <w:u w:val="single"/>
        </w:rPr>
        <w:t>定期检测</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技术</w:t>
      </w:r>
      <w:r>
        <w:rPr>
          <w:rFonts w:hint="eastAsia" w:asciiTheme="minorEastAsia" w:hAnsiTheme="minorEastAsia" w:eastAsiaTheme="minorEastAsia"/>
          <w:sz w:val="24"/>
          <w:szCs w:val="24"/>
        </w:rPr>
        <w:t>服务，经甲乙双方协商一致，签订本合同，共同遵守</w:t>
      </w:r>
      <w:r>
        <w:rPr>
          <w:rFonts w:asciiTheme="minorEastAsia" w:hAnsiTheme="minorEastAsia" w:eastAsiaTheme="minorEastAsia"/>
          <w:sz w:val="24"/>
          <w:szCs w:val="24"/>
        </w:rPr>
        <w:t>如下条款：</w:t>
      </w:r>
    </w:p>
    <w:p>
      <w:pPr>
        <w:pStyle w:val="6"/>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一、下列文件均为本合同的组成部分，可视为能相互说明和补充的，如果合同文件存在歧义或相矛盾的地方，则根据以下次序判断：</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①在本合同实施过程中双方签署的补充与修正文件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②本合同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③</w:t>
      </w:r>
      <w:r>
        <w:rPr>
          <w:rFonts w:asciiTheme="minorEastAsia" w:hAnsiTheme="minorEastAsia" w:eastAsiaTheme="minorEastAsia"/>
          <w:sz w:val="24"/>
          <w:szCs w:val="24"/>
        </w:rPr>
        <w:t>发包通知书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④甲方的</w:t>
      </w:r>
      <w:r>
        <w:rPr>
          <w:rFonts w:asciiTheme="minorEastAsia" w:hAnsiTheme="minorEastAsia" w:eastAsiaTheme="minorEastAsia"/>
          <w:sz w:val="24"/>
          <w:szCs w:val="24"/>
        </w:rPr>
        <w:t>询价文件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⑤乙方的</w:t>
      </w:r>
      <w:r>
        <w:rPr>
          <w:rFonts w:asciiTheme="minorEastAsia" w:hAnsiTheme="minorEastAsia" w:eastAsiaTheme="minorEastAsia"/>
          <w:sz w:val="24"/>
          <w:szCs w:val="24"/>
        </w:rPr>
        <w:t>响应文件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⑥本合同其他附件</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6" w:name="_Toc501057052"/>
      <w:bookmarkStart w:id="7" w:name="_Toc501057138"/>
      <w:r>
        <w:rPr>
          <w:rFonts w:hint="eastAsia" w:asciiTheme="minorEastAsia" w:hAnsiTheme="minorEastAsia" w:eastAsiaTheme="minorEastAsia"/>
          <w:b/>
          <w:sz w:val="24"/>
          <w:szCs w:val="24"/>
        </w:rPr>
        <w:t>二、乙方服务内容</w:t>
      </w:r>
      <w:bookmarkEnd w:id="6"/>
      <w:bookmarkEnd w:id="7"/>
    </w:p>
    <w:p>
      <w:pPr>
        <w:spacing w:line="360" w:lineRule="auto"/>
        <w:ind w:firstLine="480" w:firstLineChars="200"/>
        <w:rPr>
          <w:rFonts w:asciiTheme="minorEastAsia" w:hAnsiTheme="minorEastAsia" w:eastAsiaTheme="minorEastAsia"/>
          <w:kern w:val="28"/>
          <w:sz w:val="24"/>
          <w:szCs w:val="24"/>
        </w:rPr>
      </w:pPr>
      <w:r>
        <w:rPr>
          <w:rFonts w:hint="eastAsia" w:asciiTheme="minorEastAsia" w:hAnsiTheme="minorEastAsia" w:eastAsiaTheme="minorEastAsia"/>
          <w:kern w:val="28"/>
          <w:sz w:val="24"/>
          <w:szCs w:val="24"/>
        </w:rPr>
        <w:t>1</w:t>
      </w:r>
      <w:r>
        <w:rPr>
          <w:rFonts w:asciiTheme="minorEastAsia" w:hAnsiTheme="minorEastAsia" w:eastAsiaTheme="minorEastAsia"/>
          <w:kern w:val="28"/>
          <w:sz w:val="24"/>
          <w:szCs w:val="24"/>
        </w:rPr>
        <w:t>.</w:t>
      </w:r>
      <w:r>
        <w:rPr>
          <w:rFonts w:hint="eastAsia" w:asciiTheme="minorEastAsia" w:hAnsiTheme="minorEastAsia" w:eastAsiaTheme="minorEastAsia"/>
          <w:kern w:val="28"/>
          <w:sz w:val="24"/>
          <w:szCs w:val="24"/>
        </w:rPr>
        <w:t>对广州市净水有限公司所属各分公司防雷装置进行</w:t>
      </w:r>
      <w:r>
        <w:rPr>
          <w:rFonts w:asciiTheme="minorEastAsia" w:hAnsiTheme="minorEastAsia" w:eastAsiaTheme="minorEastAsia"/>
          <w:kern w:val="28"/>
          <w:sz w:val="24"/>
          <w:szCs w:val="24"/>
        </w:rPr>
        <w:t>定期检测</w:t>
      </w:r>
      <w:r>
        <w:rPr>
          <w:rFonts w:hint="eastAsia" w:asciiTheme="minorEastAsia" w:hAnsiTheme="minorEastAsia" w:eastAsiaTheme="minorEastAsia"/>
          <w:kern w:val="28"/>
          <w:sz w:val="24"/>
          <w:szCs w:val="24"/>
        </w:rPr>
        <w:t>技术服务，服务内容应包括但不限于接地装置、接闪器、引下线、等电位连接、电源浪涌保护器等。</w:t>
      </w:r>
    </w:p>
    <w:p>
      <w:pPr>
        <w:widowControl/>
        <w:spacing w:line="360" w:lineRule="auto"/>
        <w:ind w:firstLine="480" w:firstLineChars="200"/>
        <w:rPr>
          <w:rFonts w:cs="仿宋" w:asciiTheme="minorEastAsia" w:hAnsiTheme="minorEastAsia" w:eastAsiaTheme="minorEastAsia"/>
          <w:kern w:val="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w:t>
      </w:r>
      <w:r>
        <w:rPr>
          <w:rFonts w:hint="eastAsia" w:cs="仿宋" w:asciiTheme="minorEastAsia" w:hAnsiTheme="minorEastAsia" w:eastAsiaTheme="minorEastAsia"/>
          <w:kern w:val="0"/>
          <w:sz w:val="24"/>
          <w:szCs w:val="24"/>
        </w:rPr>
        <w:t>防雷装置经乙方检测符合规范要求，乙方应</w:t>
      </w:r>
      <w:r>
        <w:rPr>
          <w:rFonts w:cs="仿宋" w:asciiTheme="minorEastAsia" w:hAnsiTheme="minorEastAsia" w:eastAsiaTheme="minorEastAsia"/>
          <w:kern w:val="0"/>
          <w:sz w:val="24"/>
          <w:szCs w:val="24"/>
          <w:u w:val="single"/>
        </w:rPr>
        <w:t>10</w:t>
      </w:r>
      <w:r>
        <w:rPr>
          <w:rFonts w:hint="eastAsia" w:cs="仿宋" w:asciiTheme="minorEastAsia" w:hAnsiTheme="minorEastAsia" w:eastAsiaTheme="minorEastAsia"/>
          <w:kern w:val="0"/>
          <w:sz w:val="24"/>
          <w:szCs w:val="24"/>
        </w:rPr>
        <w:t>个工作日内出具检测报告和合格证，并且于</w:t>
      </w:r>
      <w:r>
        <w:rPr>
          <w:rFonts w:cs="仿宋" w:asciiTheme="minorEastAsia" w:hAnsiTheme="minorEastAsia" w:eastAsiaTheme="minorEastAsia"/>
          <w:kern w:val="0"/>
          <w:sz w:val="24"/>
          <w:szCs w:val="24"/>
        </w:rPr>
        <w:t>5个工作日内</w:t>
      </w:r>
      <w:r>
        <w:rPr>
          <w:rFonts w:hint="eastAsia" w:cs="仿宋" w:asciiTheme="minorEastAsia" w:hAnsiTheme="minorEastAsia" w:eastAsiaTheme="minorEastAsia"/>
          <w:kern w:val="0"/>
          <w:sz w:val="24"/>
          <w:szCs w:val="24"/>
        </w:rPr>
        <w:t>免费送至甲方所属各分公司分别指定的地点。</w:t>
      </w:r>
    </w:p>
    <w:p>
      <w:pPr>
        <w:widowControl/>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经乙方检测存在不符合规范要求的，乙方</w:t>
      </w:r>
      <w:r>
        <w:rPr>
          <w:rFonts w:cs="仿宋" w:asciiTheme="minorEastAsia" w:hAnsiTheme="minorEastAsia" w:eastAsiaTheme="minorEastAsia"/>
          <w:kern w:val="0"/>
          <w:sz w:val="24"/>
          <w:szCs w:val="24"/>
          <w:u w:val="single"/>
        </w:rPr>
        <w:t>10</w:t>
      </w:r>
      <w:r>
        <w:rPr>
          <w:rFonts w:hint="eastAsia" w:cs="仿宋" w:asciiTheme="minorEastAsia" w:hAnsiTheme="minorEastAsia" w:eastAsiaTheme="minorEastAsia"/>
          <w:kern w:val="0"/>
          <w:sz w:val="24"/>
          <w:szCs w:val="24"/>
        </w:rPr>
        <w:t>个工作日内出具检测意见，甲方应根据检测意见及时整改，整改完成后通知乙方进行免费复检，复检符合规范要求，乙方应</w:t>
      </w:r>
      <w:r>
        <w:rPr>
          <w:rFonts w:cs="仿宋" w:asciiTheme="minorEastAsia" w:hAnsiTheme="minorEastAsia" w:eastAsiaTheme="minorEastAsia"/>
          <w:kern w:val="0"/>
          <w:sz w:val="24"/>
          <w:szCs w:val="24"/>
          <w:u w:val="single"/>
        </w:rPr>
        <w:t>10</w:t>
      </w:r>
      <w:r>
        <w:rPr>
          <w:rFonts w:hint="eastAsia" w:cs="仿宋" w:asciiTheme="minorEastAsia" w:hAnsiTheme="minorEastAsia" w:eastAsiaTheme="minorEastAsia"/>
          <w:kern w:val="0"/>
          <w:sz w:val="24"/>
          <w:szCs w:val="24"/>
        </w:rPr>
        <w:t>个工作日内出具检测报告和合格证，并且于</w:t>
      </w:r>
      <w:r>
        <w:rPr>
          <w:rFonts w:cs="仿宋" w:asciiTheme="minorEastAsia" w:hAnsiTheme="minorEastAsia" w:eastAsiaTheme="minorEastAsia"/>
          <w:kern w:val="0"/>
          <w:sz w:val="24"/>
          <w:szCs w:val="24"/>
        </w:rPr>
        <w:t>5个工作日内</w:t>
      </w:r>
      <w:r>
        <w:rPr>
          <w:rFonts w:hint="eastAsia" w:cs="仿宋" w:asciiTheme="minorEastAsia" w:hAnsiTheme="minorEastAsia" w:eastAsiaTheme="minorEastAsia"/>
          <w:kern w:val="0"/>
          <w:sz w:val="24"/>
          <w:szCs w:val="24"/>
        </w:rPr>
        <w:t>免费送至甲方所属各分公司分别指定的地点。</w:t>
      </w:r>
    </w:p>
    <w:p>
      <w:pPr>
        <w:spacing w:line="360" w:lineRule="auto"/>
        <w:ind w:firstLine="200"/>
        <w:rPr>
          <w:rFonts w:asciiTheme="minorEastAsia" w:hAnsiTheme="minorEastAsia" w:eastAsiaTheme="minorEastAsia"/>
          <w:color w:val="000000"/>
          <w:sz w:val="24"/>
          <w:szCs w:val="24"/>
          <w:u w:val="single"/>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三、乙方检测及服务</w:t>
      </w:r>
      <w:r>
        <w:rPr>
          <w:rFonts w:asciiTheme="minorEastAsia" w:hAnsiTheme="minorEastAsia" w:eastAsiaTheme="minorEastAsia"/>
          <w:b/>
          <w:sz w:val="24"/>
          <w:szCs w:val="24"/>
        </w:rPr>
        <w:t>技术要求</w:t>
      </w:r>
    </w:p>
    <w:p>
      <w:pPr>
        <w:pStyle w:val="27"/>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1.按《建筑物防雷装置检测技术规范》、《防雷减灾管理办法（修订）》等国家标准、行业标准及企业标准、检定规程、设备技术要求对</w:t>
      </w:r>
      <w:r>
        <w:rPr>
          <w:rFonts w:hint="eastAsia" w:asciiTheme="minorEastAsia" w:hAnsiTheme="minorEastAsia" w:eastAsiaTheme="minorEastAsia"/>
          <w:color w:val="000000"/>
          <w:kern w:val="4"/>
          <w:sz w:val="24"/>
          <w:szCs w:val="24"/>
        </w:rPr>
        <w:t>防雷装置进行定期</w:t>
      </w:r>
      <w:r>
        <w:rPr>
          <w:rFonts w:hint="eastAsia" w:asciiTheme="minorEastAsia" w:hAnsiTheme="minorEastAsia" w:eastAsiaTheme="minorEastAsia"/>
          <w:color w:val="000000"/>
          <w:sz w:val="24"/>
          <w:szCs w:val="24"/>
        </w:rPr>
        <w:t>检测，确保检验后的防雷装置正常安全有效。</w:t>
      </w:r>
    </w:p>
    <w:p>
      <w:pPr>
        <w:pStyle w:val="27"/>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.服务质量应符合有关机构发布的最新国家标准或行业标准</w:t>
      </w:r>
      <w:r>
        <w:rPr>
          <w:rFonts w:hint="eastAsia" w:asciiTheme="minorEastAsia" w:hAnsiTheme="minorEastAsia" w:eastAsiaTheme="minorEastAsia"/>
          <w:color w:val="000000"/>
          <w:sz w:val="24"/>
          <w:szCs w:val="24"/>
        </w:rPr>
        <w:t>。</w:t>
      </w:r>
    </w:p>
    <w:p>
      <w:pPr>
        <w:pStyle w:val="27"/>
        <w:spacing w:line="360" w:lineRule="auto"/>
        <w:ind w:firstLine="480"/>
        <w:rPr>
          <w:rFonts w:asciiTheme="minorEastAsia" w:hAnsiTheme="minorEastAsia" w:eastAsiaTheme="minorEastAsia"/>
          <w:sz w:val="24"/>
          <w:szCs w:val="24"/>
        </w:rPr>
      </w:pPr>
      <w:r>
        <w:rPr>
          <w:rFonts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rPr>
        <w:t>乙方技术人员进入甲方或甲方属下各分公司生产现场服务时，应按照甲方的相关规定办理进入生产现场的手续。</w:t>
      </w:r>
    </w:p>
    <w:p>
      <w:pPr>
        <w:pStyle w:val="8"/>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.乙方收到甲方</w:t>
      </w:r>
      <w:r>
        <w:rPr>
          <w:rFonts w:hint="eastAsia" w:asciiTheme="minorEastAsia" w:hAnsiTheme="minorEastAsia" w:eastAsiaTheme="minorEastAsia"/>
          <w:color w:val="000000"/>
          <w:sz w:val="24"/>
          <w:szCs w:val="24"/>
        </w:rPr>
        <w:t>或甲方属下各分公司</w:t>
      </w:r>
      <w:r>
        <w:rPr>
          <w:rFonts w:hint="eastAsia" w:cs="宋体" w:asciiTheme="minorEastAsia" w:hAnsiTheme="minorEastAsia" w:eastAsiaTheme="minorEastAsia"/>
          <w:sz w:val="24"/>
          <w:szCs w:val="24"/>
        </w:rPr>
        <w:t>的通知后，乙方需在</w:t>
      </w:r>
      <w:r>
        <w:rPr>
          <w:rFonts w:hint="eastAsia" w:cs="宋体" w:asciiTheme="minorEastAsia" w:hAnsiTheme="minorEastAsia" w:eastAsiaTheme="minorEastAsia"/>
          <w:sz w:val="24"/>
          <w:szCs w:val="24"/>
          <w:u w:val="single"/>
        </w:rPr>
        <w:t>5</w:t>
      </w:r>
      <w:r>
        <w:rPr>
          <w:rFonts w:hint="eastAsia" w:cs="宋体" w:asciiTheme="minorEastAsia" w:hAnsiTheme="minorEastAsia" w:eastAsiaTheme="minorEastAsia"/>
          <w:sz w:val="24"/>
          <w:szCs w:val="24"/>
        </w:rPr>
        <w:t>个工作日内派员上门到甲方或甲方属下各分公司指定的地点进行检测。</w:t>
      </w:r>
      <w:r>
        <w:rPr>
          <w:rFonts w:cs="宋体" w:asciiTheme="minorEastAsia" w:hAnsiTheme="minorEastAsia" w:eastAsiaTheme="minorEastAsia"/>
          <w:sz w:val="24"/>
          <w:szCs w:val="24"/>
        </w:rPr>
        <w:t xml:space="preserve"> </w:t>
      </w:r>
    </w:p>
    <w:p>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w:t>
      </w:r>
      <w:r>
        <w:rPr>
          <w:rFonts w:hint="eastAsia" w:cs="宋体" w:asciiTheme="minorEastAsia" w:hAnsiTheme="minorEastAsia" w:eastAsiaTheme="minorEastAsia"/>
          <w:sz w:val="24"/>
          <w:szCs w:val="24"/>
        </w:rPr>
        <w:t>严格执行安全生产各项规章制度，杜绝违章作业，试验过程将按照相关标准和要求进行，包括有关安全设施的设置、实施和资料的准备等。</w:t>
      </w:r>
    </w:p>
    <w:p>
      <w:pPr>
        <w:spacing w:line="360" w:lineRule="auto"/>
        <w:ind w:firstLine="480" w:firstLineChars="200"/>
        <w:rPr>
          <w:rFonts w:asciiTheme="minorEastAsia" w:hAnsiTheme="minorEastAsia" w:eastAsiaTheme="minorEastAsia"/>
          <w:color w:val="000000"/>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四、项目服务期限及实施地点</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sz w:val="24"/>
          <w:szCs w:val="24"/>
        </w:rPr>
        <w:t>项目服务期限</w:t>
      </w:r>
      <w:r>
        <w:rPr>
          <w:rFonts w:asciiTheme="minorEastAsia" w:hAnsiTheme="minorEastAsia" w:eastAsiaTheme="minorEastAsia"/>
          <w:sz w:val="24"/>
          <w:szCs w:val="24"/>
        </w:rPr>
        <w:t>：</w:t>
      </w:r>
      <w:r>
        <w:rPr>
          <w:rFonts w:hint="eastAsia" w:asciiTheme="minorEastAsia" w:hAnsiTheme="minorEastAsia" w:eastAsiaTheme="minorEastAsia"/>
          <w:bCs/>
          <w:sz w:val="24"/>
          <w:szCs w:val="24"/>
          <w:u w:val="single"/>
        </w:rPr>
        <w:t>双方</w:t>
      </w:r>
      <w:r>
        <w:rPr>
          <w:rFonts w:asciiTheme="minorEastAsia" w:hAnsiTheme="minorEastAsia" w:eastAsiaTheme="minorEastAsia"/>
          <w:bCs/>
          <w:sz w:val="24"/>
          <w:szCs w:val="24"/>
          <w:u w:val="single"/>
        </w:rPr>
        <w:t>签订合同后</w:t>
      </w:r>
      <w:r>
        <w:rPr>
          <w:rFonts w:hint="eastAsia" w:asciiTheme="minorEastAsia" w:hAnsiTheme="minorEastAsia" w:eastAsiaTheme="minorEastAsia"/>
          <w:bCs/>
          <w:sz w:val="24"/>
          <w:szCs w:val="24"/>
        </w:rPr>
        <w:t xml:space="preserve"> 至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sz w:val="24"/>
          <w:szCs w:val="24"/>
        </w:rPr>
        <w:t>项目服务地点：以甲方或甲方属下各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通知为准。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.项目服务次数</w:t>
      </w:r>
      <w:r>
        <w:rPr>
          <w:rFonts w:hint="eastAsia" w:asciiTheme="minorEastAsia" w:hAnsiTheme="minorEastAsia" w:eastAsiaTheme="minorEastAsia"/>
          <w:sz w:val="24"/>
          <w:szCs w:val="24"/>
        </w:rPr>
        <w:t>：</w:t>
      </w:r>
      <w:r>
        <w:rPr>
          <w:rFonts w:asciiTheme="minorEastAsia" w:hAnsiTheme="minorEastAsia" w:eastAsiaTheme="minorEastAsia"/>
          <w:sz w:val="24"/>
          <w:szCs w:val="24"/>
        </w:rPr>
        <w:t>以甲方或甲方属下各</w:t>
      </w:r>
      <w:r>
        <w:rPr>
          <w:rFonts w:hint="eastAsia" w:asciiTheme="minorEastAsia" w:hAnsiTheme="minorEastAsia" w:eastAsiaTheme="minorEastAsia"/>
          <w:color w:val="000000"/>
          <w:sz w:val="24"/>
          <w:szCs w:val="24"/>
        </w:rPr>
        <w:t>分公司</w:t>
      </w:r>
      <w:r>
        <w:rPr>
          <w:rFonts w:asciiTheme="minorEastAsia" w:hAnsiTheme="minorEastAsia" w:eastAsiaTheme="minorEastAsia"/>
          <w:sz w:val="24"/>
          <w:szCs w:val="24"/>
        </w:rPr>
        <w:t>通知为准</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p>
    <w:p>
      <w:pPr>
        <w:spacing w:line="360" w:lineRule="auto"/>
        <w:ind w:firstLine="200"/>
        <w:rPr>
          <w:rFonts w:asciiTheme="minorEastAsia" w:hAnsiTheme="minorEastAsia" w:eastAsiaTheme="minorEastAsia"/>
          <w:b/>
          <w:sz w:val="24"/>
          <w:szCs w:val="24"/>
        </w:rPr>
      </w:pPr>
      <w:r>
        <w:rPr>
          <w:rFonts w:hint="eastAsia" w:asciiTheme="minorEastAsia" w:hAnsiTheme="minorEastAsia" w:eastAsiaTheme="minorEastAsia"/>
          <w:b/>
          <w:sz w:val="24"/>
          <w:szCs w:val="24"/>
        </w:rPr>
        <w:t>五、技术服务固定单价及暂定检测点数量</w:t>
      </w:r>
    </w:p>
    <w:tbl>
      <w:tblPr>
        <w:tblStyle w:val="1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单位名称</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检测点数量</w:t>
            </w:r>
          </w:p>
        </w:tc>
        <w:tc>
          <w:tcPr>
            <w:tcW w:w="2395"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单价</w:t>
            </w:r>
            <w:r>
              <w:rPr>
                <w:rFonts w:hint="eastAsia" w:asciiTheme="minorEastAsia" w:hAnsiTheme="minorEastAsia" w:eastAsiaTheme="minorEastAsia"/>
                <w:sz w:val="24"/>
                <w:szCs w:val="24"/>
              </w:rPr>
              <w:t>（元）</w:t>
            </w:r>
          </w:p>
        </w:tc>
        <w:tc>
          <w:tcPr>
            <w:tcW w:w="2395"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小计</w:t>
            </w:r>
            <w:r>
              <w:rPr>
                <w:rFonts w:hint="eastAsia"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猎德分公司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5</w:t>
            </w:r>
            <w:r>
              <w:rPr>
                <w:rFonts w:ascii="仿宋" w:hAnsi="仿宋" w:eastAsia="仿宋" w:cs="仿宋_GB2312"/>
                <w:sz w:val="28"/>
                <w:szCs w:val="28"/>
                <w:lang w:val="zh-CN"/>
              </w:rPr>
              <w:t>96</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大坦沙分公司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25</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沥滘分公司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00</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大沙地分公司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66</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京溪分公司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1</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94</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石井净水分公司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50</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合计总金额</w:t>
            </w:r>
            <w:r>
              <w:rPr>
                <w:rFonts w:hint="eastAsia" w:asciiTheme="minorEastAsia" w:hAnsiTheme="minorEastAsia" w:eastAsiaTheme="minorEastAsia"/>
                <w:sz w:val="28"/>
                <w:szCs w:val="28"/>
              </w:rPr>
              <w:t>（元）</w:t>
            </w:r>
          </w:p>
        </w:tc>
        <w:tc>
          <w:tcPr>
            <w:tcW w:w="2394" w:type="dxa"/>
            <w:vAlign w:val="center"/>
          </w:tcPr>
          <w:p>
            <w:pPr>
              <w:spacing w:line="360" w:lineRule="auto"/>
              <w:jc w:val="center"/>
              <w:rPr>
                <w:rFonts w:asciiTheme="minorEastAsia" w:hAnsiTheme="minorEastAsia" w:eastAsiaTheme="minorEastAsia"/>
                <w:sz w:val="24"/>
                <w:szCs w:val="24"/>
              </w:rPr>
            </w:pPr>
          </w:p>
        </w:tc>
        <w:tc>
          <w:tcPr>
            <w:tcW w:w="4790" w:type="dxa"/>
            <w:gridSpan w:val="2"/>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Cs w:val="21"/>
              </w:rPr>
              <w:t>合计总金额仅作为签约依据，最终合同价格依据本合同结算条款计算得出</w:t>
            </w:r>
          </w:p>
        </w:tc>
      </w:tr>
    </w:tbl>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备注：1</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以上服务项目固定价格含增值税专用发票。</w:t>
      </w:r>
    </w:p>
    <w:p>
      <w:pPr>
        <w:spacing w:line="300" w:lineRule="exact"/>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、合同总价及结算支付方式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合同暂定金额为人民币（大写）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，（小写）：¥ </w:t>
      </w:r>
      <w:r>
        <w:rPr>
          <w:rFonts w:asciiTheme="minorEastAsia" w:hAnsiTheme="minorEastAsia" w:eastAsiaTheme="minorEastAsia"/>
          <w:sz w:val="24"/>
          <w:szCs w:val="24"/>
          <w:u w:val="single"/>
        </w:rPr>
        <w:t xml:space="preserve">                元</w:t>
      </w:r>
      <w:r>
        <w:rPr>
          <w:rFonts w:hint="eastAsia" w:asciiTheme="minorEastAsia" w:hAnsiTheme="minorEastAsia" w:eastAsiaTheme="minorEastAsia"/>
          <w:sz w:val="24"/>
          <w:szCs w:val="24"/>
          <w:u w:val="single"/>
        </w:rPr>
        <w:t xml:space="preserve"> （本合同价款仅作为签约依据，最终合同价格依据本合同结算条款计算得出。）</w:t>
      </w:r>
      <w:r>
        <w:rPr>
          <w:rFonts w:hint="eastAsia" w:asciiTheme="minorEastAsia" w:hAnsiTheme="minorEastAsia" w:eastAsiaTheme="minorEastAsia"/>
          <w:sz w:val="24"/>
          <w:szCs w:val="24"/>
        </w:rPr>
        <w:t>。</w:t>
      </w:r>
    </w:p>
    <w:p>
      <w:pPr>
        <w:spacing w:line="360" w:lineRule="auto"/>
        <w:ind w:firstLine="482" w:firstLineChars="200"/>
        <w:rPr>
          <w:rFonts w:asciiTheme="minorEastAsia" w:hAnsiTheme="minorEastAsia" w:eastAsiaTheme="minorEastAsia"/>
          <w:b/>
          <w:sz w:val="24"/>
          <w:szCs w:val="24"/>
        </w:rPr>
      </w:pPr>
      <w:bookmarkStart w:id="8" w:name="_Toc501057148"/>
      <w:bookmarkStart w:id="9" w:name="_Toc501057062"/>
      <w:r>
        <w:rPr>
          <w:rFonts w:hint="eastAsia" w:asciiTheme="minorEastAsia" w:hAnsiTheme="minorEastAsia" w:eastAsiaTheme="minorEastAsia"/>
          <w:b/>
          <w:sz w:val="24"/>
          <w:szCs w:val="24"/>
        </w:rPr>
        <w:t>结算及支付方式：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1.本合同开发票与支付的货币均为人民币。</w:t>
      </w:r>
      <w:r>
        <w:rPr>
          <w:rFonts w:asciiTheme="minorEastAsia" w:hAnsiTheme="minorEastAsia" w:eastAsiaTheme="minorEastAsia"/>
          <w:sz w:val="24"/>
          <w:szCs w:val="24"/>
        </w:rPr>
        <w:t xml:space="preserve"> </w:t>
      </w:r>
    </w:p>
    <w:p>
      <w:pPr>
        <w:spacing w:line="360" w:lineRule="auto"/>
        <w:ind w:firstLine="480" w:firstLineChars="200"/>
        <w:rPr>
          <w:rFonts w:cs="仿宋_GB2312" w:asciiTheme="minorEastAsia" w:hAnsiTheme="minorEastAsia" w:eastAsiaTheme="minorEastAsia"/>
          <w:sz w:val="24"/>
          <w:szCs w:val="24"/>
          <w:lang w:val="zh-CN"/>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lang w:val="zh-CN"/>
        </w:rPr>
        <w:t>采用支票、网银支付两种形式。</w:t>
      </w:r>
    </w:p>
    <w:p>
      <w:pPr>
        <w:spacing w:line="360" w:lineRule="auto"/>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3</w:t>
      </w:r>
      <w:r>
        <w:rPr>
          <w:rFonts w:cs="仿宋_GB2312" w:asciiTheme="minorEastAsia" w:hAnsiTheme="minorEastAsia" w:eastAsiaTheme="minorEastAsia"/>
          <w:sz w:val="24"/>
          <w:szCs w:val="24"/>
          <w:lang w:val="zh-CN"/>
        </w:rPr>
        <w:t>.</w:t>
      </w:r>
      <w:r>
        <w:rPr>
          <w:rFonts w:asciiTheme="minorEastAsia" w:hAnsiTheme="minorEastAsia" w:eastAsiaTheme="minorEastAsia"/>
          <w:color w:val="000000"/>
          <w:sz w:val="24"/>
          <w:szCs w:val="24"/>
        </w:rPr>
        <w:t>每次</w:t>
      </w:r>
      <w:r>
        <w:rPr>
          <w:rFonts w:hint="eastAsia" w:asciiTheme="minorEastAsia" w:hAnsiTheme="minorEastAsia" w:eastAsiaTheme="minorEastAsia"/>
          <w:color w:val="000000"/>
          <w:sz w:val="24"/>
          <w:szCs w:val="24"/>
        </w:rPr>
        <w:t>技术服务完成后,</w:t>
      </w:r>
      <w:r>
        <w:rPr>
          <w:rFonts w:hint="eastAsia" w:asciiTheme="minorEastAsia" w:hAnsiTheme="minorEastAsia" w:eastAsiaTheme="minorEastAsia"/>
          <w:sz w:val="24"/>
          <w:szCs w:val="24"/>
        </w:rPr>
        <w:t xml:space="preserve"> 乙方应根据当次技术服务的实际工程量与每项服务固定单价的乘积得出当次服务结算金额。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乙方须分别按甲方属下各</w:t>
      </w:r>
      <w:r>
        <w:rPr>
          <w:rFonts w:hint="eastAsia" w:asciiTheme="minorEastAsia" w:hAnsiTheme="minorEastAsia" w:eastAsiaTheme="minorEastAsia"/>
          <w:color w:val="000000"/>
          <w:sz w:val="24"/>
          <w:szCs w:val="24"/>
        </w:rPr>
        <w:t>分公司</w:t>
      </w:r>
      <w:r>
        <w:rPr>
          <w:rFonts w:hint="eastAsia" w:asciiTheme="minorEastAsia" w:hAnsiTheme="minorEastAsia" w:eastAsiaTheme="minorEastAsia"/>
          <w:sz w:val="24"/>
          <w:szCs w:val="24"/>
        </w:rPr>
        <w:t>每次结算金额开具增值税专用发票（本合同签订而需缴纳的印花税及提供服务过程中所需的所有税费全部由乙方承担）</w:t>
      </w:r>
      <w:r>
        <w:rPr>
          <w:rFonts w:hint="eastAsia" w:asciiTheme="minorEastAsia" w:hAnsiTheme="minorEastAsia" w:eastAsiaTheme="minorEastAsia"/>
          <w:color w:val="000000"/>
          <w:sz w:val="24"/>
          <w:szCs w:val="24"/>
        </w:rPr>
        <w:t>，甲方属下各分公司收到乙方开具的增值税专用发票</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请款报告及工程量清单后</w:t>
      </w:r>
      <w:r>
        <w:rPr>
          <w:rFonts w:hint="eastAsia" w:asciiTheme="minorEastAsia" w:hAnsiTheme="minorEastAsia" w:eastAsiaTheme="minorEastAsia"/>
          <w:color w:val="000000"/>
          <w:sz w:val="24"/>
          <w:szCs w:val="24"/>
          <w:u w:val="single"/>
        </w:rPr>
        <w:t>30</w:t>
      </w:r>
      <w:r>
        <w:rPr>
          <w:rFonts w:hint="eastAsia" w:asciiTheme="minorEastAsia" w:hAnsiTheme="minorEastAsia" w:eastAsiaTheme="minorEastAsia"/>
          <w:color w:val="000000"/>
          <w:sz w:val="24"/>
          <w:szCs w:val="24"/>
        </w:rPr>
        <w:t>日内付清当次技术服务结算金额。</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付款日期以银行汇款单日期为准。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七、违约责任及赔偿损失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甲乙任何一方不履行合同义务或者履行合同义务不符合约定的，应当承担继续履行、采取补救措施或者赔偿损失等违约责任。</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甲乙任何一方违反本合同导致本合同无法继续履行的，违约方需赔偿守约方违约金人民币</w:t>
      </w:r>
      <w:r>
        <w:rPr>
          <w:rFonts w:hint="eastAsia" w:asciiTheme="minorEastAsia" w:hAnsiTheme="minorEastAsia" w:eastAsiaTheme="minorEastAsia"/>
          <w:sz w:val="24"/>
          <w:szCs w:val="24"/>
          <w:u w:val="single"/>
        </w:rPr>
        <w:t>10000</w:t>
      </w:r>
      <w:r>
        <w:rPr>
          <w:rFonts w:hint="eastAsia" w:asciiTheme="minorEastAsia" w:hAnsiTheme="minorEastAsia" w:eastAsiaTheme="minorEastAsia"/>
          <w:sz w:val="24"/>
          <w:szCs w:val="24"/>
        </w:rPr>
        <w:t>元，若该违约金不足以弥补守约方实际损失的，违约方应赔偿守约方所有实际损失。</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乙方必须按时开具及提交相关</w:t>
      </w:r>
      <w:r>
        <w:rPr>
          <w:rFonts w:hint="eastAsia" w:cs="仿宋" w:asciiTheme="minorEastAsia" w:hAnsiTheme="minorEastAsia" w:eastAsiaTheme="minorEastAsia"/>
          <w:kern w:val="0"/>
          <w:sz w:val="24"/>
          <w:szCs w:val="24"/>
        </w:rPr>
        <w:t>检测报告和合格证</w:t>
      </w:r>
      <w:r>
        <w:rPr>
          <w:rFonts w:hint="eastAsia" w:asciiTheme="minorEastAsia" w:hAnsiTheme="minorEastAsia" w:eastAsiaTheme="minorEastAsia"/>
          <w:sz w:val="24"/>
          <w:szCs w:val="24"/>
        </w:rPr>
        <w:t>，每逾期一天将处合同暂定总价百分之一的罚金，逾期超过两周的，甲方有权单方解除合同。</w:t>
      </w:r>
    </w:p>
    <w:p>
      <w:pPr>
        <w:spacing w:line="360" w:lineRule="auto"/>
        <w:ind w:firstLine="480" w:firstLineChars="200"/>
        <w:rPr>
          <w:rFonts w:asciiTheme="minorEastAsia" w:hAnsiTheme="minorEastAsia" w:eastAsiaTheme="minorEastAsia"/>
          <w:sz w:val="24"/>
          <w:szCs w:val="24"/>
        </w:rPr>
      </w:pPr>
    </w:p>
    <w:bookmarkEnd w:id="8"/>
    <w:bookmarkEnd w:id="9"/>
    <w:p>
      <w:pPr>
        <w:pStyle w:val="5"/>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八、合同的变更、解除及终止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合同签订以后，在当事人不变的情况下，经当事人双方协商一致，才能对合同的内容进行修改、补充或调整，并以书面形式确定。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有下列情形之一的，合同的权利义务终止：甲乙双方已经按照合同约定履行权利义务；合同解除；法律规定或者当甲乙双方约定终止的其他情形。任何一方擅自解除合同，应向另一方支付相当于本合同总价百分之二十的违约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合同执行期间受到不可抗力因素导致合同无法执行的，一方可以向另一方提出变更合同权利与义务的请求，另一方应当在10日内予以答复；逾期未予答复的，视为不同意。</w:t>
      </w:r>
    </w:p>
    <w:p>
      <w:pPr>
        <w:spacing w:line="360" w:lineRule="auto"/>
        <w:ind w:firstLine="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0" w:name="_Toc501057151"/>
      <w:bookmarkStart w:id="11" w:name="_Toc501057065"/>
      <w:r>
        <w:rPr>
          <w:rFonts w:hint="eastAsia" w:asciiTheme="minorEastAsia" w:hAnsiTheme="minorEastAsia" w:eastAsiaTheme="minorEastAsia"/>
          <w:b/>
          <w:sz w:val="24"/>
          <w:szCs w:val="24"/>
        </w:rPr>
        <w:t>九、争端的解决</w:t>
      </w:r>
      <w:bookmarkEnd w:id="10"/>
      <w:bookmarkEnd w:id="11"/>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凡与本合同有关而引起的一切争议，合同双方应首先通过友好协商解决，如经协商后仍不能达成协议时，任何一方可以向甲方所在地有管辖权的法院提请诉讼。</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本合同的诉讼管辖地为</w:t>
      </w:r>
      <w:r>
        <w:rPr>
          <w:rFonts w:asciiTheme="minorEastAsia" w:hAnsiTheme="minorEastAsia" w:eastAsiaTheme="minorEastAsia"/>
          <w:sz w:val="24"/>
          <w:szCs w:val="24"/>
        </w:rPr>
        <w:t>甲方所在地</w:t>
      </w:r>
      <w:r>
        <w:rPr>
          <w:rFonts w:hint="eastAsia" w:asciiTheme="minorEastAsia" w:hAnsiTheme="minorEastAsia" w:eastAsiaTheme="minorEastAsia"/>
          <w:sz w:val="24"/>
          <w:szCs w:val="24"/>
        </w:rPr>
        <w:t>的法院。</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在进行法院审理期间，除提交法院审理事项外，合同其他部分仍应当继续履行。</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本合同按照中华人民共和国法律进行解释。</w:t>
      </w:r>
      <w:r>
        <w:rPr>
          <w:rFonts w:asciiTheme="minorEastAsia" w:hAnsiTheme="minorEastAsia" w:eastAsiaTheme="minorEastAsia"/>
          <w:sz w:val="24"/>
          <w:szCs w:val="24"/>
        </w:rPr>
        <w:tab/>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2" w:name="_Toc501057066"/>
      <w:bookmarkStart w:id="13" w:name="_Toc501057152"/>
      <w:r>
        <w:rPr>
          <w:rFonts w:hint="eastAsia" w:asciiTheme="minorEastAsia" w:hAnsiTheme="minorEastAsia" w:eastAsiaTheme="minorEastAsia"/>
          <w:b/>
          <w:sz w:val="24"/>
          <w:szCs w:val="24"/>
        </w:rPr>
        <w:t>十、不可抗力</w:t>
      </w:r>
      <w:bookmarkEnd w:id="12"/>
      <w:bookmarkEnd w:id="13"/>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不可抗力指战争、严重火灾、洪水、台风、地震等或其它双方认定的不可抗力事件。</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4" w:name="_Toc501057067"/>
      <w:bookmarkStart w:id="15" w:name="_Toc501057153"/>
      <w:r>
        <w:rPr>
          <w:rFonts w:hint="eastAsia" w:asciiTheme="minorEastAsia" w:hAnsiTheme="minorEastAsia" w:eastAsiaTheme="minorEastAsia"/>
          <w:b/>
          <w:sz w:val="24"/>
          <w:szCs w:val="24"/>
        </w:rPr>
        <w:t>十一</w:t>
      </w:r>
      <w:r>
        <w:rPr>
          <w:rFonts w:asciiTheme="minorEastAsia" w:hAnsiTheme="minorEastAsia" w:eastAsiaTheme="minorEastAsia"/>
          <w:b/>
          <w:sz w:val="24"/>
          <w:szCs w:val="24"/>
        </w:rPr>
        <w:t>、通知</w:t>
      </w:r>
      <w:bookmarkEnd w:id="14"/>
      <w:bookmarkEnd w:id="15"/>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.本合同一方给对方的通知应用书面形式送达合同中对方的地址，电话或传真要经对方的书面确认，以电报形式的通知，从当地邮电局发出电报的第二天视为送达。</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2.通知以送到日期或通知书的生效日期为生效日期，两者中以晚的一个日期为准。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6" w:name="_Toc501057068"/>
      <w:bookmarkStart w:id="17" w:name="_Toc501057154"/>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、合同生效</w:t>
      </w:r>
      <w:bookmarkEnd w:id="16"/>
      <w:bookmarkEnd w:id="17"/>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本合同在满足以下条件后生效：合同经甲、乙</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方授权代表签字盖章，合同签字日期以最后一个签字日为准。</w:t>
      </w:r>
    </w:p>
    <w:p>
      <w:pPr>
        <w:spacing w:line="360" w:lineRule="auto"/>
        <w:ind w:firstLine="480" w:firstLineChars="200"/>
        <w:rPr>
          <w:rFonts w:asciiTheme="minorEastAsia" w:hAnsiTheme="minorEastAsia" w:eastAsiaTheme="minorEastAsia"/>
          <w:sz w:val="24"/>
          <w:szCs w:val="24"/>
        </w:rPr>
      </w:pPr>
    </w:p>
    <w:p>
      <w:pPr>
        <w:spacing w:line="360" w:lineRule="auto"/>
        <w:ind w:firstLine="482" w:firstLineChars="200"/>
        <w:rPr>
          <w:rFonts w:asciiTheme="minorEastAsia" w:hAnsiTheme="minorEastAsia" w:eastAsiaTheme="minorEastAsia"/>
          <w:b/>
          <w:sz w:val="24"/>
          <w:szCs w:val="24"/>
        </w:rPr>
      </w:pPr>
      <w:bookmarkStart w:id="18" w:name="_Toc501057155"/>
      <w:bookmarkStart w:id="19" w:name="_Toc501057069"/>
      <w:r>
        <w:rPr>
          <w:rFonts w:hint="eastAsia" w:asciiTheme="minorEastAsia" w:hAnsiTheme="minorEastAsia" w:eastAsiaTheme="minorEastAsia"/>
          <w:b/>
          <w:sz w:val="24"/>
          <w:szCs w:val="24"/>
        </w:rPr>
        <w:t>十三、其它</w:t>
      </w:r>
      <w:bookmarkEnd w:id="18"/>
      <w:bookmarkEnd w:id="19"/>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在执行合同过程中，所有经甲乙双方签署确认的文件（包括会议纪要、补充协议、往来信函）即成为本合同的有效组成部分，其生效日期为正式</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确认的日期，若涉及对合同条款实质变更的，应另行签订补充协议，否则无效。</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本合同未尽事宜，双方应本着友好合作的原则，另行商议并写入补充条款。所有修改或补充条款都视为本合同的组成部分，具有与其它条款同等的法律效力。</w:t>
      </w:r>
    </w:p>
    <w:p>
      <w:pPr>
        <w:spacing w:line="360" w:lineRule="auto"/>
        <w:ind w:left="420" w:leftChars="200"/>
        <w:rPr>
          <w:rFonts w:asciiTheme="minorEastAsia" w:hAnsiTheme="minorEastAsia" w:eastAsiaTheme="minorEastAsia"/>
          <w:sz w:val="24"/>
          <w:szCs w:val="24"/>
        </w:rPr>
      </w:pPr>
      <w:r>
        <w:rPr>
          <w:rFonts w:asciiTheme="minorEastAsia" w:hAnsiTheme="minorEastAsia" w:eastAsiaTheme="minorEastAsia"/>
          <w:sz w:val="24"/>
          <w:szCs w:val="24"/>
        </w:rPr>
        <w:t>3.合同正本（</w:t>
      </w:r>
      <w:r>
        <w:rPr>
          <w:rFonts w:hint="eastAsia" w:asciiTheme="minorEastAsia" w:hAnsiTheme="minorEastAsia" w:eastAsiaTheme="minorEastAsia"/>
          <w:sz w:val="24"/>
          <w:szCs w:val="24"/>
        </w:rPr>
        <w:t>双</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都作页签）一式</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份，甲</w:t>
      </w:r>
      <w:r>
        <w:rPr>
          <w:rFonts w:hint="eastAsia" w:asciiTheme="minorEastAsia" w:hAnsiTheme="minorEastAsia" w:eastAsiaTheme="minorEastAsia"/>
          <w:sz w:val="24"/>
          <w:szCs w:val="24"/>
        </w:rPr>
        <w:t>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r>
        <w:rPr>
          <w:rFonts w:asciiTheme="minorEastAsia" w:hAnsiTheme="minorEastAsia" w:eastAsiaTheme="minorEastAsia"/>
          <w:sz w:val="24"/>
          <w:szCs w:val="24"/>
        </w:rPr>
        <w:t>乙方执</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份。</w:t>
      </w:r>
    </w:p>
    <w:p>
      <w:pPr>
        <w:spacing w:line="360" w:lineRule="auto"/>
        <w:ind w:left="420" w:leftChars="200"/>
        <w:rPr>
          <w:rFonts w:asciiTheme="minorEastAsia" w:hAnsiTheme="minorEastAsia" w:eastAsiaTheme="minorEastAsia"/>
          <w:sz w:val="24"/>
          <w:szCs w:val="24"/>
        </w:rPr>
      </w:pPr>
      <w:r>
        <w:rPr>
          <w:rFonts w:hint="eastAsia" w:asciiTheme="minorEastAsia" w:hAnsiTheme="minorEastAsia" w:eastAsiaTheme="minorEastAsia"/>
          <w:sz w:val="24"/>
          <w:szCs w:val="24"/>
        </w:rPr>
        <w:t>（以下无正文）</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附件</w:t>
      </w:r>
      <w:r>
        <w:rPr>
          <w:rFonts w:hint="eastAsia" w:asciiTheme="minorEastAsia" w:hAnsiTheme="minorEastAsia" w:eastAsiaTheme="minorEastAsia"/>
          <w:color w:val="000000"/>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安全管理协议书</w:t>
      </w:r>
    </w:p>
    <w:p>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职业卫生管理协议书</w:t>
      </w: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adjustRightInd w:val="0"/>
        <w:snapToGrid w:val="0"/>
        <w:spacing w:line="360" w:lineRule="auto"/>
        <w:rPr>
          <w:rFonts w:ascii="仿宋_GB2312"/>
          <w:sz w:val="24"/>
        </w:rPr>
      </w:pPr>
    </w:p>
    <w:tbl>
      <w:tblPr>
        <w:tblStyle w:val="14"/>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shd w:val="clear" w:color="auto" w:fill="auto"/>
          </w:tcPr>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甲方（盖章）：</w:t>
            </w:r>
            <w:r>
              <w:rPr>
                <w:rFonts w:hint="eastAsia" w:asciiTheme="minorEastAsia" w:hAnsiTheme="minorEastAsia" w:eastAsiaTheme="minorEastAsia"/>
                <w:sz w:val="24"/>
                <w:szCs w:val="24"/>
              </w:rPr>
              <w:t xml:space="preserve">                      </w:t>
            </w:r>
          </w:p>
          <w:p>
            <w:pPr>
              <w:tabs>
                <w:tab w:val="left" w:pos="4305"/>
                <w:tab w:val="left" w:pos="4515"/>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地址：广州市天河区临江大道</w:t>
            </w:r>
            <w:r>
              <w:rPr>
                <w:rFonts w:hint="eastAsia" w:asciiTheme="minorEastAsia" w:hAnsiTheme="minorEastAsia" w:eastAsiaTheme="minorEastAsia"/>
                <w:sz w:val="24"/>
                <w:szCs w:val="24"/>
              </w:rPr>
              <w:t>5</w:t>
            </w:r>
            <w:r>
              <w:rPr>
                <w:rFonts w:asciiTheme="minorEastAsia" w:hAnsiTheme="minorEastAsia" w:eastAsiaTheme="minorEastAsia"/>
                <w:sz w:val="24"/>
                <w:szCs w:val="24"/>
              </w:rPr>
              <w:t xml:space="preserve">01号       </w:t>
            </w:r>
          </w:p>
          <w:p>
            <w:pPr>
              <w:tabs>
                <w:tab w:val="right" w:pos="4144"/>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tcPr>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乙方（盖章）： </w:t>
            </w:r>
            <w:r>
              <w:rPr>
                <w:rFonts w:hint="eastAsia" w:asciiTheme="minorEastAsia" w:hAnsiTheme="minorEastAsia" w:eastAsiaTheme="minorEastAsia"/>
                <w:sz w:val="24"/>
                <w:szCs w:val="24"/>
              </w:rPr>
              <w:t xml:space="preserve">                      </w:t>
            </w:r>
          </w:p>
          <w:p>
            <w:pPr>
              <w:tabs>
                <w:tab w:val="left" w:pos="4305"/>
                <w:tab w:val="left" w:pos="4515"/>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p>
            <w:pPr>
              <w:tabs>
                <w:tab w:val="right" w:pos="4144"/>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账号：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shd w:val="clear" w:color="auto" w:fill="auto"/>
          </w:tcPr>
          <w:p>
            <w:pPr>
              <w:spacing w:line="300" w:lineRule="auto"/>
              <w:rPr>
                <w:rFonts w:asciiTheme="minorEastAsia" w:hAnsiTheme="minorEastAsia" w:eastAsiaTheme="minorEastAsia"/>
                <w:sz w:val="24"/>
                <w:szCs w:val="24"/>
              </w:rPr>
            </w:pPr>
          </w:p>
        </w:tc>
      </w:tr>
    </w:tbl>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spacing w:line="360" w:lineRule="auto"/>
        <w:rPr>
          <w:b/>
          <w:bCs/>
          <w:sz w:val="32"/>
          <w:szCs w:val="32"/>
        </w:rPr>
      </w:pPr>
      <w:r>
        <w:rPr>
          <w:rFonts w:hint="eastAsia"/>
          <w:sz w:val="24"/>
          <w:szCs w:val="24"/>
        </w:rPr>
        <w:t>附件一：安全管理协议书</w:t>
      </w:r>
    </w:p>
    <w:p>
      <w:pPr>
        <w:jc w:val="left"/>
        <w:rPr>
          <w:sz w:val="24"/>
          <w:szCs w:val="24"/>
        </w:rPr>
      </w:pPr>
    </w:p>
    <w:p>
      <w:pPr>
        <w:jc w:val="left"/>
        <w:rPr>
          <w:sz w:val="24"/>
          <w:szCs w:val="24"/>
        </w:rPr>
      </w:pPr>
    </w:p>
    <w:p>
      <w:pPr>
        <w:jc w:val="left"/>
        <w:rPr>
          <w:sz w:val="24"/>
          <w:szCs w:val="24"/>
        </w:rPr>
      </w:pP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szCs w:val="22"/>
        </w:rPr>
      </w:pP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w:t>
      </w:r>
      <w:r>
        <w:rPr>
          <w:rFonts w:hint="eastAsia" w:asciiTheme="minorEastAsia" w:hAnsiTheme="minorEastAsia" w:eastAsiaTheme="minorEastAsia"/>
          <w:sz w:val="24"/>
          <w:szCs w:val="24"/>
          <w:u w:val="single"/>
        </w:rPr>
        <w:t>广州市净水有限公司</w:t>
      </w:r>
    </w:p>
    <w:p>
      <w:pPr>
        <w:adjustRightInd w:val="0"/>
        <w:snapToGrid w:val="0"/>
        <w:spacing w:line="440" w:lineRule="exact"/>
        <w:ind w:firstLine="480" w:firstLineChars="200"/>
        <w:jc w:val="lef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承包人</w:t>
      </w:r>
      <w:bookmarkStart w:id="20" w:name="_Toc21391"/>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bookmarkEnd w:id="20"/>
    <w:p>
      <w:pPr>
        <w:adjustRightInd w:val="0"/>
        <w:snapToGrid w:val="0"/>
        <w:spacing w:line="44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安全生产法》</w:t>
      </w:r>
      <w:r>
        <w:rPr>
          <w:rFonts w:hint="eastAsia" w:asciiTheme="minorEastAsia" w:hAnsiTheme="minorEastAsia" w:eastAsiaTheme="minorEastAsia"/>
          <w:sz w:val="24"/>
          <w:szCs w:val="24"/>
        </w:rPr>
        <w:t>、《中华人民共和国建筑法》、《建设工程安全生产管理条例》、《生产安全事故报告和调查处理条例》和</w:t>
      </w:r>
      <w:r>
        <w:rPr>
          <w:rFonts w:asciiTheme="minorEastAsia" w:hAnsiTheme="minorEastAsia" w:eastAsiaTheme="minorEastAsia"/>
          <w:sz w:val="24"/>
          <w:szCs w:val="24"/>
        </w:rPr>
        <w:t>《</w:t>
      </w:r>
      <w:r>
        <w:rPr>
          <w:rFonts w:hint="eastAsia" w:asciiTheme="minorEastAsia" w:hAnsiTheme="minorEastAsia" w:eastAsiaTheme="minorEastAsia"/>
          <w:sz w:val="24"/>
          <w:szCs w:val="24"/>
        </w:rPr>
        <w:t>广州市安全生产管理规定（试行）》</w:t>
      </w:r>
      <w:r>
        <w:rPr>
          <w:rFonts w:asciiTheme="minorEastAsia" w:hAnsiTheme="minorEastAsia" w:eastAsiaTheme="minorEastAsia"/>
          <w:sz w:val="24"/>
          <w:szCs w:val="24"/>
        </w:rPr>
        <w:t>等一系列有关安全生产的法律法规</w:t>
      </w:r>
      <w:r>
        <w:rPr>
          <w:rFonts w:hint="eastAsia" w:asciiTheme="minorEastAsia" w:hAnsiTheme="minorEastAsia" w:eastAsiaTheme="minorEastAsia"/>
          <w:sz w:val="24"/>
          <w:szCs w:val="24"/>
        </w:rPr>
        <w:t>, 经</w:t>
      </w:r>
      <w:r>
        <w:rPr>
          <w:rFonts w:asciiTheme="minorEastAsia" w:hAnsiTheme="minorEastAsia" w:eastAsiaTheme="minorEastAsia"/>
          <w:sz w:val="24"/>
          <w:szCs w:val="24"/>
        </w:rPr>
        <w:t>双方协商，签订本</w:t>
      </w:r>
      <w:r>
        <w:rPr>
          <w:rFonts w:hint="eastAsia" w:asciiTheme="minorEastAsia" w:hAnsiTheme="minorEastAsia" w:eastAsiaTheme="minorEastAsia"/>
          <w:sz w:val="24"/>
          <w:szCs w:val="24"/>
        </w:rPr>
        <w:t>协议书</w:t>
      </w:r>
      <w:r>
        <w:rPr>
          <w:rFonts w:asciiTheme="minorEastAsia" w:hAnsiTheme="minorEastAsia" w:eastAsiaTheme="minorEastAsia"/>
          <w:sz w:val="24"/>
          <w:szCs w:val="24"/>
        </w:rPr>
        <w:t>，以明确各自的安全生产责任并共同遵守</w:t>
      </w:r>
      <w:r>
        <w:rPr>
          <w:rFonts w:hint="eastAsia" w:asciiTheme="minorEastAsia" w:hAnsiTheme="minorEastAsia" w:eastAsiaTheme="minorEastAsia"/>
          <w:sz w:val="24"/>
          <w:szCs w:val="24"/>
        </w:rPr>
        <w:t>。</w:t>
      </w:r>
    </w:p>
    <w:p>
      <w:pPr>
        <w:numPr>
          <w:ilvl w:val="0"/>
          <w:numId w:val="5"/>
        </w:numPr>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本协议与主协议的关系</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的组成部分，与主合同具有同等法律</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二、甲乙双方的责任、权利和义务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贯彻落实国家、地方及发包人有关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管理的法律法规和规章制度，对承包人承包作业的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管理工作进行监督管理。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审查承包人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资质，确保承包人具备与承包内容资质相一致的外协条件。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要求承包人建立健全承包作业的各项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管理制度及标准，监督承包人制定相应的安全生产方案并严格落实。</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对承包人技术服务过程的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管理进行监督检查；及时纠正承包人生产作业人员违章指挥、违章作业、违反劳动纪律等行为，并按照发包人的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管理制度对承包人进行经济处罚；对承包人生产区域内的事故隐患，开具隐患通知单，责令限期整改。</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对承包人人员的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培训、劳动保护用品的配发和使用以及危险告知工作提出指导意见，监督落实情况，并对承包人管理人员及主要作业人员进行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教育培训，告知承包人发包人的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管理制度，对承包人提出的安全生产请求积极提供帮助。</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对技术服务范围内的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管理工作负主体责任。贯彻落实国家有关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管理的法律法规和管理规定，遵守发包人的各项管理制度，建立健全安全生产责任制及各项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管理制度，并严格贯彻落实。</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严格按照资质范围进行作业，不得进行超资质范围的技术服务作业，不得将所承担的承包项目再次转包。</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承包人特种作业人员必须持有效证件上岗；新录用人员不得单独操作，须经相关安全、技能培训合格，取得特种作业资格证后方可单独操作。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接受发包人对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管理工作的监督检查，服从发包人管理，对发包人口头提出或书面签发提出的隐患整改通知单应按照规定要求进行处理。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对自行携带和使用的设备负有</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管理和维护保养的全部责任，并符合相关标准。使（租）用大型机械设备时，应在使用前向发包人备案。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承包人必须统一组织、严格管理，不得随意换人、加人和顶替，若需换人、加人必须向发包人提出申请，并履行书面手续。</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在有毒有害、化学危险品、粉尘、噪音、高温环境、有限空间中作业施工必须按照发包人相应管理规定执行。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承包人必须组织人员进行内部安全教育，并参加我公司安全交底，确认知悉并签订安全承诺书后方可进入现场作业。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三、协议内容</w:t>
      </w:r>
      <w:r>
        <w:rPr>
          <w:rFonts w:asciiTheme="minorEastAsia" w:hAnsiTheme="minorEastAsia" w:eastAsiaTheme="minorEastAsia"/>
          <w:sz w:val="24"/>
          <w:szCs w:val="24"/>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承包人必须向发包人提供</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资质以待审查，审查合格后方可办理进场手续。</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承包人应根据岗位需要以及作业人员数量按</w:t>
      </w:r>
      <w:r>
        <w:rPr>
          <w:rFonts w:asciiTheme="minorEastAsia" w:hAnsiTheme="minorEastAsia" w:eastAsiaTheme="minorEastAsia"/>
          <w:sz w:val="24"/>
          <w:szCs w:val="24"/>
        </w:rPr>
        <w:t>50:1</w:t>
      </w:r>
      <w:r>
        <w:rPr>
          <w:rFonts w:hint="eastAsia" w:asciiTheme="minorEastAsia" w:hAnsiTheme="minorEastAsia" w:eastAsiaTheme="minorEastAsia"/>
          <w:sz w:val="24"/>
          <w:szCs w:val="24"/>
        </w:rPr>
        <w:t>的比例配备相应的专（兼）职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管理人员（不足</w:t>
      </w:r>
      <w:r>
        <w:rPr>
          <w:rFonts w:asciiTheme="minorEastAsia" w:hAnsiTheme="minorEastAsia" w:eastAsiaTheme="minorEastAsia"/>
          <w:sz w:val="24"/>
          <w:szCs w:val="24"/>
        </w:rPr>
        <w:t>50</w:t>
      </w:r>
      <w:r>
        <w:rPr>
          <w:rFonts w:hint="eastAsia" w:asciiTheme="minorEastAsia" w:hAnsiTheme="minorEastAsia" w:eastAsiaTheme="minorEastAsia"/>
          <w:sz w:val="24"/>
          <w:szCs w:val="24"/>
        </w:rPr>
        <w:t>人时，至少配备</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名），进行现场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管理以及生产作业过程中的协调、联系。</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承包人必须严格按照国家相关规定雇佣作业人员，雇佣的人员必须经过体检，有岗位禁忌症的人员严禁从事相关岗位的工作。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承包人每次作业前应针对当天具体作业内容做好安全教育和安全交底工作。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w:t>
      </w:r>
      <w:r>
        <w:rPr>
          <w:rFonts w:asciiTheme="minorEastAsia" w:hAnsiTheme="minorEastAsia" w:eastAsiaTheme="minorEastAsia"/>
          <w:sz w:val="24"/>
          <w:szCs w:val="24"/>
        </w:rPr>
        <w:t>剧毒</w:t>
      </w:r>
      <w:r>
        <w:rPr>
          <w:rFonts w:hint="eastAsia" w:asciiTheme="minorEastAsia" w:hAnsiTheme="minorEastAsia" w:eastAsiaTheme="minorEastAsia"/>
          <w:sz w:val="24"/>
          <w:szCs w:val="24"/>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承包人必须为其从业人员配备劳动防护用品，确保作业人员懂得正确使用，并督促其作业时必须佩戴。</w:t>
      </w:r>
    </w:p>
    <w:p>
      <w:pPr>
        <w:adjustRightInd w:val="0"/>
        <w:snapToGrid w:val="0"/>
        <w:spacing w:line="44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承包人须</w:t>
      </w:r>
      <w:r>
        <w:rPr>
          <w:rFonts w:hint="eastAsia" w:cs="宋体" w:asciiTheme="minorEastAsia" w:hAnsiTheme="minorEastAsia" w:eastAsiaTheme="minorEastAsia"/>
          <w:sz w:val="24"/>
          <w:szCs w:val="24"/>
        </w:rPr>
        <w:t>根据项目实际，进行危险源识别与评价，编制现场安全应急预案以及事故处置方案，落实应急处置、抢救、疏散等措施，并组织应急演练；</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w:t>
      </w:r>
      <w:r>
        <w:rPr>
          <w:rFonts w:asciiTheme="minorEastAsia" w:hAnsiTheme="minorEastAsia" w:eastAsiaTheme="minorEastAsia"/>
          <w:sz w:val="24"/>
          <w:szCs w:val="24"/>
        </w:rPr>
        <w:t>.</w:t>
      </w:r>
      <w:r>
        <w:rPr>
          <w:rFonts w:hint="eastAsia" w:asciiTheme="minorEastAsia" w:hAnsiTheme="minorEastAsia" w:eastAsiaTheme="minorEastAsia"/>
          <w:sz w:val="24"/>
          <w:szCs w:val="24"/>
        </w:rPr>
        <w:t>发包人有权随时对承包人进行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工作检查，制止违章作业，对违反发包人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管理规定的行为将发出《隐患整改通知书》，承包人须在限期内落实整改措施。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w:t>
      </w:r>
      <w:r>
        <w:rPr>
          <w:rFonts w:asciiTheme="minorEastAsia" w:hAnsiTheme="minorEastAsia" w:eastAsiaTheme="minorEastAsia"/>
          <w:sz w:val="24"/>
          <w:szCs w:val="24"/>
        </w:rPr>
        <w:t>.</w:t>
      </w:r>
      <w:r>
        <w:rPr>
          <w:rFonts w:hint="eastAsia" w:asciiTheme="minorEastAsia" w:hAnsiTheme="minorEastAsia" w:eastAsiaTheme="minorEastAsia"/>
          <w:sz w:val="24"/>
          <w:szCs w:val="24"/>
        </w:rPr>
        <w:t>发生紧急情况时，承包人必须服从发包人统一调度指挥。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承包人应严格履行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管理协议，遵守发包人各项管理规定，服从管理，否则视为违约，违约金参照发包人管理制度相关标准执行。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在承包人承包范围内，由于承包人责任发生生产安全事故时，造成的发包人、承包人或者第三方人身伤害事故，承包人负全部责任。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承包人人员在发包人非承包区域遭受意外伤害的，承包人负全部责任。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承包人人员违规进入发包人或第三方承包区域，造成事故的，承包人负全部事故责任；承包人人员遭受人身伤害的，承包人负全部责任。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承包人各类人员在发包人生产区域内发生人身伤害事故和其他事故，由承包人负责调查、处理和统计上报，并报发包人安全监督部门备案。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adjustRightInd w:val="0"/>
        <w:snapToGrid w:val="0"/>
        <w:spacing w:line="440" w:lineRule="exact"/>
        <w:ind w:firstLine="480" w:firstLineChars="200"/>
        <w:rPr>
          <w:rFonts w:asciiTheme="minorEastAsia" w:hAnsiTheme="minorEastAsia" w:eastAsiaTheme="minorEastAsia"/>
          <w:sz w:val="24"/>
          <w:szCs w:val="24"/>
        </w:rPr>
      </w:pP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ind w:left="1330" w:leftChars="5" w:hanging="1320" w:hangingChars="5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承包人代表（章）：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日</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附件二：职业卫生管理协议书</w:t>
      </w:r>
    </w:p>
    <w:p>
      <w:pPr>
        <w:spacing w:line="360" w:lineRule="auto"/>
        <w:rPr>
          <w:b/>
          <w:sz w:val="44"/>
          <w:szCs w:val="44"/>
        </w:rPr>
      </w:pPr>
    </w:p>
    <w:p>
      <w:pPr>
        <w:jc w:val="center"/>
        <w:rPr>
          <w:b/>
          <w:sz w:val="44"/>
          <w:szCs w:val="44"/>
        </w:rPr>
      </w:pPr>
      <w:r>
        <w:rPr>
          <w:rFonts w:hint="eastAsia"/>
          <w:b/>
          <w:sz w:val="44"/>
          <w:szCs w:val="44"/>
        </w:rPr>
        <w:t>职业卫生管理协议书</w:t>
      </w:r>
    </w:p>
    <w:p>
      <w:pPr>
        <w:jc w:val="center"/>
        <w:rPr>
          <w:b/>
          <w:sz w:val="44"/>
          <w:szCs w:val="44"/>
        </w:rPr>
      </w:pP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发包人：</w:t>
      </w:r>
      <w:r>
        <w:rPr>
          <w:rFonts w:asciiTheme="minorEastAsia" w:hAnsiTheme="minorEastAsia" w:eastAsiaTheme="minorEastAsia"/>
          <w:sz w:val="24"/>
          <w:szCs w:val="24"/>
          <w:u w:val="single"/>
        </w:rPr>
        <w:t xml:space="preserve"> 广州市净水有限公司</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承包人：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Theme="minorEastAsia" w:hAnsiTheme="minorEastAsia" w:eastAsiaTheme="minorEastAsia"/>
          <w:kern w:val="0"/>
          <w:sz w:val="24"/>
          <w:szCs w:val="24"/>
        </w:rPr>
        <w:t>法律法规</w:t>
      </w:r>
      <w:r>
        <w:rPr>
          <w:rFonts w:hint="eastAsia" w:asciiTheme="minorEastAsia" w:hAnsiTheme="minorEastAsia" w:eastAsiaTheme="minorEastAsia"/>
          <w:kern w:val="0"/>
          <w:sz w:val="24"/>
          <w:szCs w:val="24"/>
        </w:rPr>
        <w:t>要求, 经</w:t>
      </w:r>
      <w:r>
        <w:rPr>
          <w:rFonts w:asciiTheme="minorEastAsia" w:hAnsiTheme="minorEastAsia" w:eastAsiaTheme="minorEastAsia"/>
          <w:kern w:val="0"/>
          <w:sz w:val="24"/>
          <w:szCs w:val="24"/>
        </w:rPr>
        <w:t>双方协商，签订本</w:t>
      </w:r>
      <w:r>
        <w:rPr>
          <w:rFonts w:hint="eastAsia" w:asciiTheme="minorEastAsia" w:hAnsiTheme="minorEastAsia" w:eastAsiaTheme="minorEastAsia"/>
          <w:kern w:val="0"/>
          <w:sz w:val="24"/>
          <w:szCs w:val="24"/>
        </w:rPr>
        <w:t>协议书</w:t>
      </w:r>
      <w:r>
        <w:rPr>
          <w:rFonts w:asciiTheme="minorEastAsia" w:hAnsiTheme="minorEastAsia" w:eastAsiaTheme="minorEastAsia"/>
          <w:kern w:val="0"/>
          <w:sz w:val="24"/>
          <w:szCs w:val="24"/>
        </w:rPr>
        <w:t>，以明确各自的</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安全生产责任并共同遵守</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发包人的</w:t>
      </w:r>
      <w:r>
        <w:rPr>
          <w:rFonts w:hint="eastAsia" w:asciiTheme="minorEastAsia" w:hAnsiTheme="minorEastAsia" w:eastAsiaTheme="minorEastAsia"/>
          <w:kern w:val="0"/>
          <w:sz w:val="24"/>
          <w:szCs w:val="24"/>
        </w:rPr>
        <w:t>职业卫生管理责任</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1、发包人</w:t>
      </w:r>
      <w:r>
        <w:rPr>
          <w:rFonts w:hint="eastAsia" w:asciiTheme="minorEastAsia" w:hAnsiTheme="minorEastAsia" w:eastAsiaTheme="minorEastAsia"/>
          <w:kern w:val="0"/>
          <w:sz w:val="24"/>
          <w:szCs w:val="24"/>
        </w:rPr>
        <w:t>有权</w:t>
      </w:r>
      <w:r>
        <w:rPr>
          <w:rFonts w:asciiTheme="minorEastAsia" w:hAnsiTheme="minorEastAsia" w:eastAsiaTheme="minorEastAsia"/>
          <w:kern w:val="0"/>
          <w:sz w:val="24"/>
          <w:szCs w:val="24"/>
        </w:rPr>
        <w:t>对承包人</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w:t>
      </w:r>
      <w:r>
        <w:rPr>
          <w:rFonts w:hint="eastAsia" w:asciiTheme="minorEastAsia" w:hAnsiTheme="minorEastAsia" w:eastAsiaTheme="minorEastAsia"/>
          <w:kern w:val="0"/>
          <w:sz w:val="24"/>
          <w:szCs w:val="24"/>
        </w:rPr>
        <w:t>进行</w:t>
      </w:r>
      <w:r>
        <w:rPr>
          <w:rFonts w:asciiTheme="minorEastAsia" w:hAnsiTheme="minorEastAsia" w:eastAsiaTheme="minorEastAsia"/>
          <w:kern w:val="0"/>
          <w:sz w:val="24"/>
          <w:szCs w:val="24"/>
        </w:rPr>
        <w:t>监督、指导、检查</w:t>
      </w:r>
      <w:r>
        <w:rPr>
          <w:rFonts w:hint="eastAsia" w:asciiTheme="minorEastAsia" w:hAnsiTheme="minorEastAsia" w:eastAsiaTheme="minorEastAsia"/>
          <w:kern w:val="0"/>
          <w:sz w:val="24"/>
          <w:szCs w:val="24"/>
        </w:rPr>
        <w:t>，发现危害的问题的，及时督促整改。</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2、发包人应按照相关法律法规要求开展职业病危害因素定期检测或相关评价。</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3、发包人应在工作场所设置危害因素告知卡（牌）以及警示标识等。</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4、发包人有权监督承包人为劳动者发放符合国家职业卫生标准的防护用品，并督促其正确佩戴和使用。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5、发包人有权查验承包人的职业卫生条件和相应资质证照。</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发包人有</w:t>
      </w:r>
      <w:r>
        <w:rPr>
          <w:rFonts w:hint="eastAsia" w:asciiTheme="minorEastAsia" w:hAnsiTheme="minorEastAsia" w:eastAsiaTheme="minorEastAsia"/>
          <w:kern w:val="0"/>
          <w:sz w:val="24"/>
          <w:szCs w:val="24"/>
        </w:rPr>
        <w:t>权责令职业卫生</w:t>
      </w:r>
      <w:r>
        <w:rPr>
          <w:rFonts w:asciiTheme="minorEastAsia" w:hAnsiTheme="minorEastAsia" w:eastAsiaTheme="minorEastAsia"/>
          <w:kern w:val="0"/>
          <w:sz w:val="24"/>
          <w:szCs w:val="24"/>
        </w:rPr>
        <w:t>管理不到位、存在重大安全隐患或发生安全事故</w:t>
      </w:r>
      <w:r>
        <w:rPr>
          <w:rFonts w:hint="eastAsia" w:asciiTheme="minorEastAsia" w:hAnsiTheme="minorEastAsia" w:eastAsiaTheme="minorEastAsia"/>
          <w:kern w:val="0"/>
          <w:sz w:val="24"/>
          <w:szCs w:val="24"/>
        </w:rPr>
        <w:t>承</w:t>
      </w:r>
      <w:r>
        <w:rPr>
          <w:rFonts w:asciiTheme="minorEastAsia" w:hAnsiTheme="minorEastAsia" w:eastAsiaTheme="minorEastAsia"/>
          <w:kern w:val="0"/>
          <w:sz w:val="24"/>
          <w:szCs w:val="24"/>
        </w:rPr>
        <w:t>包</w:t>
      </w:r>
      <w:r>
        <w:rPr>
          <w:rFonts w:hint="eastAsia" w:asciiTheme="minorEastAsia" w:hAnsiTheme="minorEastAsia" w:eastAsiaTheme="minorEastAsia"/>
          <w:kern w:val="0"/>
          <w:sz w:val="24"/>
          <w:szCs w:val="24"/>
        </w:rPr>
        <w:t>人</w:t>
      </w:r>
      <w:r>
        <w:rPr>
          <w:rFonts w:asciiTheme="minorEastAsia" w:hAnsiTheme="minorEastAsia" w:eastAsiaTheme="minorEastAsia"/>
          <w:kern w:val="0"/>
          <w:sz w:val="24"/>
          <w:szCs w:val="24"/>
        </w:rPr>
        <w:t>限期退场，或者</w:t>
      </w:r>
      <w:r>
        <w:rPr>
          <w:rFonts w:hint="eastAsia" w:asciiTheme="minorEastAsia" w:hAnsiTheme="minorEastAsia" w:eastAsiaTheme="minorEastAsia"/>
          <w:kern w:val="0"/>
          <w:sz w:val="24"/>
          <w:szCs w:val="24"/>
        </w:rPr>
        <w:t>解除</w:t>
      </w:r>
      <w:r>
        <w:rPr>
          <w:rFonts w:asciiTheme="minorEastAsia" w:hAnsiTheme="minorEastAsia" w:eastAsiaTheme="minorEastAsia"/>
          <w:kern w:val="0"/>
          <w:sz w:val="24"/>
          <w:szCs w:val="24"/>
        </w:rPr>
        <w:t>合同</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承包人的</w:t>
      </w:r>
      <w:r>
        <w:rPr>
          <w:rFonts w:hint="eastAsia" w:asciiTheme="minorEastAsia" w:hAnsiTheme="minorEastAsia" w:eastAsiaTheme="minorEastAsia"/>
          <w:kern w:val="0"/>
          <w:sz w:val="24"/>
          <w:szCs w:val="24"/>
        </w:rPr>
        <w:t>职业卫生管理</w:t>
      </w:r>
      <w:r>
        <w:rPr>
          <w:rFonts w:asciiTheme="minorEastAsia" w:hAnsiTheme="minorEastAsia" w:eastAsiaTheme="minorEastAsia"/>
          <w:kern w:val="0"/>
          <w:sz w:val="24"/>
          <w:szCs w:val="24"/>
        </w:rPr>
        <w:t>责任</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1、承包人应遵守有关职业病防治法律法规、规章规程及发包人依此制订的相关制度规定。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2、承包人负责为劳动者提供上岗前、在岗期间、离岗职业病体检，并将体检报告留档备查。有职业禁忌症、疑似职业病或职业病诊断情形者，不得从事有害工作场所作业。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4、承包人负责将工作场所职业危害告知劳动者并针对工作场所存在的危害因素种类及防护措施对劳动者实施岗前职业卫生教育培训，培训资料留档备查。</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5、承包人负责为劳动者提供符合个人防护用品选用规范要求的防护用品，并监督、督促其正确佩戴和使用。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6、如</w:t>
      </w:r>
      <w:r>
        <w:rPr>
          <w:rFonts w:asciiTheme="minorEastAsia" w:hAnsiTheme="minorEastAsia" w:eastAsiaTheme="minorEastAsia"/>
          <w:kern w:val="0"/>
          <w:sz w:val="24"/>
          <w:szCs w:val="24"/>
        </w:rPr>
        <w:t>发生</w:t>
      </w:r>
      <w:r>
        <w:rPr>
          <w:rFonts w:hint="eastAsia" w:asciiTheme="minorEastAsia" w:hAnsiTheme="minorEastAsia" w:eastAsiaTheme="minorEastAsia"/>
          <w:kern w:val="0"/>
          <w:sz w:val="24"/>
          <w:szCs w:val="24"/>
        </w:rPr>
        <w:t>职业卫生安全</w:t>
      </w:r>
      <w:r>
        <w:rPr>
          <w:rFonts w:asciiTheme="minorEastAsia" w:hAnsiTheme="minorEastAsia" w:eastAsiaTheme="minorEastAsia"/>
          <w:kern w:val="0"/>
          <w:sz w:val="24"/>
          <w:szCs w:val="24"/>
        </w:rPr>
        <w:t>事故</w:t>
      </w:r>
      <w:r>
        <w:rPr>
          <w:rFonts w:hint="eastAsia" w:asciiTheme="minorEastAsia" w:hAnsiTheme="minorEastAsia" w:eastAsiaTheme="minorEastAsia"/>
          <w:kern w:val="0"/>
          <w:sz w:val="24"/>
          <w:szCs w:val="24"/>
        </w:rPr>
        <w:t>，承包人应根据事故应急救援预案组织施救，并负责向事故发生地安监部门、行业主管部门和广州市规定的相关政府部门报告，并同时</w:t>
      </w:r>
      <w:r>
        <w:rPr>
          <w:rFonts w:asciiTheme="minorEastAsia" w:hAnsiTheme="minorEastAsia" w:eastAsiaTheme="minorEastAsia"/>
          <w:kern w:val="0"/>
          <w:sz w:val="24"/>
          <w:szCs w:val="24"/>
        </w:rPr>
        <w:t>上报发包人</w:t>
      </w:r>
      <w:r>
        <w:rPr>
          <w:rFonts w:hint="eastAsia" w:asciiTheme="minorEastAsia" w:hAnsiTheme="minorEastAsia" w:eastAsiaTheme="minorEastAsia"/>
          <w:kern w:val="0"/>
          <w:sz w:val="24"/>
          <w:szCs w:val="24"/>
        </w:rPr>
        <w:t>代表。</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发包人(盖章)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承包人(盖章)</w:t>
      </w:r>
    </w:p>
    <w:p>
      <w:pPr>
        <w:widowControl/>
        <w:spacing w:line="360" w:lineRule="auto"/>
        <w:ind w:firstLine="480" w:firstLineChars="200"/>
        <w:rPr>
          <w:rFonts w:asciiTheme="minorEastAsia" w:hAnsiTheme="minorEastAsia" w:eastAsiaTheme="minorEastAsia"/>
          <w:kern w:val="0"/>
          <w:sz w:val="24"/>
          <w:szCs w:val="24"/>
        </w:rPr>
      </w:pP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发包人代表(签字)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承包人代表(签字)</w:t>
      </w:r>
      <w:r>
        <w:rPr>
          <w:rFonts w:hint="eastAsia" w:asciiTheme="minorEastAsia" w:hAnsiTheme="minorEastAsia" w:eastAsiaTheme="minorEastAsia"/>
          <w:kern w:val="0"/>
          <w:sz w:val="24"/>
          <w:szCs w:val="24"/>
        </w:rPr>
        <w:t>：</w:t>
      </w:r>
    </w:p>
    <w:p>
      <w:pPr>
        <w:widowControl/>
        <w:spacing w:line="360" w:lineRule="auto"/>
        <w:ind w:firstLine="480" w:firstLineChars="200"/>
        <w:rPr>
          <w:rFonts w:ascii="宋体" w:hAnsi="宋体"/>
          <w:kern w:val="0"/>
          <w:sz w:val="24"/>
          <w:szCs w:val="24"/>
        </w:rPr>
      </w:pPr>
      <w:r>
        <w:rPr>
          <w:rFonts w:hint="eastAsia" w:asciiTheme="minorEastAsia" w:hAnsiTheme="minorEastAsia" w:eastAsiaTheme="minorEastAsia"/>
          <w:kern w:val="0"/>
          <w:sz w:val="24"/>
          <w:szCs w:val="24"/>
        </w:rPr>
        <w:t xml:space="preserve">           年   月   日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年   月   日</w:t>
      </w:r>
      <w:r>
        <w:rPr>
          <w:rFonts w:hint="eastAsia" w:ascii="宋体" w:hAnsi="宋体"/>
          <w:kern w:val="0"/>
          <w:sz w:val="24"/>
          <w:szCs w:val="24"/>
        </w:rPr>
        <w:t xml:space="preserve"> </w:t>
      </w:r>
      <w:r>
        <w:rPr>
          <w:rFonts w:ascii="宋体" w:hAnsi="宋体"/>
          <w:kern w:val="0"/>
          <w:sz w:val="24"/>
          <w:szCs w:val="24"/>
        </w:rPr>
        <w:t xml:space="preserve">   </w:t>
      </w:r>
    </w:p>
    <w:p>
      <w:pPr>
        <w:rPr>
          <w:rFonts w:eastAsiaTheme="minorEastAsia"/>
          <w:snapToGrid w:val="0"/>
          <w:w w:val="0"/>
          <w:kern w:val="0"/>
          <w:sz w:val="0"/>
          <w:szCs w:val="0"/>
          <w:u w:color="000000"/>
          <w:shd w:val="clear" w:color="000000" w:fill="000000"/>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r>
        <w:rPr>
          <w:rFonts w:hint="eastAsia" w:ascii="仿宋_GB2312" w:eastAsia="仿宋_GB2312"/>
          <w:b/>
          <w:sz w:val="28"/>
          <w:szCs w:val="28"/>
        </w:rPr>
        <w:br w:type="page"/>
      </w: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1" w:type="default"/>
          <w:footerReference r:id="rId13" w:type="default"/>
          <w:headerReference r:id="rId12"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w:pict>
          <v:shape id="AutoShape 3" o:spid="_x0000_s1027" o:spt="176" type="#_x0000_t176" style="position:absolute;left:0pt;margin-left:126pt;margin-top:3.8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
    <w:p>
      <w:pPr>
        <w:jc w:val="center"/>
        <w:rPr>
          <w:rFonts w:ascii="仿宋" w:hAnsi="仿宋" w:eastAsia="仿宋" w:cs="仿宋_GB2312"/>
          <w:b/>
          <w:sz w:val="28"/>
          <w:szCs w:val="28"/>
        </w:rPr>
      </w:pPr>
      <w:r>
        <w:rPr>
          <w:rFonts w:hint="eastAsia" w:ascii="仿宋" w:hAnsi="仿宋" w:eastAsia="仿宋" w:cs="仿宋_GB2312"/>
          <w:b/>
          <w:sz w:val="28"/>
          <w:szCs w:val="28"/>
        </w:rPr>
        <w:t>5</w:t>
      </w:r>
      <w:r>
        <w:rPr>
          <w:rFonts w:ascii="仿宋" w:hAnsi="仿宋" w:eastAsia="仿宋" w:cs="仿宋_GB2312"/>
          <w:b/>
          <w:sz w:val="28"/>
          <w:szCs w:val="28"/>
        </w:rPr>
        <w:t xml:space="preserve"> </w:t>
      </w:r>
      <w:r>
        <w:rPr>
          <w:rFonts w:hint="eastAsia" w:ascii="仿宋" w:hAnsi="仿宋" w:eastAsia="仿宋" w:cs="仿宋_GB2312"/>
          <w:b/>
          <w:sz w:val="28"/>
          <w:szCs w:val="28"/>
        </w:rPr>
        <w:t>工程量清单</w:t>
      </w:r>
    </w:p>
    <w:p>
      <w:pPr>
        <w:jc w:val="center"/>
        <w:rPr>
          <w:rFonts w:ascii="仿宋" w:hAnsi="仿宋" w:eastAsia="仿宋" w:cs="仿宋_GB2312"/>
          <w:b/>
          <w:sz w:val="28"/>
          <w:szCs w:val="28"/>
        </w:rPr>
      </w:pPr>
    </w:p>
    <w:tbl>
      <w:tblPr>
        <w:tblStyle w:val="1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单位名称</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检测点数量</w:t>
            </w:r>
          </w:p>
        </w:tc>
        <w:tc>
          <w:tcPr>
            <w:tcW w:w="2395"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单价</w:t>
            </w:r>
            <w:r>
              <w:rPr>
                <w:rFonts w:hint="eastAsia" w:asciiTheme="minorEastAsia" w:hAnsiTheme="minorEastAsia" w:eastAsiaTheme="minorEastAsia"/>
                <w:sz w:val="24"/>
                <w:szCs w:val="24"/>
              </w:rPr>
              <w:t>（元）</w:t>
            </w:r>
          </w:p>
        </w:tc>
        <w:tc>
          <w:tcPr>
            <w:tcW w:w="2395"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小计</w:t>
            </w:r>
            <w:r>
              <w:rPr>
                <w:rFonts w:hint="eastAsia"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猎德分公司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5</w:t>
            </w:r>
            <w:r>
              <w:rPr>
                <w:rFonts w:ascii="仿宋" w:hAnsi="仿宋" w:eastAsia="仿宋" w:cs="仿宋_GB2312"/>
                <w:sz w:val="28"/>
                <w:szCs w:val="28"/>
                <w:lang w:val="zh-CN"/>
              </w:rPr>
              <w:t>96</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大坦沙分公司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25</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沥滘分公司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4</w:t>
            </w:r>
            <w:r>
              <w:rPr>
                <w:rFonts w:ascii="仿宋" w:hAnsi="仿宋" w:eastAsia="仿宋" w:cs="仿宋_GB2312"/>
                <w:sz w:val="28"/>
                <w:szCs w:val="28"/>
                <w:lang w:val="zh-CN"/>
              </w:rPr>
              <w:t>00</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大沙地分公司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66</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京溪分公司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2</w:t>
            </w:r>
            <w:r>
              <w:rPr>
                <w:rFonts w:ascii="仿宋" w:hAnsi="仿宋" w:eastAsia="仿宋" w:cs="仿宋_GB2312"/>
                <w:sz w:val="28"/>
                <w:szCs w:val="28"/>
                <w:lang w:val="zh-CN"/>
              </w:rPr>
              <w:t>1</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94</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ascii="仿宋" w:hAnsi="仿宋" w:eastAsia="仿宋" w:cs="仿宋_GB2312"/>
                <w:sz w:val="28"/>
                <w:szCs w:val="28"/>
                <w:lang w:val="zh-CN"/>
              </w:rPr>
              <w:t>石井净水分公司</w:t>
            </w:r>
          </w:p>
        </w:tc>
        <w:tc>
          <w:tcPr>
            <w:tcW w:w="2394" w:type="dxa"/>
            <w:vAlign w:val="center"/>
          </w:tcPr>
          <w:p>
            <w:pPr>
              <w:pStyle w:val="8"/>
              <w:adjustRightInd w:val="0"/>
              <w:snapToGrid w:val="0"/>
              <w:spacing w:line="300" w:lineRule="auto"/>
              <w:jc w:val="center"/>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ascii="仿宋" w:hAnsi="仿宋" w:eastAsia="仿宋" w:cs="仿宋_GB2312"/>
                <w:sz w:val="28"/>
                <w:szCs w:val="28"/>
                <w:lang w:val="zh-CN"/>
              </w:rPr>
              <w:t>50</w:t>
            </w:r>
          </w:p>
        </w:tc>
        <w:tc>
          <w:tcPr>
            <w:tcW w:w="2395" w:type="dxa"/>
            <w:vAlign w:val="center"/>
          </w:tcPr>
          <w:p>
            <w:pPr>
              <w:spacing w:line="360" w:lineRule="auto"/>
              <w:jc w:val="center"/>
              <w:rPr>
                <w:rFonts w:asciiTheme="minorEastAsia" w:hAnsiTheme="minorEastAsia" w:eastAsiaTheme="minorEastAsia"/>
                <w:sz w:val="24"/>
                <w:szCs w:val="24"/>
              </w:rPr>
            </w:pPr>
          </w:p>
        </w:tc>
        <w:tc>
          <w:tcPr>
            <w:tcW w:w="2395" w:type="dxa"/>
            <w:vAlign w:val="center"/>
          </w:tcPr>
          <w:p>
            <w:pPr>
              <w:spacing w:line="360" w:lineRule="auto"/>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合计总金额</w:t>
            </w:r>
            <w:r>
              <w:rPr>
                <w:rFonts w:hint="eastAsia" w:asciiTheme="minorEastAsia" w:hAnsiTheme="minorEastAsia" w:eastAsiaTheme="minorEastAsia"/>
                <w:sz w:val="28"/>
                <w:szCs w:val="28"/>
              </w:rPr>
              <w:t>（元）</w:t>
            </w:r>
          </w:p>
        </w:tc>
        <w:tc>
          <w:tcPr>
            <w:tcW w:w="2394" w:type="dxa"/>
            <w:vAlign w:val="center"/>
          </w:tcPr>
          <w:p>
            <w:pPr>
              <w:spacing w:line="360" w:lineRule="auto"/>
              <w:jc w:val="center"/>
              <w:rPr>
                <w:rFonts w:asciiTheme="minorEastAsia" w:hAnsiTheme="minorEastAsia" w:eastAsiaTheme="minorEastAsia"/>
                <w:sz w:val="24"/>
                <w:szCs w:val="24"/>
              </w:rPr>
            </w:pPr>
          </w:p>
        </w:tc>
        <w:tc>
          <w:tcPr>
            <w:tcW w:w="4790" w:type="dxa"/>
            <w:gridSpan w:val="2"/>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Cs w:val="21"/>
              </w:rPr>
              <w:t>合计总金额仅作为签约依据，最终合同价格依据本合同结算条款计算得出</w:t>
            </w:r>
          </w:p>
        </w:tc>
      </w:tr>
    </w:tbl>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备注：1</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以上服务项目固定价格含增值税专用发票。</w:t>
      </w:r>
    </w:p>
    <w:p/>
    <w:sectPr>
      <w:headerReference r:id="rId14" w:type="default"/>
      <w:footerReference r:id="rId1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rStyle w:val="1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separate"/>
    </w:r>
    <w:r>
      <w:rPr>
        <w:rStyle w:val="17"/>
      </w:rPr>
      <w:t>6</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02536"/>
    <w:rsid w:val="00032187"/>
    <w:rsid w:val="00041B68"/>
    <w:rsid w:val="00052162"/>
    <w:rsid w:val="000D78FD"/>
    <w:rsid w:val="000E18AB"/>
    <w:rsid w:val="000E7229"/>
    <w:rsid w:val="001033F4"/>
    <w:rsid w:val="00113C90"/>
    <w:rsid w:val="001573AC"/>
    <w:rsid w:val="00170F56"/>
    <w:rsid w:val="00172A27"/>
    <w:rsid w:val="001F16C6"/>
    <w:rsid w:val="00213AE2"/>
    <w:rsid w:val="00226167"/>
    <w:rsid w:val="00256274"/>
    <w:rsid w:val="00264EB9"/>
    <w:rsid w:val="00283D77"/>
    <w:rsid w:val="002B098E"/>
    <w:rsid w:val="002B5A58"/>
    <w:rsid w:val="002D112B"/>
    <w:rsid w:val="0033207F"/>
    <w:rsid w:val="003434F2"/>
    <w:rsid w:val="00360C3E"/>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5F43AB"/>
    <w:rsid w:val="00611396"/>
    <w:rsid w:val="00621CAD"/>
    <w:rsid w:val="00663714"/>
    <w:rsid w:val="00694615"/>
    <w:rsid w:val="006A015C"/>
    <w:rsid w:val="006A4BAF"/>
    <w:rsid w:val="006B062A"/>
    <w:rsid w:val="006B5BEE"/>
    <w:rsid w:val="006F2CCB"/>
    <w:rsid w:val="00747647"/>
    <w:rsid w:val="00755775"/>
    <w:rsid w:val="00760BA5"/>
    <w:rsid w:val="007676B6"/>
    <w:rsid w:val="007A691D"/>
    <w:rsid w:val="007B4EC7"/>
    <w:rsid w:val="007E0BEA"/>
    <w:rsid w:val="007F6D27"/>
    <w:rsid w:val="00824DD0"/>
    <w:rsid w:val="00855717"/>
    <w:rsid w:val="00870CE2"/>
    <w:rsid w:val="0087285C"/>
    <w:rsid w:val="008B642B"/>
    <w:rsid w:val="008D0175"/>
    <w:rsid w:val="008E2763"/>
    <w:rsid w:val="008F55E6"/>
    <w:rsid w:val="008F7374"/>
    <w:rsid w:val="0090201C"/>
    <w:rsid w:val="00921A2C"/>
    <w:rsid w:val="00952825"/>
    <w:rsid w:val="009529B1"/>
    <w:rsid w:val="00964E4F"/>
    <w:rsid w:val="00982CDA"/>
    <w:rsid w:val="009E7E94"/>
    <w:rsid w:val="00A51E44"/>
    <w:rsid w:val="00A8461C"/>
    <w:rsid w:val="00AC288A"/>
    <w:rsid w:val="00AD35C9"/>
    <w:rsid w:val="00AE0316"/>
    <w:rsid w:val="00B52256"/>
    <w:rsid w:val="00B857E9"/>
    <w:rsid w:val="00B96C11"/>
    <w:rsid w:val="00BD3A21"/>
    <w:rsid w:val="00BD6880"/>
    <w:rsid w:val="00BF7E39"/>
    <w:rsid w:val="00C410D3"/>
    <w:rsid w:val="00C50055"/>
    <w:rsid w:val="00CE0A44"/>
    <w:rsid w:val="00CF4C60"/>
    <w:rsid w:val="00CF4C91"/>
    <w:rsid w:val="00CF7EFD"/>
    <w:rsid w:val="00D22E68"/>
    <w:rsid w:val="00D4562B"/>
    <w:rsid w:val="00D62E29"/>
    <w:rsid w:val="00D67B61"/>
    <w:rsid w:val="00DE1E3F"/>
    <w:rsid w:val="00E03986"/>
    <w:rsid w:val="00E11164"/>
    <w:rsid w:val="00E12B1B"/>
    <w:rsid w:val="00E25222"/>
    <w:rsid w:val="00E253BE"/>
    <w:rsid w:val="00E62F88"/>
    <w:rsid w:val="00E8657E"/>
    <w:rsid w:val="00E97087"/>
    <w:rsid w:val="00EB3419"/>
    <w:rsid w:val="00F319CE"/>
    <w:rsid w:val="00F3648A"/>
    <w:rsid w:val="00F368B2"/>
    <w:rsid w:val="00F44B81"/>
    <w:rsid w:val="00F52DE0"/>
    <w:rsid w:val="00FB4623"/>
    <w:rsid w:val="00FB62DE"/>
    <w:rsid w:val="027A5F7E"/>
    <w:rsid w:val="03F97C93"/>
    <w:rsid w:val="05087E50"/>
    <w:rsid w:val="06F253F2"/>
    <w:rsid w:val="07DF75F9"/>
    <w:rsid w:val="08DE67C2"/>
    <w:rsid w:val="09036FEC"/>
    <w:rsid w:val="0983629D"/>
    <w:rsid w:val="09B207F9"/>
    <w:rsid w:val="0B021542"/>
    <w:rsid w:val="0B856175"/>
    <w:rsid w:val="0E871FE6"/>
    <w:rsid w:val="0F8D020F"/>
    <w:rsid w:val="11A021F8"/>
    <w:rsid w:val="14296648"/>
    <w:rsid w:val="1457366A"/>
    <w:rsid w:val="14E57AA8"/>
    <w:rsid w:val="156E33B1"/>
    <w:rsid w:val="16732FEB"/>
    <w:rsid w:val="176E7480"/>
    <w:rsid w:val="187F72BD"/>
    <w:rsid w:val="18A93985"/>
    <w:rsid w:val="194C5F03"/>
    <w:rsid w:val="1E5828D6"/>
    <w:rsid w:val="1E8A1A2E"/>
    <w:rsid w:val="1F516372"/>
    <w:rsid w:val="1FD430C8"/>
    <w:rsid w:val="20E33285"/>
    <w:rsid w:val="220D1898"/>
    <w:rsid w:val="22551E62"/>
    <w:rsid w:val="229B065C"/>
    <w:rsid w:val="230D1610"/>
    <w:rsid w:val="23A52A88"/>
    <w:rsid w:val="24121125"/>
    <w:rsid w:val="24141713"/>
    <w:rsid w:val="250B3654"/>
    <w:rsid w:val="2663006C"/>
    <w:rsid w:val="269221D6"/>
    <w:rsid w:val="269C0568"/>
    <w:rsid w:val="27563635"/>
    <w:rsid w:val="27567996"/>
    <w:rsid w:val="27B45138"/>
    <w:rsid w:val="2B52084C"/>
    <w:rsid w:val="2BB36041"/>
    <w:rsid w:val="2BCA23E3"/>
    <w:rsid w:val="2D6119E0"/>
    <w:rsid w:val="2E08615E"/>
    <w:rsid w:val="2EC64439"/>
    <w:rsid w:val="2FDA6411"/>
    <w:rsid w:val="308974AE"/>
    <w:rsid w:val="325B51AB"/>
    <w:rsid w:val="33766BFC"/>
    <w:rsid w:val="352765C3"/>
    <w:rsid w:val="37152C21"/>
    <w:rsid w:val="392F3EDF"/>
    <w:rsid w:val="39704948"/>
    <w:rsid w:val="39DD52FC"/>
    <w:rsid w:val="3B8E0546"/>
    <w:rsid w:val="3E3402C7"/>
    <w:rsid w:val="3F34383F"/>
    <w:rsid w:val="415E1BCB"/>
    <w:rsid w:val="43714570"/>
    <w:rsid w:val="44C2005E"/>
    <w:rsid w:val="46F6477A"/>
    <w:rsid w:val="48DF209C"/>
    <w:rsid w:val="4A0465FC"/>
    <w:rsid w:val="4DB53509"/>
    <w:rsid w:val="4DF57B76"/>
    <w:rsid w:val="4E0C3F18"/>
    <w:rsid w:val="4E3605DF"/>
    <w:rsid w:val="4F105D44"/>
    <w:rsid w:val="51A32C5C"/>
    <w:rsid w:val="51A61200"/>
    <w:rsid w:val="53211D72"/>
    <w:rsid w:val="54C93027"/>
    <w:rsid w:val="560F58BD"/>
    <w:rsid w:val="5BB167FD"/>
    <w:rsid w:val="5BE80ED6"/>
    <w:rsid w:val="5F686992"/>
    <w:rsid w:val="5F8D7DD2"/>
    <w:rsid w:val="612225B7"/>
    <w:rsid w:val="66007D67"/>
    <w:rsid w:val="663F0B50"/>
    <w:rsid w:val="69C61397"/>
    <w:rsid w:val="6C105A58"/>
    <w:rsid w:val="6D095C70"/>
    <w:rsid w:val="6D4B1F5D"/>
    <w:rsid w:val="6D8238A7"/>
    <w:rsid w:val="6E8F7310"/>
    <w:rsid w:val="6F483FA1"/>
    <w:rsid w:val="732E3907"/>
    <w:rsid w:val="73705A3A"/>
    <w:rsid w:val="73D16993"/>
    <w:rsid w:val="75011284"/>
    <w:rsid w:val="75200B56"/>
    <w:rsid w:val="75435570"/>
    <w:rsid w:val="781A002A"/>
    <w:rsid w:val="796075AF"/>
    <w:rsid w:val="7A026DB8"/>
    <w:rsid w:val="7B1227F8"/>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28"/>
    <w:qFormat/>
    <w:uiPriority w:val="0"/>
    <w:pPr>
      <w:ind w:firstLine="420"/>
    </w:pPr>
    <w:rPr>
      <w:kern w:val="0"/>
      <w:sz w:val="20"/>
    </w:rPr>
  </w:style>
  <w:style w:type="paragraph" w:styleId="6">
    <w:name w:val="Body Text"/>
    <w:basedOn w:val="1"/>
    <w:unhideWhenUsed/>
    <w:uiPriority w:val="99"/>
    <w:rPr>
      <w:sz w:val="28"/>
    </w:rPr>
  </w:style>
  <w:style w:type="paragraph" w:styleId="7">
    <w:name w:val="Body Text Indent"/>
    <w:basedOn w:val="1"/>
    <w:unhideWhenUsed/>
    <w:uiPriority w:val="0"/>
    <w:pPr>
      <w:ind w:firstLine="830" w:firstLineChars="352"/>
    </w:pPr>
    <w:rPr>
      <w:rFonts w:ascii="仿宋_GB2312" w:eastAsia="仿宋_GB2312"/>
      <w:sz w:val="32"/>
    </w:rPr>
  </w:style>
  <w:style w:type="paragraph" w:styleId="8">
    <w:name w:val="Plain Text"/>
    <w:basedOn w:val="1"/>
    <w:link w:val="24"/>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25"/>
    <w:semiHidden/>
    <w:unhideWhenUsed/>
    <w:uiPriority w:val="99"/>
    <w:rPr>
      <w:sz w:val="18"/>
      <w:szCs w:val="18"/>
    </w:rPr>
  </w:style>
  <w:style w:type="paragraph" w:styleId="11">
    <w:name w:val="footer"/>
    <w:basedOn w:val="1"/>
    <w:link w:val="22"/>
    <w:unhideWhenUsed/>
    <w:uiPriority w:val="0"/>
    <w:pPr>
      <w:tabs>
        <w:tab w:val="center" w:pos="4153"/>
        <w:tab w:val="right" w:pos="8306"/>
      </w:tabs>
      <w:snapToGrid w:val="0"/>
      <w:jc w:val="left"/>
    </w:pPr>
    <w:rPr>
      <w:sz w:val="18"/>
    </w:rPr>
  </w:style>
  <w:style w:type="paragraph" w:styleId="12">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uiPriority w:val="39"/>
  </w:style>
  <w:style w:type="table" w:styleId="15">
    <w:name w:val="Table Grid"/>
    <w:basedOn w:val="1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uiPriority w:val="0"/>
  </w:style>
  <w:style w:type="character" w:styleId="18">
    <w:name w:val="Hyperlink"/>
    <w:basedOn w:val="16"/>
    <w:unhideWhenUsed/>
    <w:qFormat/>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qFormat/>
    <w:uiPriority w:val="0"/>
    <w:pPr>
      <w:spacing w:line="480" w:lineRule="exact"/>
    </w:pPr>
    <w:rPr>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6"/>
    <w:link w:val="11"/>
    <w:qFormat/>
    <w:uiPriority w:val="99"/>
    <w:rPr>
      <w:sz w:val="18"/>
    </w:rPr>
  </w:style>
  <w:style w:type="character" w:customStyle="1" w:styleId="23">
    <w:name w:val="页眉 Char"/>
    <w:link w:val="12"/>
    <w:uiPriority w:val="0"/>
    <w:rPr>
      <w:kern w:val="2"/>
      <w:sz w:val="18"/>
    </w:rPr>
  </w:style>
  <w:style w:type="character" w:customStyle="1" w:styleId="24">
    <w:name w:val="纯文本 Char"/>
    <w:basedOn w:val="16"/>
    <w:link w:val="8"/>
    <w:uiPriority w:val="0"/>
    <w:rPr>
      <w:rFonts w:ascii="宋体" w:hAnsi="Courier New" w:cs="Courier New"/>
      <w:sz w:val="21"/>
      <w:szCs w:val="21"/>
    </w:rPr>
  </w:style>
  <w:style w:type="character" w:customStyle="1" w:styleId="25">
    <w:name w:val="批注框文本 Char"/>
    <w:basedOn w:val="16"/>
    <w:link w:val="10"/>
    <w:semiHidden/>
    <w:qFormat/>
    <w:uiPriority w:val="99"/>
    <w:rPr>
      <w:kern w:val="2"/>
      <w:sz w:val="18"/>
      <w:szCs w:val="18"/>
    </w:rPr>
  </w:style>
  <w:style w:type="paragraph" w:customStyle="1" w:styleId="26">
    <w:name w:val="默认段落字体 Para Char Char Char Char Char Char1 Char"/>
    <w:basedOn w:val="1"/>
    <w:qFormat/>
    <w:uiPriority w:val="0"/>
    <w:pPr>
      <w:spacing w:line="360" w:lineRule="auto"/>
    </w:pPr>
    <w:rPr>
      <w:rFonts w:ascii="Calibri" w:hAnsi="Calibri" w:eastAsia="仿宋_GB2312"/>
      <w:kern w:val="0"/>
      <w:sz w:val="30"/>
    </w:rPr>
  </w:style>
  <w:style w:type="paragraph" w:styleId="27">
    <w:name w:val="List Paragraph"/>
    <w:basedOn w:val="1"/>
    <w:qFormat/>
    <w:uiPriority w:val="34"/>
    <w:pPr>
      <w:ind w:firstLine="420" w:firstLineChars="200"/>
    </w:pPr>
  </w:style>
  <w:style w:type="character" w:customStyle="1" w:styleId="28">
    <w:name w:val="正文缩进 Char"/>
    <w:link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2520</Words>
  <Characters>14365</Characters>
  <Lines>119</Lines>
  <Paragraphs>33</Paragraphs>
  <TotalTime>1</TotalTime>
  <ScaleCrop>false</ScaleCrop>
  <LinksUpToDate>false</LinksUpToDate>
  <CharactersWithSpaces>16852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黄大神</cp:lastModifiedBy>
  <cp:lastPrinted>2020-07-10T09:00:00Z</cp:lastPrinted>
  <dcterms:modified xsi:type="dcterms:W3CDTF">2020-07-22T08:21:46Z</dcterms:modified>
  <dc:title>询价文件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