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w:t>
      </w:r>
      <w:r>
        <w:rPr>
          <w:rFonts w:hint="eastAsia" w:ascii="仿宋" w:hAnsi="仿宋" w:eastAsia="仿宋" w:cs="仿宋_GB2312"/>
          <w:b/>
          <w:bCs/>
          <w:sz w:val="28"/>
          <w:szCs w:val="28"/>
          <w:lang w:val="en-US" w:eastAsia="zh-CN"/>
        </w:rPr>
        <w:t>XE-20200722-07</w:t>
      </w:r>
      <w:r>
        <w:fldChar w:fldCharType="begin"/>
      </w:r>
      <w:r>
        <w:instrText xml:space="preserve"> DOCVARIABLE  采购编号  \* MERGEFORMAT </w:instrText>
      </w:r>
      <w:r>
        <w:fldChar w:fldCharType="end"/>
      </w:r>
    </w:p>
    <w:p>
      <w:pPr>
        <w:spacing w:line="460" w:lineRule="exact"/>
        <w:jc w:val="left"/>
        <w:rPr>
          <w:rFonts w:ascii="仿宋_GB2312" w:hAnsi="宋体" w:eastAsia="仿宋_GB2312" w:cs="宋体"/>
          <w:kern w:val="0"/>
          <w:sz w:val="28"/>
          <w:szCs w:val="28"/>
        </w:rPr>
      </w:pPr>
      <w:r>
        <w:rPr>
          <w:rFonts w:hint="eastAsia" w:ascii="仿宋" w:hAnsi="仿宋" w:eastAsia="仿宋" w:cs="仿宋_GB2312"/>
          <w:b/>
          <w:bCs/>
          <w:sz w:val="28"/>
          <w:szCs w:val="28"/>
        </w:rPr>
        <w:t>项目名称：2</w:t>
      </w:r>
      <w:r>
        <w:rPr>
          <w:rFonts w:ascii="仿宋" w:hAnsi="仿宋" w:eastAsia="仿宋" w:cs="仿宋_GB2312"/>
          <w:b/>
          <w:bCs/>
          <w:sz w:val="28"/>
          <w:szCs w:val="28"/>
        </w:rPr>
        <w:t>020年广州净水公司起重设备维保维修及检测服务项目</w:t>
      </w:r>
    </w:p>
    <w:p>
      <w:pPr>
        <w:spacing w:line="500" w:lineRule="exact"/>
        <w:jc w:val="left"/>
        <w:rPr>
          <w:rFonts w:ascii="仿宋" w:hAnsi="仿宋" w:eastAsia="仿宋" w:cs="仿宋_GB2312"/>
          <w:b/>
          <w:bCs/>
          <w:sz w:val="28"/>
          <w:szCs w:val="28"/>
        </w:rPr>
      </w:pP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 20</w:t>
      </w:r>
      <w:r>
        <w:rPr>
          <w:rFonts w:ascii="仿宋" w:hAnsi="仿宋" w:eastAsia="仿宋" w:cs="仿宋_GB2312"/>
          <w:b/>
          <w:bCs/>
          <w:sz w:val="28"/>
        </w:rPr>
        <w:t>20</w:t>
      </w:r>
      <w:r>
        <w:rPr>
          <w:rFonts w:hint="eastAsia" w:ascii="仿宋" w:hAnsi="仿宋" w:eastAsia="仿宋" w:cs="仿宋_GB2312"/>
          <w:b/>
          <w:bCs/>
          <w:sz w:val="28"/>
        </w:rPr>
        <w:t>年</w:t>
      </w:r>
      <w:r>
        <w:rPr>
          <w:rFonts w:hint="eastAsia" w:ascii="仿宋" w:hAnsi="仿宋" w:eastAsia="仿宋" w:cs="仿宋_GB2312"/>
          <w:b/>
          <w:bCs/>
          <w:sz w:val="28"/>
          <w:lang w:val="en-US" w:eastAsia="zh-CN"/>
        </w:rPr>
        <w:t>7</w:t>
      </w:r>
      <w:r>
        <w:rPr>
          <w:rFonts w:hint="eastAsia" w:ascii="仿宋" w:hAnsi="仿宋" w:eastAsia="仿宋" w:cs="仿宋_GB2312"/>
          <w:b/>
          <w:bCs/>
          <w:sz w:val="28"/>
        </w:rPr>
        <w:t>月</w:t>
      </w:r>
      <w:r>
        <w:rPr>
          <w:rFonts w:hint="eastAsia" w:ascii="仿宋" w:hAnsi="仿宋" w:eastAsia="仿宋" w:cs="仿宋_GB2312"/>
          <w:b/>
          <w:bCs/>
          <w:sz w:val="28"/>
          <w:lang w:val="en-US" w:eastAsia="zh-CN"/>
        </w:rPr>
        <w:t>22</w:t>
      </w:r>
      <w:r>
        <w:rPr>
          <w:rFonts w:hint="eastAsia" w:ascii="仿宋" w:hAnsi="仿宋" w:eastAsia="仿宋" w:cs="仿宋_GB2312"/>
          <w:b/>
          <w:bCs/>
          <w:sz w:val="28"/>
        </w:rPr>
        <w:t>日</w:t>
      </w:r>
    </w:p>
    <w:p>
      <w:pPr>
        <w:pageBreakBefore/>
        <w:spacing w:line="360" w:lineRule="auto"/>
        <w:ind w:firstLine="560" w:firstLineChars="200"/>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2"/>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spacing w:line="360" w:lineRule="auto"/>
        <w:rPr>
          <w:rFonts w:ascii="仿宋" w:hAnsi="仿宋" w:eastAsia="仿宋" w:cs="仿宋_GB2312"/>
          <w:sz w:val="28"/>
          <w:szCs w:val="28"/>
        </w:rPr>
      </w:pPr>
      <w:r>
        <w:rPr>
          <w:rFonts w:hint="eastAsia" w:ascii="仿宋" w:hAnsi="仿宋" w:eastAsia="仿宋" w:cs="仿宋_GB2312"/>
          <w:sz w:val="28"/>
          <w:szCs w:val="28"/>
        </w:rPr>
        <w:t>第二部分  项目内容</w:t>
      </w:r>
    </w:p>
    <w:p>
      <w:pPr>
        <w:spacing w:line="360" w:lineRule="auto"/>
        <w:rPr>
          <w:rFonts w:ascii="仿宋" w:hAnsi="仿宋" w:eastAsia="仿宋" w:cs="仿宋_GB2312"/>
          <w:sz w:val="28"/>
          <w:szCs w:val="28"/>
        </w:rPr>
      </w:pPr>
      <w:r>
        <w:rPr>
          <w:rFonts w:hint="eastAsia" w:ascii="仿宋" w:hAnsi="仿宋" w:eastAsia="仿宋" w:cs="仿宋_GB2312"/>
          <w:sz w:val="28"/>
          <w:szCs w:val="28"/>
        </w:rPr>
        <w:t>第三部分  报价须知</w:t>
      </w:r>
    </w:p>
    <w:p>
      <w:pPr>
        <w:spacing w:line="360" w:lineRule="auto"/>
        <w:rPr>
          <w:rFonts w:ascii="仿宋" w:hAnsi="仿宋" w:eastAsia="仿宋" w:cs="仿宋_GB2312"/>
          <w:sz w:val="28"/>
          <w:szCs w:val="28"/>
        </w:rPr>
      </w:pPr>
      <w:r>
        <w:rPr>
          <w:rFonts w:hint="eastAsia" w:ascii="仿宋" w:hAnsi="仿宋" w:eastAsia="仿宋" w:cs="仿宋_GB2312"/>
          <w:sz w:val="28"/>
          <w:szCs w:val="28"/>
        </w:rPr>
        <w:t>第四部分  合同书格式</w:t>
      </w:r>
    </w:p>
    <w:p>
      <w:pPr>
        <w:spacing w:line="360" w:lineRule="auto"/>
        <w:rPr>
          <w:rFonts w:ascii="仿宋" w:hAnsi="仿宋" w:eastAsia="仿宋" w:cs="仿宋_GB2312"/>
          <w:sz w:val="28"/>
          <w:szCs w:val="28"/>
        </w:rPr>
      </w:pPr>
      <w:r>
        <w:rPr>
          <w:rFonts w:hint="eastAsia" w:ascii="仿宋" w:hAnsi="仿宋" w:eastAsia="仿宋" w:cs="仿宋_GB2312"/>
          <w:sz w:val="28"/>
          <w:szCs w:val="28"/>
        </w:rPr>
        <w:t>第五部分  响应文件格式</w:t>
      </w:r>
    </w:p>
    <w:p>
      <w:pPr>
        <w:spacing w:line="360" w:lineRule="auto"/>
        <w:ind w:firstLine="560" w:firstLineChars="200"/>
        <w:rPr>
          <w:rFonts w:ascii="仿宋" w:hAnsi="仿宋" w:eastAsia="仿宋" w:cs="仿宋_GB2312"/>
          <w:sz w:val="28"/>
          <w:szCs w:val="28"/>
        </w:rPr>
      </w:pPr>
    </w:p>
    <w:p>
      <w:pPr>
        <w:spacing w:line="360" w:lineRule="auto"/>
        <w:ind w:firstLine="560" w:firstLineChars="200"/>
        <w:rPr>
          <w:rFonts w:ascii="仿宋" w:hAnsi="仿宋" w:eastAsia="仿宋" w:cs="仿宋_GB2312"/>
          <w:sz w:val="28"/>
          <w:szCs w:val="28"/>
        </w:rPr>
      </w:pPr>
    </w:p>
    <w:p>
      <w:pPr>
        <w:spacing w:line="360" w:lineRule="auto"/>
        <w:ind w:firstLine="560" w:firstLineChars="200"/>
        <w:rPr>
          <w:rFonts w:ascii="仿宋" w:hAnsi="仿宋" w:eastAsia="仿宋" w:cs="仿宋_GB2312"/>
          <w:sz w:val="28"/>
          <w:szCs w:val="28"/>
        </w:rPr>
      </w:pPr>
    </w:p>
    <w:p>
      <w:pPr>
        <w:spacing w:line="360" w:lineRule="auto"/>
        <w:ind w:firstLine="560" w:firstLineChars="200"/>
        <w:rPr>
          <w:rFonts w:ascii="仿宋" w:hAnsi="仿宋" w:eastAsia="仿宋" w:cs="仿宋_GB2312"/>
          <w:sz w:val="28"/>
          <w:szCs w:val="28"/>
        </w:rPr>
      </w:pPr>
    </w:p>
    <w:p>
      <w:pPr>
        <w:spacing w:line="360" w:lineRule="auto"/>
        <w:ind w:firstLine="560" w:firstLineChars="200"/>
        <w:rPr>
          <w:rFonts w:ascii="仿宋" w:hAnsi="仿宋" w:eastAsia="仿宋" w:cs="仿宋_GB2312"/>
          <w:sz w:val="28"/>
          <w:szCs w:val="28"/>
        </w:rPr>
      </w:pPr>
    </w:p>
    <w:p>
      <w:pPr>
        <w:spacing w:line="360" w:lineRule="auto"/>
        <w:ind w:firstLine="560" w:firstLineChars="200"/>
        <w:rPr>
          <w:rFonts w:ascii="仿宋" w:hAnsi="仿宋" w:eastAsia="仿宋" w:cs="仿宋_GB2312"/>
          <w:sz w:val="28"/>
          <w:szCs w:val="28"/>
        </w:rPr>
      </w:pPr>
    </w:p>
    <w:p>
      <w:pPr>
        <w:spacing w:line="360" w:lineRule="auto"/>
        <w:ind w:firstLine="560" w:firstLineChars="200"/>
        <w:rPr>
          <w:rFonts w:ascii="仿宋" w:hAnsi="仿宋" w:eastAsia="仿宋" w:cs="仿宋_GB2312"/>
          <w:sz w:val="28"/>
          <w:szCs w:val="28"/>
        </w:rPr>
      </w:pPr>
    </w:p>
    <w:p>
      <w:pPr>
        <w:spacing w:line="360" w:lineRule="auto"/>
        <w:ind w:firstLine="560" w:firstLineChars="200"/>
        <w:rPr>
          <w:rFonts w:ascii="仿宋" w:hAnsi="仿宋" w:eastAsia="仿宋" w:cs="仿宋_GB2312"/>
          <w:sz w:val="28"/>
          <w:szCs w:val="28"/>
        </w:rPr>
      </w:pPr>
    </w:p>
    <w:p>
      <w:pPr>
        <w:spacing w:line="360" w:lineRule="auto"/>
        <w:ind w:firstLine="560" w:firstLineChars="200"/>
        <w:rPr>
          <w:rFonts w:ascii="仿宋" w:hAnsi="仿宋" w:eastAsia="仿宋" w:cs="仿宋_GB2312"/>
          <w:sz w:val="28"/>
          <w:szCs w:val="28"/>
        </w:rPr>
      </w:pPr>
    </w:p>
    <w:p>
      <w:pPr>
        <w:spacing w:line="360" w:lineRule="auto"/>
        <w:ind w:firstLine="560" w:firstLineChars="200"/>
        <w:rPr>
          <w:rFonts w:ascii="仿宋" w:hAnsi="仿宋" w:eastAsia="仿宋" w:cs="仿宋_GB2312"/>
          <w:b/>
          <w:sz w:val="28"/>
          <w:szCs w:val="28"/>
        </w:rPr>
      </w:pPr>
    </w:p>
    <w:p>
      <w:pPr>
        <w:autoSpaceDE w:val="0"/>
        <w:autoSpaceDN w:val="0"/>
        <w:adjustRightInd w:val="0"/>
        <w:snapToGrid w:val="0"/>
        <w:spacing w:line="360" w:lineRule="auto"/>
        <w:ind w:firstLine="560" w:firstLineChars="200"/>
        <w:rPr>
          <w:rFonts w:ascii="仿宋" w:hAnsi="仿宋" w:eastAsia="仿宋" w:cs="仿宋_GB2312"/>
          <w:kern w:val="0"/>
          <w:sz w:val="28"/>
          <w:szCs w:val="28"/>
        </w:rPr>
      </w:pPr>
    </w:p>
    <w:p>
      <w:pPr>
        <w:spacing w:line="360" w:lineRule="auto"/>
        <w:ind w:firstLine="560" w:firstLineChars="200"/>
        <w:rPr>
          <w:rFonts w:ascii="仿宋" w:hAnsi="仿宋" w:eastAsia="仿宋" w:cs="仿宋_GB2312"/>
          <w:b/>
          <w:sz w:val="28"/>
          <w:szCs w:val="28"/>
        </w:rPr>
      </w:pPr>
    </w:p>
    <w:p>
      <w:pPr>
        <w:spacing w:line="360" w:lineRule="auto"/>
        <w:ind w:firstLine="560" w:firstLineChars="200"/>
        <w:rPr>
          <w:rFonts w:ascii="仿宋" w:hAnsi="仿宋" w:eastAsia="仿宋" w:cs="仿宋_GB2312"/>
          <w:b/>
          <w:sz w:val="28"/>
          <w:szCs w:val="28"/>
        </w:rPr>
      </w:pPr>
    </w:p>
    <w:p>
      <w:pPr>
        <w:spacing w:line="360" w:lineRule="auto"/>
        <w:ind w:firstLine="560" w:firstLineChars="200"/>
        <w:rPr>
          <w:rFonts w:ascii="仿宋" w:hAnsi="仿宋" w:eastAsia="仿宋" w:cs="仿宋_GB2312"/>
          <w:b/>
          <w:sz w:val="28"/>
          <w:szCs w:val="28"/>
        </w:rPr>
      </w:pPr>
    </w:p>
    <w:p>
      <w:pPr>
        <w:spacing w:line="360" w:lineRule="auto"/>
        <w:ind w:firstLine="560" w:firstLineChars="200"/>
        <w:rPr>
          <w:rFonts w:ascii="仿宋" w:hAnsi="仿宋" w:eastAsia="仿宋" w:cs="仿宋_GB2312"/>
          <w:b/>
          <w:sz w:val="28"/>
          <w:szCs w:val="28"/>
        </w:rPr>
      </w:pPr>
    </w:p>
    <w:p>
      <w:pPr>
        <w:spacing w:line="360" w:lineRule="auto"/>
        <w:ind w:firstLine="560" w:firstLineChars="200"/>
        <w:rPr>
          <w:rFonts w:ascii="仿宋" w:hAnsi="仿宋" w:eastAsia="仿宋" w:cs="仿宋_GB2312"/>
          <w:b/>
          <w:sz w:val="28"/>
          <w:szCs w:val="28"/>
        </w:rPr>
      </w:pPr>
    </w:p>
    <w:p>
      <w:pPr>
        <w:spacing w:line="360" w:lineRule="auto"/>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spacing w:line="360" w:lineRule="auto"/>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spacing w:line="360" w:lineRule="auto"/>
        <w:ind w:firstLine="560" w:firstLineChars="200"/>
        <w:rPr>
          <w:rFonts w:ascii="仿宋" w:hAnsi="仿宋" w:eastAsia="仿宋" w:cs="宋体"/>
          <w:kern w:val="0"/>
          <w:sz w:val="28"/>
          <w:szCs w:val="28"/>
        </w:rPr>
      </w:pPr>
      <w:r>
        <w:rPr>
          <w:rFonts w:hint="eastAsia" w:ascii="仿宋" w:hAnsi="仿宋" w:eastAsia="仿宋" w:cs="仿宋_GB2312"/>
          <w:sz w:val="28"/>
          <w:szCs w:val="28"/>
        </w:rPr>
        <w:t>现我公司对</w:t>
      </w:r>
      <w:r>
        <w:rPr>
          <w:rFonts w:hint="eastAsia" w:ascii="仿宋" w:hAnsi="仿宋" w:eastAsia="仿宋" w:cs="仿宋_GB2312"/>
          <w:sz w:val="28"/>
          <w:szCs w:val="28"/>
          <w:u w:val="single"/>
        </w:rPr>
        <w:t xml:space="preserve"> </w:t>
      </w:r>
      <w:r>
        <w:rPr>
          <w:rFonts w:hint="eastAsia" w:ascii="仿宋" w:hAnsi="仿宋" w:eastAsia="仿宋" w:cs="宋体"/>
          <w:kern w:val="0"/>
          <w:sz w:val="28"/>
          <w:szCs w:val="28"/>
          <w:u w:val="single"/>
        </w:rPr>
        <w:t>2</w:t>
      </w:r>
      <w:r>
        <w:rPr>
          <w:rFonts w:ascii="仿宋" w:hAnsi="仿宋" w:eastAsia="仿宋" w:cs="宋体"/>
          <w:kern w:val="0"/>
          <w:sz w:val="28"/>
          <w:szCs w:val="28"/>
          <w:u w:val="single"/>
        </w:rPr>
        <w:t>020年广州净水公司起重设备维保维修及检测服务项目</w:t>
      </w:r>
      <w:r>
        <w:rPr>
          <w:rFonts w:hint="eastAsia" w:ascii="仿宋" w:hAnsi="仿宋" w:eastAsia="仿宋" w:cs="宋体"/>
          <w:kern w:val="0"/>
          <w:sz w:val="28"/>
          <w:szCs w:val="28"/>
          <w:u w:val="single"/>
        </w:rPr>
        <w:t xml:space="preserve"> </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spacing w:line="360" w:lineRule="auto"/>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r>
        <w:rPr>
          <w:rFonts w:hint="eastAsia" w:ascii="仿宋" w:hAnsi="仿宋" w:eastAsia="仿宋" w:cs="仿宋_GB2312"/>
          <w:sz w:val="28"/>
          <w:szCs w:val="28"/>
          <w:u w:val="single"/>
          <w:lang w:val="zh-CN"/>
        </w:rPr>
        <w:t xml:space="preserve"> </w:t>
      </w:r>
    </w:p>
    <w:p>
      <w:pPr>
        <w:autoSpaceDE w:val="0"/>
        <w:autoSpaceDN w:val="0"/>
        <w:spacing w:line="360" w:lineRule="auto"/>
        <w:ind w:firstLine="560" w:firstLineChars="200"/>
        <w:rPr>
          <w:rFonts w:ascii="仿宋" w:hAnsi="仿宋" w:eastAsia="仿宋" w:cs="仿宋_GB2312"/>
          <w:sz w:val="28"/>
          <w:szCs w:val="28"/>
          <w:u w:val="single"/>
        </w:rPr>
      </w:pPr>
      <w:r>
        <w:rPr>
          <w:rFonts w:hint="eastAsia" w:ascii="仿宋" w:hAnsi="仿宋" w:eastAsia="仿宋" w:cs="仿宋_GB2312"/>
          <w:sz w:val="28"/>
          <w:szCs w:val="28"/>
        </w:rPr>
        <w:t>二</w:t>
      </w:r>
      <w:r>
        <w:rPr>
          <w:rFonts w:hint="eastAsia" w:ascii="仿宋" w:hAnsi="仿宋" w:eastAsia="仿宋" w:cs="仿宋_GB2312"/>
          <w:sz w:val="28"/>
          <w:szCs w:val="28"/>
          <w:lang w:val="zh-CN"/>
        </w:rPr>
        <w:t xml:space="preserve">、项目编号：XE-20200722-07 </w:t>
      </w:r>
    </w:p>
    <w:p>
      <w:pPr>
        <w:spacing w:line="360" w:lineRule="auto"/>
        <w:ind w:firstLine="560" w:firstLineChars="200"/>
        <w:rPr>
          <w:rFonts w:ascii="仿宋" w:hAnsi="仿宋" w:eastAsia="仿宋" w:cs="宋体"/>
          <w:kern w:val="0"/>
          <w:sz w:val="28"/>
          <w:szCs w:val="28"/>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sz w:val="28"/>
          <w:szCs w:val="28"/>
          <w:u w:val="single"/>
        </w:rPr>
        <w:t xml:space="preserve"> </w:t>
      </w:r>
      <w:r>
        <w:rPr>
          <w:rFonts w:hint="eastAsia" w:ascii="仿宋" w:hAnsi="仿宋" w:eastAsia="仿宋" w:cs="宋体"/>
          <w:kern w:val="0"/>
          <w:sz w:val="28"/>
          <w:szCs w:val="28"/>
          <w:u w:val="single"/>
        </w:rPr>
        <w:t>2</w:t>
      </w:r>
      <w:r>
        <w:rPr>
          <w:rFonts w:ascii="仿宋" w:hAnsi="仿宋" w:eastAsia="仿宋" w:cs="宋体"/>
          <w:kern w:val="0"/>
          <w:sz w:val="28"/>
          <w:szCs w:val="28"/>
          <w:u w:val="single"/>
        </w:rPr>
        <w:t>020年广州净水公司起重设备维保维修及检测服务项目</w:t>
      </w:r>
      <w:r>
        <w:rPr>
          <w:rFonts w:hint="eastAsia" w:ascii="仿宋" w:hAnsi="仿宋" w:eastAsia="仿宋" w:cs="宋体"/>
          <w:kern w:val="0"/>
          <w:sz w:val="28"/>
          <w:szCs w:val="28"/>
          <w:u w:val="single"/>
        </w:rPr>
        <w:t xml:space="preserve"> </w:t>
      </w:r>
    </w:p>
    <w:p>
      <w:pPr>
        <w:autoSpaceDE w:val="0"/>
        <w:autoSpaceDN w:val="0"/>
        <w:spacing w:line="360" w:lineRule="auto"/>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ascii="仿宋" w:hAnsi="仿宋" w:eastAsia="仿宋" w:cs="仿宋_GB2312"/>
          <w:sz w:val="28"/>
          <w:szCs w:val="28"/>
          <w:u w:val="single"/>
        </w:rPr>
        <w:t>48.18</w:t>
      </w:r>
      <w:r>
        <w:rPr>
          <w:rFonts w:hint="eastAsia" w:ascii="仿宋" w:hAnsi="仿宋" w:eastAsia="仿宋" w:cs="仿宋_GB2312"/>
          <w:sz w:val="28"/>
          <w:szCs w:val="28"/>
          <w:u w:val="single"/>
        </w:rPr>
        <w:t>万元（人民币）</w:t>
      </w:r>
    </w:p>
    <w:p>
      <w:pPr>
        <w:autoSpaceDE w:val="0"/>
        <w:autoSpaceDN w:val="0"/>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pStyle w:val="7"/>
        <w:spacing w:line="360" w:lineRule="auto"/>
        <w:ind w:firstLine="560" w:firstLineChars="200"/>
        <w:rPr>
          <w:rFonts w:ascii="仿宋" w:hAnsi="仿宋" w:eastAsia="仿宋" w:cs="宋体"/>
          <w:sz w:val="28"/>
          <w:szCs w:val="28"/>
        </w:rPr>
      </w:pPr>
      <w:r>
        <w:rPr>
          <w:rFonts w:ascii="仿宋" w:hAnsi="仿宋" w:eastAsia="仿宋" w:cs="仿宋_GB2312"/>
          <w:sz w:val="28"/>
          <w:szCs w:val="28"/>
          <w:u w:val="single"/>
        </w:rPr>
        <w:t>对广州市净水有限公司属下的大坦沙分公司</w:t>
      </w:r>
      <w:r>
        <w:rPr>
          <w:rFonts w:hint="eastAsia" w:ascii="仿宋" w:hAnsi="仿宋" w:eastAsia="仿宋" w:cs="仿宋_GB2312"/>
          <w:sz w:val="28"/>
          <w:szCs w:val="28"/>
          <w:u w:val="single"/>
        </w:rPr>
        <w:t>、</w:t>
      </w:r>
      <w:r>
        <w:rPr>
          <w:rFonts w:ascii="仿宋" w:hAnsi="仿宋" w:eastAsia="仿宋" w:cs="仿宋_GB2312"/>
          <w:sz w:val="28"/>
          <w:szCs w:val="28"/>
          <w:u w:val="single"/>
        </w:rPr>
        <w:t>沥滘分公司</w:t>
      </w:r>
      <w:r>
        <w:rPr>
          <w:rFonts w:hint="eastAsia" w:ascii="仿宋" w:hAnsi="仿宋" w:eastAsia="仿宋" w:cs="仿宋_GB2312"/>
          <w:sz w:val="28"/>
          <w:szCs w:val="28"/>
          <w:u w:val="single"/>
        </w:rPr>
        <w:t>、</w:t>
      </w:r>
      <w:r>
        <w:rPr>
          <w:rFonts w:ascii="仿宋" w:hAnsi="仿宋" w:eastAsia="仿宋" w:cs="仿宋_GB2312"/>
          <w:sz w:val="28"/>
          <w:szCs w:val="28"/>
          <w:u w:val="single"/>
        </w:rPr>
        <w:t>龙归分公司</w:t>
      </w:r>
      <w:r>
        <w:rPr>
          <w:rFonts w:hint="eastAsia" w:ascii="仿宋" w:hAnsi="仿宋" w:eastAsia="仿宋" w:cs="仿宋_GB2312"/>
          <w:sz w:val="28"/>
          <w:szCs w:val="28"/>
          <w:u w:val="single"/>
        </w:rPr>
        <w:t>、</w:t>
      </w:r>
      <w:r>
        <w:rPr>
          <w:rFonts w:ascii="仿宋" w:hAnsi="仿宋" w:eastAsia="仿宋" w:cs="仿宋_GB2312"/>
          <w:sz w:val="28"/>
          <w:szCs w:val="28"/>
          <w:u w:val="single"/>
        </w:rPr>
        <w:t>京溪分公司等</w:t>
      </w:r>
      <w:r>
        <w:rPr>
          <w:rFonts w:hint="eastAsia" w:ascii="仿宋" w:hAnsi="仿宋" w:eastAsia="仿宋" w:cs="仿宋_GB2312"/>
          <w:sz w:val="28"/>
          <w:szCs w:val="28"/>
          <w:u w:val="single"/>
        </w:rPr>
        <w:t>起重机械</w:t>
      </w:r>
      <w:r>
        <w:rPr>
          <w:rFonts w:ascii="仿宋" w:hAnsi="仿宋" w:eastAsia="仿宋" w:cs="仿宋_GB2312"/>
          <w:sz w:val="28"/>
          <w:szCs w:val="28"/>
          <w:u w:val="single"/>
        </w:rPr>
        <w:t>进行定期</w:t>
      </w:r>
      <w:r>
        <w:rPr>
          <w:rFonts w:hint="eastAsia" w:ascii="仿宋" w:hAnsi="仿宋" w:eastAsia="仿宋" w:cs="仿宋_GB2312"/>
          <w:sz w:val="28"/>
          <w:szCs w:val="28"/>
          <w:u w:val="single"/>
        </w:rPr>
        <w:t>安全检查、</w:t>
      </w:r>
      <w:r>
        <w:rPr>
          <w:rFonts w:ascii="仿宋" w:hAnsi="仿宋" w:eastAsia="仿宋" w:cs="仿宋_GB2312"/>
          <w:sz w:val="28"/>
          <w:szCs w:val="28"/>
          <w:u w:val="single"/>
        </w:rPr>
        <w:t>维保</w:t>
      </w:r>
      <w:r>
        <w:rPr>
          <w:rFonts w:hint="eastAsia" w:ascii="仿宋" w:hAnsi="仿宋" w:eastAsia="仿宋" w:cs="仿宋_GB2312"/>
          <w:sz w:val="28"/>
          <w:szCs w:val="28"/>
          <w:u w:val="single"/>
        </w:rPr>
        <w:t>、维修、</w:t>
      </w:r>
      <w:r>
        <w:rPr>
          <w:rFonts w:ascii="仿宋" w:hAnsi="仿宋" w:eastAsia="仿宋" w:cs="仿宋_GB2312"/>
          <w:sz w:val="28"/>
          <w:szCs w:val="28"/>
          <w:u w:val="single"/>
        </w:rPr>
        <w:t>检测等服务</w:t>
      </w:r>
      <w:r>
        <w:rPr>
          <w:rFonts w:hint="eastAsia" w:ascii="仿宋" w:hAnsi="仿宋" w:eastAsia="仿宋" w:cs="仿宋_GB2312"/>
          <w:sz w:val="28"/>
          <w:szCs w:val="28"/>
          <w:u w:val="single"/>
        </w:rPr>
        <w:t>。</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spacing w:line="360" w:lineRule="auto"/>
        <w:ind w:firstLine="560" w:firstLineChars="200"/>
        <w:rPr>
          <w:rFonts w:ascii="仿宋" w:hAnsi="仿宋" w:eastAsia="仿宋" w:cs="仿宋_GB2312"/>
          <w:sz w:val="28"/>
          <w:szCs w:val="28"/>
          <w:u w:val="single"/>
        </w:rPr>
      </w:pPr>
      <w:r>
        <w:rPr>
          <w:rFonts w:ascii="仿宋" w:hAnsi="仿宋" w:eastAsia="仿宋" w:cs="仿宋_GB2312"/>
          <w:sz w:val="28"/>
          <w:szCs w:val="28"/>
        </w:rPr>
        <w:t>1</w:t>
      </w:r>
      <w:r>
        <w:rPr>
          <w:rFonts w:hint="eastAsia" w:ascii="仿宋" w:hAnsi="仿宋" w:eastAsia="仿宋" w:cs="仿宋_GB2312"/>
          <w:sz w:val="28"/>
          <w:szCs w:val="28"/>
        </w:rPr>
        <w:t>、</w:t>
      </w:r>
      <w:r>
        <w:rPr>
          <w:rFonts w:hint="eastAsia" w:ascii="仿宋" w:hAnsi="仿宋" w:eastAsia="仿宋" w:cs="仿宋_GB2312"/>
          <w:sz w:val="28"/>
          <w:szCs w:val="28"/>
          <w:u w:val="single"/>
        </w:rPr>
        <w:t>报价单位必须具有独立法人资格；</w:t>
      </w:r>
      <w:r>
        <w:rPr>
          <w:rFonts w:hint="eastAsia" w:ascii="仿宋" w:hAnsi="仿宋" w:eastAsia="仿宋" w:cs="仿宋"/>
          <w:sz w:val="28"/>
          <w:szCs w:val="28"/>
          <w:u w:val="single"/>
        </w:rPr>
        <w:t xml:space="preserve"> </w:t>
      </w:r>
    </w:p>
    <w:p>
      <w:pPr>
        <w:autoSpaceDE w:val="0"/>
        <w:autoSpaceDN w:val="0"/>
        <w:spacing w:line="360" w:lineRule="auto"/>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w:t>
      </w:r>
      <w:r>
        <w:rPr>
          <w:rFonts w:hint="eastAsia" w:ascii="仿宋" w:hAnsi="仿宋" w:eastAsia="仿宋" w:cs="仿宋_GB2312"/>
          <w:sz w:val="28"/>
          <w:szCs w:val="28"/>
          <w:u w:val="single"/>
        </w:rPr>
        <w:t xml:space="preserve">报价单位必须具有特种设备许可证范围内的起重机械维修资质B级及以上； </w:t>
      </w:r>
    </w:p>
    <w:p>
      <w:pPr>
        <w:autoSpaceDE w:val="0"/>
        <w:autoSpaceDN w:val="0"/>
        <w:spacing w:line="360" w:lineRule="auto"/>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w:t>
      </w:r>
      <w:r>
        <w:rPr>
          <w:rFonts w:hint="eastAsia" w:ascii="仿宋" w:hAnsi="仿宋" w:eastAsia="仿宋" w:cs="仿宋_GB2312"/>
          <w:sz w:val="28"/>
          <w:szCs w:val="28"/>
          <w:u w:val="single"/>
        </w:rPr>
        <w:t>2</w:t>
      </w:r>
      <w:r>
        <w:rPr>
          <w:rFonts w:ascii="仿宋" w:hAnsi="仿宋" w:eastAsia="仿宋" w:cs="仿宋_GB2312"/>
          <w:sz w:val="28"/>
          <w:szCs w:val="28"/>
          <w:u w:val="single"/>
        </w:rPr>
        <w:t>017年</w:t>
      </w:r>
      <w:r>
        <w:rPr>
          <w:rFonts w:hint="eastAsia" w:ascii="仿宋" w:hAnsi="仿宋" w:eastAsia="仿宋" w:cs="仿宋_GB2312"/>
          <w:sz w:val="28"/>
          <w:szCs w:val="28"/>
          <w:u w:val="single"/>
        </w:rPr>
        <w:t>1月1日至今</w:t>
      </w:r>
      <w:r>
        <w:rPr>
          <w:rFonts w:hint="eastAsia" w:ascii="仿宋" w:hAnsi="仿宋" w:eastAsia="仿宋" w:cs="仿宋_GB2312"/>
          <w:sz w:val="28"/>
          <w:szCs w:val="28"/>
          <w:u w:val="single"/>
          <w:lang w:val="en-US" w:eastAsia="zh-CN"/>
        </w:rPr>
        <w:t>至少提供一项类似项目</w:t>
      </w:r>
      <w:r>
        <w:rPr>
          <w:rFonts w:ascii="仿宋" w:hAnsi="仿宋" w:eastAsia="仿宋" w:cs="宋体"/>
          <w:kern w:val="0"/>
          <w:sz w:val="28"/>
          <w:szCs w:val="28"/>
          <w:u w:val="single"/>
        </w:rPr>
        <w:t>的服务</w:t>
      </w:r>
      <w:r>
        <w:rPr>
          <w:rFonts w:hint="eastAsia" w:ascii="仿宋" w:hAnsi="仿宋" w:eastAsia="仿宋" w:cs="仿宋_GB2312"/>
          <w:sz w:val="28"/>
          <w:szCs w:val="28"/>
          <w:u w:val="single"/>
        </w:rPr>
        <w:t>业绩（提供合同复印件证明）。</w:t>
      </w:r>
    </w:p>
    <w:p>
      <w:pPr>
        <w:autoSpaceDE w:val="0"/>
        <w:autoSpaceDN w:val="0"/>
        <w:spacing w:line="360" w:lineRule="auto"/>
        <w:ind w:firstLine="560" w:firstLineChars="200"/>
        <w:rPr>
          <w:rFonts w:ascii="仿宋" w:hAnsi="仿宋" w:eastAsia="仿宋" w:cs="仿宋_GB2312"/>
          <w:sz w:val="28"/>
          <w:szCs w:val="28"/>
          <w:lang w:val="zh-CN"/>
        </w:rPr>
      </w:pP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、现场踏勘(答疑会)时间、地点（也可由投标人自行踏勘现场）：</w:t>
      </w:r>
    </w:p>
    <w:p>
      <w:pPr>
        <w:autoSpaceDE w:val="0"/>
        <w:autoSpaceDN w:val="0"/>
        <w:spacing w:line="360" w:lineRule="auto"/>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p>
    <w:p>
      <w:pPr>
        <w:autoSpaceDE w:val="0"/>
        <w:autoSpaceDN w:val="0"/>
        <w:spacing w:line="360" w:lineRule="auto"/>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2. 现场踏勘(答疑会)集合地点：/</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八、询价文件的获取：在2020年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31</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时00分</w:t>
      </w:r>
      <w:r>
        <w:rPr>
          <w:rFonts w:hint="eastAsia" w:ascii="仿宋" w:hAnsi="仿宋" w:eastAsia="仿宋" w:cs="仿宋_GB2312"/>
          <w:sz w:val="28"/>
          <w:szCs w:val="28"/>
          <w:lang w:val="en-US" w:eastAsia="zh-CN"/>
        </w:rPr>
        <w:t>前</w:t>
      </w:r>
      <w:r>
        <w:rPr>
          <w:rFonts w:hint="eastAsia" w:ascii="仿宋" w:hAnsi="仿宋" w:eastAsia="仿宋" w:cs="仿宋_GB2312"/>
          <w:sz w:val="28"/>
          <w:szCs w:val="28"/>
        </w:rPr>
        <w:t>，在广州市净水有限公司门户网站免费下载。</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九、询价响应文件递交时间：2020年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31</w:t>
      </w:r>
      <w:r>
        <w:rPr>
          <w:rFonts w:hint="eastAsia" w:ascii="仿宋" w:hAnsi="仿宋" w:eastAsia="仿宋" w:cs="仿宋_GB2312"/>
          <w:sz w:val="28"/>
          <w:szCs w:val="28"/>
        </w:rPr>
        <w:t>日9时30分至10时00分；询价响应文件截止时间：2020年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31</w:t>
      </w:r>
      <w:r>
        <w:rPr>
          <w:rFonts w:hint="eastAsia" w:ascii="仿宋" w:hAnsi="仿宋" w:eastAsia="仿宋" w:cs="仿宋_GB2312"/>
          <w:sz w:val="28"/>
          <w:szCs w:val="28"/>
        </w:rPr>
        <w:t>日10时00分。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w:t>
      </w:r>
      <w:r>
        <w:rPr>
          <w:rFonts w:hint="eastAsia" w:ascii="仿宋_GB2312" w:hAnsi="仿宋_GB2312" w:eastAsia="仿宋_GB2312" w:cs="仿宋_GB2312"/>
          <w:sz w:val="28"/>
          <w:szCs w:val="28"/>
        </w:rPr>
        <w:t>广州市</w:t>
      </w:r>
      <w:r>
        <w:rPr>
          <w:rFonts w:ascii="仿宋_GB2312" w:hAnsi="仿宋_GB2312" w:eastAsia="仿宋_GB2312" w:cs="仿宋_GB2312"/>
          <w:sz w:val="28"/>
          <w:szCs w:val="28"/>
        </w:rPr>
        <w:t>净水有限公司</w:t>
      </w:r>
      <w:r>
        <w:rPr>
          <w:rFonts w:hint="eastAsia" w:ascii="仿宋_GB2312" w:hAnsi="仿宋_GB2312" w:eastAsia="仿宋_GB2312" w:cs="仿宋_GB2312"/>
          <w:sz w:val="28"/>
          <w:szCs w:val="28"/>
        </w:rPr>
        <w:t>招标办</w:t>
      </w:r>
      <w:r>
        <w:rPr>
          <w:rFonts w:hint="eastAsia" w:ascii="仿宋" w:hAnsi="仿宋" w:eastAsia="仿宋" w:cs="仿宋_GB2312"/>
          <w:sz w:val="28"/>
          <w:szCs w:val="28"/>
        </w:rPr>
        <w:t xml:space="preserve">              </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十一、评审时间：2020年</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31</w:t>
      </w:r>
      <w:r>
        <w:rPr>
          <w:rFonts w:hint="eastAsia" w:ascii="仿宋" w:hAnsi="仿宋" w:eastAsia="仿宋" w:cs="仿宋_GB2312"/>
          <w:sz w:val="28"/>
          <w:szCs w:val="28"/>
        </w:rPr>
        <w:t>日10时00分</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十二、评审地点：广州市净水有限公司招标办                   </w:t>
      </w:r>
    </w:p>
    <w:p>
      <w:pPr>
        <w:spacing w:line="36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询价人：广州</w:t>
      </w:r>
      <w:bookmarkStart w:id="19" w:name="_GoBack"/>
      <w:r>
        <w:rPr>
          <w:rFonts w:hint="eastAsia" w:ascii="仿宋" w:hAnsi="仿宋" w:eastAsia="仿宋" w:cs="仿宋_GB2312"/>
          <w:kern w:val="0"/>
          <w:sz w:val="28"/>
          <w:szCs w:val="28"/>
        </w:rPr>
        <w:t>市净水有限公</w:t>
      </w:r>
      <w:bookmarkEnd w:id="19"/>
      <w:r>
        <w:rPr>
          <w:rFonts w:hint="eastAsia" w:ascii="仿宋" w:hAnsi="仿宋" w:eastAsia="仿宋" w:cs="仿宋_GB2312"/>
          <w:kern w:val="0"/>
          <w:sz w:val="28"/>
          <w:szCs w:val="28"/>
        </w:rPr>
        <w:t>司</w:t>
      </w:r>
    </w:p>
    <w:p>
      <w:pPr>
        <w:snapToGrid w:val="0"/>
        <w:spacing w:line="360" w:lineRule="auto"/>
        <w:ind w:firstLine="560" w:firstLineChars="200"/>
        <w:rPr>
          <w:rFonts w:ascii="仿宋" w:hAnsi="仿宋" w:eastAsia="仿宋" w:cs="仿宋_GB2312"/>
          <w:kern w:val="0"/>
          <w:sz w:val="28"/>
          <w:szCs w:val="28"/>
        </w:rPr>
      </w:pPr>
      <w:r>
        <w:rPr>
          <w:rFonts w:hint="eastAsia" w:ascii="仿宋" w:hAnsi="仿宋" w:eastAsia="仿宋" w:cs="仿宋_GB2312"/>
          <w:kern w:val="0"/>
          <w:sz w:val="28"/>
          <w:szCs w:val="28"/>
        </w:rPr>
        <w:t xml:space="preserve">联系地址：广州市天河区临江大道501号            </w:t>
      </w:r>
    </w:p>
    <w:p>
      <w:pPr>
        <w:wordWrap w:val="0"/>
        <w:spacing w:line="360" w:lineRule="auto"/>
        <w:ind w:firstLine="560" w:firstLineChars="200"/>
        <w:jc w:val="both"/>
        <w:rPr>
          <w:rFonts w:hint="eastAsia" w:ascii="仿宋" w:hAnsi="仿宋" w:eastAsia="仿宋" w:cs="仿宋_GB2312"/>
          <w:sz w:val="28"/>
          <w:szCs w:val="28"/>
        </w:rPr>
      </w:pPr>
      <w:r>
        <w:rPr>
          <w:rFonts w:hint="eastAsia" w:ascii="仿宋" w:hAnsi="仿宋" w:eastAsia="仿宋" w:cs="仿宋_GB2312"/>
          <w:sz w:val="28"/>
          <w:szCs w:val="28"/>
        </w:rPr>
        <w:t xml:space="preserve">联系人：黄工             联系方式：62315524    </w:t>
      </w:r>
    </w:p>
    <w:p>
      <w:pPr>
        <w:wordWrap w:val="0"/>
        <w:spacing w:line="360" w:lineRule="auto"/>
        <w:ind w:firstLine="560" w:firstLineChars="200"/>
        <w:jc w:val="both"/>
        <w:rPr>
          <w:rFonts w:hint="eastAsia" w:ascii="仿宋" w:hAnsi="仿宋" w:eastAsia="仿宋" w:cs="仿宋_GB2312"/>
          <w:sz w:val="28"/>
          <w:szCs w:val="28"/>
        </w:rPr>
      </w:pPr>
      <w:r>
        <w:rPr>
          <w:rFonts w:hint="eastAsia" w:ascii="仿宋" w:hAnsi="仿宋" w:eastAsia="仿宋" w:cs="仿宋_GB2312"/>
          <w:sz w:val="28"/>
          <w:szCs w:val="28"/>
        </w:rPr>
        <w:t xml:space="preserve"> </w:t>
      </w:r>
    </w:p>
    <w:p>
      <w:pPr>
        <w:wordWrap w:val="0"/>
        <w:spacing w:line="360" w:lineRule="auto"/>
        <w:ind w:firstLine="560" w:firstLineChars="200"/>
        <w:jc w:val="right"/>
        <w:rPr>
          <w:rFonts w:ascii="仿宋" w:hAnsi="仿宋" w:eastAsia="仿宋" w:cs="仿宋_GB2312"/>
          <w:sz w:val="28"/>
          <w:szCs w:val="28"/>
          <w:u w:val="single"/>
        </w:rPr>
      </w:pPr>
      <w:r>
        <w:rPr>
          <w:rFonts w:hint="eastAsia" w:ascii="仿宋" w:hAnsi="仿宋" w:eastAsia="仿宋" w:cs="仿宋_GB2312"/>
          <w:sz w:val="28"/>
          <w:szCs w:val="28"/>
        </w:rPr>
        <w:t xml:space="preserve">    广州市净水有限公司 </w:t>
      </w:r>
      <w:r>
        <w:rPr>
          <w:rFonts w:ascii="仿宋" w:hAnsi="仿宋" w:eastAsia="仿宋" w:cs="仿宋_GB2312"/>
          <w:sz w:val="28"/>
          <w:szCs w:val="28"/>
        </w:rPr>
        <w:t xml:space="preserve">   </w:t>
      </w:r>
    </w:p>
    <w:p>
      <w:pPr>
        <w:wordWrap w:val="0"/>
        <w:spacing w:line="360" w:lineRule="auto"/>
        <w:ind w:firstLine="560" w:firstLineChars="200"/>
        <w:jc w:val="righ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20</w:t>
      </w:r>
      <w:r>
        <w:rPr>
          <w:rFonts w:ascii="仿宋" w:hAnsi="仿宋" w:eastAsia="仿宋" w:cs="仿宋_GB2312"/>
          <w:sz w:val="28"/>
          <w:szCs w:val="28"/>
          <w:u w:val="single"/>
        </w:rPr>
        <w:t>20</w:t>
      </w:r>
      <w:r>
        <w:rPr>
          <w:rFonts w:hint="eastAsia" w:ascii="仿宋" w:hAnsi="仿宋" w:eastAsia="仿宋" w:cs="仿宋_GB2312"/>
          <w:sz w:val="28"/>
          <w:szCs w:val="28"/>
        </w:rPr>
        <w:t>年</w:t>
      </w:r>
      <w:r>
        <w:rPr>
          <w:rFonts w:hint="eastAsia" w:ascii="仿宋" w:hAnsi="仿宋" w:eastAsia="仿宋" w:cs="仿宋_GB2312"/>
          <w:sz w:val="28"/>
          <w:szCs w:val="28"/>
          <w:u w:val="single"/>
          <w:lang w:val="en-US" w:eastAsia="zh-CN"/>
        </w:rPr>
        <w:t>7</w:t>
      </w:r>
      <w:r>
        <w:rPr>
          <w:rFonts w:hint="eastAsia" w:ascii="仿宋" w:hAnsi="仿宋" w:eastAsia="仿宋" w:cs="仿宋_GB2312"/>
          <w:sz w:val="28"/>
          <w:szCs w:val="28"/>
        </w:rPr>
        <w:t>月</w:t>
      </w:r>
      <w:r>
        <w:rPr>
          <w:rFonts w:hint="eastAsia" w:ascii="仿宋" w:hAnsi="仿宋" w:eastAsia="仿宋" w:cs="仿宋_GB2312"/>
          <w:sz w:val="28"/>
          <w:szCs w:val="28"/>
          <w:u w:val="single"/>
          <w:lang w:val="en-US" w:eastAsia="zh-CN"/>
        </w:rPr>
        <w:t>22</w:t>
      </w:r>
      <w:r>
        <w:rPr>
          <w:rFonts w:hint="eastAsia" w:ascii="仿宋" w:hAnsi="仿宋" w:eastAsia="仿宋" w:cs="仿宋_GB2312"/>
          <w:sz w:val="28"/>
          <w:szCs w:val="28"/>
        </w:rPr>
        <w:t xml:space="preserve">日 </w:t>
      </w:r>
      <w:r>
        <w:rPr>
          <w:rFonts w:ascii="仿宋" w:hAnsi="仿宋" w:eastAsia="仿宋" w:cs="仿宋_GB2312"/>
          <w:sz w:val="28"/>
          <w:szCs w:val="28"/>
        </w:rPr>
        <w:t xml:space="preserve">  </w:t>
      </w:r>
    </w:p>
    <w:p>
      <w:pPr>
        <w:spacing w:line="360" w:lineRule="auto"/>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7"/>
        <w:adjustRightInd w:val="0"/>
        <w:snapToGrid w:val="0"/>
        <w:spacing w:line="36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7"/>
        <w:adjustRightInd w:val="0"/>
        <w:snapToGrid w:val="0"/>
        <w:spacing w:line="360" w:lineRule="auto"/>
        <w:ind w:firstLine="542" w:firstLineChars="200"/>
        <w:rPr>
          <w:rFonts w:ascii="仿宋" w:hAnsi="仿宋" w:eastAsia="仿宋" w:cs="仿宋_GB2312"/>
          <w:b/>
          <w:sz w:val="28"/>
          <w:szCs w:val="28"/>
          <w:lang w:val="zh-CN"/>
        </w:rPr>
      </w:pPr>
    </w:p>
    <w:p>
      <w:pPr>
        <w:pStyle w:val="7"/>
        <w:numPr>
          <w:ilvl w:val="0"/>
          <w:numId w:val="1"/>
        </w:numPr>
        <w:adjustRightInd w:val="0"/>
        <w:snapToGrid w:val="0"/>
        <w:spacing w:line="360" w:lineRule="auto"/>
        <w:ind w:left="0" w:firstLine="542" w:firstLineChars="200"/>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7"/>
        <w:adjustRightInd w:val="0"/>
        <w:snapToGrid w:val="0"/>
        <w:spacing w:line="360" w:lineRule="auto"/>
        <w:ind w:firstLine="542" w:firstLineChars="200"/>
        <w:rPr>
          <w:rFonts w:ascii="仿宋" w:hAnsi="仿宋" w:eastAsia="仿宋"/>
          <w:sz w:val="28"/>
          <w:szCs w:val="28"/>
        </w:rPr>
      </w:pPr>
      <w:r>
        <w:rPr>
          <w:rFonts w:hint="eastAsia" w:ascii="仿宋" w:hAnsi="仿宋" w:eastAsia="仿宋"/>
          <w:sz w:val="28"/>
          <w:szCs w:val="28"/>
        </w:rPr>
        <w:t>为确保广州市净水有限公司属下各单位的起重机械正常使用，降低安全隐患，并加强同类项目的精细管理，现</w:t>
      </w:r>
      <w:r>
        <w:rPr>
          <w:rFonts w:hint="eastAsia" w:ascii="仿宋" w:hAnsi="仿宋" w:eastAsia="仿宋" w:cs="仿宋_GB2312"/>
          <w:sz w:val="28"/>
          <w:szCs w:val="28"/>
        </w:rPr>
        <w:t>拟对广州市净水</w:t>
      </w:r>
      <w:r>
        <w:rPr>
          <w:rFonts w:hint="eastAsia" w:ascii="仿宋" w:hAnsi="仿宋" w:eastAsia="仿宋"/>
          <w:sz w:val="28"/>
          <w:szCs w:val="28"/>
        </w:rPr>
        <w:t>有限公司属下的大坦沙分公司、沥</w:t>
      </w:r>
      <w:r>
        <w:rPr>
          <w:rFonts w:hint="eastAsia" w:ascii="仿宋" w:hAnsi="仿宋" w:eastAsia="仿宋" w:cs="微软雅黑"/>
          <w:sz w:val="28"/>
          <w:szCs w:val="28"/>
        </w:rPr>
        <w:t>滘</w:t>
      </w:r>
      <w:r>
        <w:rPr>
          <w:rFonts w:hint="eastAsia" w:ascii="仿宋" w:hAnsi="仿宋" w:eastAsia="仿宋" w:cs="仿宋_GB2312"/>
          <w:sz w:val="28"/>
          <w:szCs w:val="28"/>
        </w:rPr>
        <w:t>分公司</w:t>
      </w:r>
      <w:r>
        <w:rPr>
          <w:rFonts w:hint="eastAsia" w:ascii="仿宋" w:hAnsi="仿宋" w:eastAsia="仿宋"/>
          <w:sz w:val="28"/>
          <w:szCs w:val="28"/>
        </w:rPr>
        <w:t>、龙归分公司、京溪分公司等起重机械进行定期巡检、维保、维修、检测等服务统筹实施。暂定设备数量如下：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112"/>
        <w:gridCol w:w="1142"/>
        <w:gridCol w:w="1262"/>
        <w:gridCol w:w="1612"/>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vAlign w:val="center"/>
          </w:tcPr>
          <w:p>
            <w:pPr>
              <w:jc w:val="center"/>
              <w:rPr>
                <w:rFonts w:ascii="仿宋" w:hAnsi="仿宋" w:eastAsia="仿宋"/>
                <w:sz w:val="24"/>
                <w:szCs w:val="24"/>
              </w:rPr>
            </w:pPr>
            <w:r>
              <w:rPr>
                <w:rFonts w:hint="eastAsia" w:ascii="仿宋" w:hAnsi="仿宋" w:eastAsia="仿宋"/>
                <w:sz w:val="24"/>
                <w:szCs w:val="24"/>
              </w:rPr>
              <w:t>单位名称</w:t>
            </w:r>
          </w:p>
        </w:tc>
        <w:tc>
          <w:tcPr>
            <w:tcW w:w="1112" w:type="dxa"/>
            <w:vAlign w:val="center"/>
          </w:tcPr>
          <w:p>
            <w:pPr>
              <w:jc w:val="center"/>
              <w:rPr>
                <w:rFonts w:ascii="仿宋" w:hAnsi="仿宋" w:eastAsia="仿宋"/>
                <w:sz w:val="24"/>
                <w:szCs w:val="24"/>
              </w:rPr>
            </w:pPr>
            <w:r>
              <w:rPr>
                <w:rFonts w:hint="eastAsia" w:ascii="仿宋" w:hAnsi="仿宋" w:eastAsia="仿宋"/>
                <w:sz w:val="24"/>
                <w:szCs w:val="24"/>
              </w:rPr>
              <w:t>型号</w:t>
            </w:r>
          </w:p>
        </w:tc>
        <w:tc>
          <w:tcPr>
            <w:tcW w:w="1142" w:type="dxa"/>
            <w:vAlign w:val="center"/>
          </w:tcPr>
          <w:p>
            <w:pPr>
              <w:jc w:val="center"/>
              <w:rPr>
                <w:rFonts w:ascii="仿宋" w:hAnsi="仿宋" w:eastAsia="仿宋"/>
                <w:sz w:val="24"/>
                <w:szCs w:val="24"/>
              </w:rPr>
            </w:pPr>
            <w:r>
              <w:rPr>
                <w:rFonts w:hint="eastAsia" w:ascii="仿宋" w:hAnsi="仿宋" w:eastAsia="仿宋"/>
                <w:sz w:val="24"/>
                <w:szCs w:val="24"/>
              </w:rPr>
              <w:t>强检设备数量（台）</w:t>
            </w:r>
          </w:p>
        </w:tc>
        <w:tc>
          <w:tcPr>
            <w:tcW w:w="1262" w:type="dxa"/>
            <w:vAlign w:val="center"/>
          </w:tcPr>
          <w:p>
            <w:pPr>
              <w:jc w:val="center"/>
              <w:rPr>
                <w:rFonts w:ascii="仿宋" w:hAnsi="仿宋" w:eastAsia="仿宋"/>
                <w:sz w:val="24"/>
                <w:szCs w:val="24"/>
              </w:rPr>
            </w:pPr>
            <w:r>
              <w:rPr>
                <w:rFonts w:hint="eastAsia" w:ascii="仿宋" w:hAnsi="仿宋" w:eastAsia="仿宋"/>
                <w:sz w:val="24"/>
                <w:szCs w:val="24"/>
              </w:rPr>
              <w:t>非强检设备数量（台）</w:t>
            </w:r>
          </w:p>
        </w:tc>
        <w:tc>
          <w:tcPr>
            <w:tcW w:w="1612" w:type="dxa"/>
            <w:vAlign w:val="center"/>
          </w:tcPr>
          <w:p>
            <w:pPr>
              <w:jc w:val="center"/>
              <w:rPr>
                <w:rFonts w:ascii="仿宋" w:hAnsi="仿宋" w:eastAsia="仿宋"/>
                <w:sz w:val="24"/>
                <w:szCs w:val="24"/>
              </w:rPr>
            </w:pPr>
            <w:r>
              <w:rPr>
                <w:rFonts w:hint="eastAsia" w:ascii="仿宋" w:hAnsi="仿宋" w:eastAsia="仿宋"/>
                <w:sz w:val="24"/>
                <w:szCs w:val="24"/>
              </w:rPr>
              <w:t>安全检查及维保数量（台）</w:t>
            </w:r>
          </w:p>
        </w:tc>
        <w:tc>
          <w:tcPr>
            <w:tcW w:w="2431" w:type="dxa"/>
            <w:vAlign w:val="center"/>
          </w:tcPr>
          <w:p>
            <w:pPr>
              <w:jc w:val="center"/>
              <w:rPr>
                <w:rFonts w:ascii="仿宋" w:hAnsi="仿宋" w:eastAsia="仿宋"/>
                <w:sz w:val="24"/>
                <w:szCs w:val="24"/>
              </w:rPr>
            </w:pPr>
            <w:r>
              <w:rPr>
                <w:rFonts w:hint="eastAsia" w:ascii="仿宋" w:hAnsi="仿宋" w:eastAsia="仿宋"/>
                <w:sz w:val="24"/>
                <w:szCs w:val="24"/>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01" w:type="dxa"/>
            <w:vAlign w:val="center"/>
          </w:tcPr>
          <w:p>
            <w:pPr>
              <w:jc w:val="center"/>
              <w:rPr>
                <w:rFonts w:ascii="仿宋" w:hAnsi="仿宋" w:eastAsia="仿宋"/>
                <w:sz w:val="24"/>
                <w:szCs w:val="24"/>
              </w:rPr>
            </w:pPr>
            <w:r>
              <w:rPr>
                <w:rFonts w:hint="eastAsia" w:ascii="仿宋" w:hAnsi="仿宋" w:eastAsia="仿宋"/>
                <w:sz w:val="24"/>
                <w:szCs w:val="24"/>
              </w:rPr>
              <w:t>沥滘分公司</w:t>
            </w:r>
          </w:p>
        </w:tc>
        <w:tc>
          <w:tcPr>
            <w:tcW w:w="1112" w:type="dxa"/>
            <w:vAlign w:val="center"/>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-32T</w:t>
            </w:r>
          </w:p>
        </w:tc>
        <w:tc>
          <w:tcPr>
            <w:tcW w:w="1142" w:type="dxa"/>
            <w:vAlign w:val="center"/>
          </w:tcPr>
          <w:p>
            <w:pPr>
              <w:jc w:val="center"/>
              <w:rPr>
                <w:rFonts w:ascii="仿宋" w:hAnsi="仿宋" w:eastAsia="仿宋"/>
                <w:sz w:val="24"/>
                <w:szCs w:val="24"/>
              </w:rPr>
            </w:pPr>
            <w:r>
              <w:rPr>
                <w:rFonts w:ascii="仿宋" w:hAnsi="仿宋" w:eastAsia="仿宋"/>
                <w:sz w:val="24"/>
                <w:szCs w:val="24"/>
              </w:rPr>
              <w:t>0</w:t>
            </w:r>
          </w:p>
        </w:tc>
        <w:tc>
          <w:tcPr>
            <w:tcW w:w="1262" w:type="dxa"/>
            <w:vAlign w:val="center"/>
          </w:tcPr>
          <w:p>
            <w:pPr>
              <w:jc w:val="center"/>
              <w:rPr>
                <w:rFonts w:ascii="仿宋" w:hAnsi="仿宋" w:eastAsia="仿宋"/>
                <w:sz w:val="24"/>
                <w:szCs w:val="24"/>
              </w:rPr>
            </w:pPr>
            <w:r>
              <w:rPr>
                <w:rFonts w:ascii="仿宋" w:hAnsi="仿宋" w:eastAsia="仿宋"/>
                <w:sz w:val="24"/>
                <w:szCs w:val="24"/>
              </w:rPr>
              <w:t>0</w:t>
            </w:r>
          </w:p>
        </w:tc>
        <w:tc>
          <w:tcPr>
            <w:tcW w:w="1612" w:type="dxa"/>
            <w:vAlign w:val="center"/>
          </w:tcPr>
          <w:p>
            <w:pPr>
              <w:jc w:val="center"/>
              <w:rPr>
                <w:rFonts w:ascii="仿宋" w:hAnsi="仿宋" w:eastAsia="仿宋"/>
                <w:sz w:val="24"/>
                <w:szCs w:val="24"/>
              </w:rPr>
            </w:pPr>
            <w:r>
              <w:rPr>
                <w:rFonts w:ascii="仿宋" w:hAnsi="仿宋" w:eastAsia="仿宋"/>
                <w:sz w:val="24"/>
                <w:szCs w:val="24"/>
              </w:rPr>
              <w:t>14</w:t>
            </w:r>
          </w:p>
        </w:tc>
        <w:tc>
          <w:tcPr>
            <w:tcW w:w="2431" w:type="dxa"/>
            <w:vMerge w:val="restart"/>
            <w:vAlign w:val="center"/>
          </w:tcPr>
          <w:p>
            <w:pPr>
              <w:widowControl/>
              <w:jc w:val="center"/>
              <w:rPr>
                <w:rFonts w:ascii="仿宋" w:hAnsi="仿宋" w:eastAsia="仿宋"/>
                <w:color w:val="000000"/>
                <w:kern w:val="0"/>
                <w:sz w:val="24"/>
                <w:szCs w:val="24"/>
              </w:rPr>
            </w:pPr>
            <w:r>
              <w:rPr>
                <w:rFonts w:hint="eastAsia" w:ascii="仿宋" w:hAnsi="仿宋" w:eastAsia="仿宋"/>
                <w:color w:val="000000"/>
                <w:sz w:val="24"/>
                <w:szCs w:val="24"/>
              </w:rPr>
              <w:t>每月安全检查/1次</w:t>
            </w:r>
            <w:r>
              <w:rPr>
                <w:rFonts w:hint="eastAsia" w:ascii="仿宋" w:hAnsi="仿宋" w:eastAsia="仿宋"/>
                <w:color w:val="000000"/>
                <w:sz w:val="24"/>
                <w:szCs w:val="24"/>
              </w:rPr>
              <w:br w:type="textWrapping"/>
            </w:r>
            <w:r>
              <w:rPr>
                <w:rFonts w:hint="eastAsia" w:ascii="仿宋" w:hAnsi="仿宋" w:eastAsia="仿宋"/>
                <w:color w:val="000000"/>
                <w:sz w:val="24"/>
                <w:szCs w:val="24"/>
              </w:rPr>
              <w:t>每季度维保/1次</w:t>
            </w:r>
            <w:r>
              <w:rPr>
                <w:rFonts w:hint="eastAsia" w:ascii="仿宋" w:hAnsi="仿宋" w:eastAsia="仿宋"/>
                <w:color w:val="000000"/>
                <w:sz w:val="24"/>
                <w:szCs w:val="24"/>
              </w:rPr>
              <w:br w:type="textWrapping"/>
            </w:r>
            <w:r>
              <w:rPr>
                <w:rFonts w:hint="eastAsia" w:ascii="仿宋" w:hAnsi="仿宋" w:eastAsia="仿宋"/>
                <w:color w:val="000000"/>
                <w:sz w:val="24"/>
                <w:szCs w:val="24"/>
              </w:rPr>
              <w:t>强检设备年审检测取证服务（含特检院一切费用）/1次</w:t>
            </w:r>
            <w:r>
              <w:rPr>
                <w:rFonts w:ascii="仿宋" w:hAnsi="仿宋" w:eastAsia="仿宋"/>
                <w:color w:val="000000"/>
                <w:sz w:val="24"/>
                <w:szCs w:val="24"/>
              </w:rPr>
              <w:br w:type="textWrapping"/>
            </w:r>
            <w:r>
              <w:rPr>
                <w:rFonts w:ascii="仿宋" w:hAnsi="仿宋" w:eastAsia="仿宋"/>
                <w:color w:val="000000"/>
                <w:sz w:val="24"/>
                <w:szCs w:val="24"/>
              </w:rPr>
              <w:t>非强检设备委托年审检测取证服务</w:t>
            </w:r>
            <w:r>
              <w:rPr>
                <w:rFonts w:hint="eastAsia" w:ascii="仿宋" w:hAnsi="仿宋" w:eastAsia="仿宋"/>
                <w:color w:val="000000"/>
                <w:sz w:val="24"/>
                <w:szCs w:val="24"/>
              </w:rPr>
              <w:t>（含特检院一切费用）/</w:t>
            </w:r>
            <w:r>
              <w:rPr>
                <w:rFonts w:ascii="仿宋" w:hAnsi="仿宋" w:eastAsia="仿宋"/>
                <w:color w:val="000000"/>
                <w:sz w:val="24"/>
                <w:szCs w:val="24"/>
              </w:rPr>
              <w:t>1次</w:t>
            </w:r>
            <w:r>
              <w:rPr>
                <w:rFonts w:hint="eastAsia" w:ascii="仿宋" w:hAnsi="仿宋" w:eastAsia="仿宋"/>
                <w:color w:val="000000"/>
                <w:sz w:val="24"/>
                <w:szCs w:val="24"/>
              </w:rPr>
              <w:br w:type="textWrapping"/>
            </w:r>
            <w:r>
              <w:rPr>
                <w:rFonts w:hint="eastAsia" w:ascii="仿宋" w:hAnsi="仿宋" w:eastAsia="仿宋"/>
                <w:color w:val="000000"/>
                <w:sz w:val="24"/>
                <w:szCs w:val="24"/>
              </w:rPr>
              <w:t>（故障维修，维修材料费另计）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01" w:type="dxa"/>
            <w:vAlign w:val="center"/>
          </w:tcPr>
          <w:p>
            <w:pPr>
              <w:jc w:val="center"/>
              <w:rPr>
                <w:rFonts w:ascii="仿宋" w:hAnsi="仿宋" w:eastAsia="仿宋"/>
                <w:sz w:val="24"/>
                <w:szCs w:val="24"/>
              </w:rPr>
            </w:pPr>
            <w:r>
              <w:rPr>
                <w:rFonts w:hint="eastAsia" w:ascii="仿宋" w:hAnsi="仿宋" w:eastAsia="仿宋"/>
                <w:sz w:val="24"/>
                <w:szCs w:val="24"/>
              </w:rPr>
              <w:t>大坦沙分公司</w:t>
            </w:r>
          </w:p>
        </w:tc>
        <w:tc>
          <w:tcPr>
            <w:tcW w:w="1112" w:type="dxa"/>
            <w:vAlign w:val="center"/>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-32T</w:t>
            </w:r>
          </w:p>
        </w:tc>
        <w:tc>
          <w:tcPr>
            <w:tcW w:w="1142" w:type="dxa"/>
            <w:vAlign w:val="center"/>
          </w:tcPr>
          <w:p>
            <w:pPr>
              <w:jc w:val="center"/>
              <w:rPr>
                <w:rFonts w:ascii="仿宋" w:hAnsi="仿宋" w:eastAsia="仿宋"/>
                <w:sz w:val="24"/>
                <w:szCs w:val="24"/>
              </w:rPr>
            </w:pPr>
            <w:r>
              <w:rPr>
                <w:rFonts w:ascii="仿宋" w:hAnsi="仿宋" w:eastAsia="仿宋"/>
                <w:sz w:val="24"/>
                <w:szCs w:val="24"/>
              </w:rPr>
              <w:t>0</w:t>
            </w:r>
          </w:p>
        </w:tc>
        <w:tc>
          <w:tcPr>
            <w:tcW w:w="1262" w:type="dxa"/>
            <w:vAlign w:val="center"/>
          </w:tcPr>
          <w:p>
            <w:pPr>
              <w:jc w:val="center"/>
              <w:rPr>
                <w:rFonts w:ascii="仿宋" w:hAnsi="仿宋" w:eastAsia="仿宋"/>
                <w:sz w:val="24"/>
                <w:szCs w:val="24"/>
              </w:rPr>
            </w:pPr>
            <w:r>
              <w:rPr>
                <w:rFonts w:ascii="仿宋" w:hAnsi="仿宋" w:eastAsia="仿宋"/>
                <w:sz w:val="24"/>
                <w:szCs w:val="24"/>
              </w:rPr>
              <w:t>22</w:t>
            </w:r>
          </w:p>
        </w:tc>
        <w:tc>
          <w:tcPr>
            <w:tcW w:w="1612" w:type="dxa"/>
            <w:vAlign w:val="center"/>
          </w:tcPr>
          <w:p>
            <w:pPr>
              <w:jc w:val="center"/>
              <w:rPr>
                <w:rFonts w:ascii="仿宋" w:hAnsi="仿宋" w:eastAsia="仿宋"/>
                <w:sz w:val="24"/>
                <w:szCs w:val="24"/>
              </w:rPr>
            </w:pPr>
            <w:r>
              <w:rPr>
                <w:rFonts w:ascii="仿宋" w:hAnsi="仿宋" w:eastAsia="仿宋"/>
                <w:sz w:val="24"/>
                <w:szCs w:val="24"/>
              </w:rPr>
              <w:t>63</w:t>
            </w:r>
          </w:p>
        </w:tc>
        <w:tc>
          <w:tcPr>
            <w:tcW w:w="2431"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01" w:type="dxa"/>
            <w:vAlign w:val="center"/>
          </w:tcPr>
          <w:p>
            <w:pPr>
              <w:jc w:val="center"/>
              <w:rPr>
                <w:rFonts w:ascii="仿宋" w:hAnsi="仿宋" w:eastAsia="仿宋"/>
                <w:sz w:val="24"/>
                <w:szCs w:val="24"/>
              </w:rPr>
            </w:pPr>
            <w:r>
              <w:rPr>
                <w:rFonts w:hint="eastAsia" w:ascii="仿宋" w:hAnsi="仿宋" w:eastAsia="仿宋"/>
                <w:sz w:val="24"/>
                <w:szCs w:val="24"/>
              </w:rPr>
              <w:t>龙归分公司</w:t>
            </w:r>
          </w:p>
        </w:tc>
        <w:tc>
          <w:tcPr>
            <w:tcW w:w="1112" w:type="dxa"/>
            <w:vAlign w:val="center"/>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-32T</w:t>
            </w:r>
          </w:p>
        </w:tc>
        <w:tc>
          <w:tcPr>
            <w:tcW w:w="1142" w:type="dxa"/>
            <w:vAlign w:val="center"/>
          </w:tcPr>
          <w:p>
            <w:pPr>
              <w:jc w:val="center"/>
              <w:rPr>
                <w:rFonts w:ascii="仿宋" w:hAnsi="仿宋" w:eastAsia="仿宋"/>
                <w:sz w:val="24"/>
                <w:szCs w:val="24"/>
              </w:rPr>
            </w:pPr>
            <w:r>
              <w:rPr>
                <w:rFonts w:ascii="仿宋" w:hAnsi="仿宋" w:eastAsia="仿宋"/>
                <w:sz w:val="24"/>
                <w:szCs w:val="24"/>
              </w:rPr>
              <w:t>6</w:t>
            </w:r>
          </w:p>
        </w:tc>
        <w:tc>
          <w:tcPr>
            <w:tcW w:w="1262" w:type="dxa"/>
            <w:vAlign w:val="center"/>
          </w:tcPr>
          <w:p>
            <w:pPr>
              <w:jc w:val="center"/>
              <w:rPr>
                <w:rFonts w:ascii="仿宋" w:hAnsi="仿宋" w:eastAsia="仿宋"/>
                <w:sz w:val="24"/>
                <w:szCs w:val="24"/>
              </w:rPr>
            </w:pPr>
            <w:r>
              <w:rPr>
                <w:rFonts w:ascii="仿宋" w:hAnsi="仿宋" w:eastAsia="仿宋"/>
                <w:sz w:val="24"/>
                <w:szCs w:val="24"/>
              </w:rPr>
              <w:t>9</w:t>
            </w:r>
          </w:p>
        </w:tc>
        <w:tc>
          <w:tcPr>
            <w:tcW w:w="1612" w:type="dxa"/>
            <w:vAlign w:val="center"/>
          </w:tcPr>
          <w:p>
            <w:pPr>
              <w:jc w:val="center"/>
              <w:rPr>
                <w:rFonts w:ascii="仿宋" w:hAnsi="仿宋" w:eastAsia="仿宋"/>
                <w:sz w:val="24"/>
                <w:szCs w:val="24"/>
              </w:rPr>
            </w:pPr>
            <w:r>
              <w:rPr>
                <w:rFonts w:ascii="仿宋" w:hAnsi="仿宋" w:eastAsia="仿宋"/>
                <w:sz w:val="24"/>
                <w:szCs w:val="24"/>
              </w:rPr>
              <w:t>15</w:t>
            </w:r>
          </w:p>
        </w:tc>
        <w:tc>
          <w:tcPr>
            <w:tcW w:w="2431"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501" w:type="dxa"/>
            <w:vAlign w:val="center"/>
          </w:tcPr>
          <w:p>
            <w:pPr>
              <w:jc w:val="center"/>
              <w:rPr>
                <w:rFonts w:ascii="仿宋" w:hAnsi="仿宋" w:eastAsia="仿宋"/>
                <w:sz w:val="24"/>
                <w:szCs w:val="24"/>
              </w:rPr>
            </w:pPr>
            <w:r>
              <w:rPr>
                <w:rFonts w:hint="eastAsia" w:ascii="仿宋" w:hAnsi="仿宋" w:eastAsia="仿宋"/>
                <w:sz w:val="24"/>
                <w:szCs w:val="24"/>
              </w:rPr>
              <w:t>京溪分公司</w:t>
            </w:r>
          </w:p>
        </w:tc>
        <w:tc>
          <w:tcPr>
            <w:tcW w:w="1112" w:type="dxa"/>
            <w:vAlign w:val="center"/>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-32T</w:t>
            </w:r>
          </w:p>
        </w:tc>
        <w:tc>
          <w:tcPr>
            <w:tcW w:w="1142" w:type="dxa"/>
            <w:vAlign w:val="center"/>
          </w:tcPr>
          <w:p>
            <w:pPr>
              <w:jc w:val="center"/>
              <w:rPr>
                <w:rFonts w:ascii="仿宋" w:hAnsi="仿宋" w:eastAsia="仿宋"/>
                <w:sz w:val="24"/>
                <w:szCs w:val="24"/>
              </w:rPr>
            </w:pPr>
            <w:r>
              <w:rPr>
                <w:rFonts w:ascii="仿宋" w:hAnsi="仿宋" w:eastAsia="仿宋"/>
                <w:sz w:val="24"/>
                <w:szCs w:val="24"/>
              </w:rPr>
              <w:t>2</w:t>
            </w:r>
          </w:p>
        </w:tc>
        <w:tc>
          <w:tcPr>
            <w:tcW w:w="1262" w:type="dxa"/>
            <w:vAlign w:val="center"/>
          </w:tcPr>
          <w:p>
            <w:pPr>
              <w:jc w:val="center"/>
              <w:rPr>
                <w:rFonts w:ascii="仿宋" w:hAnsi="仿宋" w:eastAsia="仿宋"/>
                <w:sz w:val="24"/>
                <w:szCs w:val="24"/>
              </w:rPr>
            </w:pPr>
            <w:r>
              <w:rPr>
                <w:rFonts w:ascii="仿宋" w:hAnsi="仿宋" w:eastAsia="仿宋"/>
                <w:sz w:val="24"/>
                <w:szCs w:val="24"/>
              </w:rPr>
              <w:t>4</w:t>
            </w:r>
          </w:p>
        </w:tc>
        <w:tc>
          <w:tcPr>
            <w:tcW w:w="1612" w:type="dxa"/>
            <w:vAlign w:val="center"/>
          </w:tcPr>
          <w:p>
            <w:pPr>
              <w:jc w:val="center"/>
              <w:rPr>
                <w:rFonts w:ascii="仿宋" w:hAnsi="仿宋" w:eastAsia="仿宋"/>
                <w:sz w:val="24"/>
                <w:szCs w:val="24"/>
              </w:rPr>
            </w:pPr>
            <w:r>
              <w:rPr>
                <w:rFonts w:ascii="仿宋" w:hAnsi="仿宋" w:eastAsia="仿宋"/>
                <w:sz w:val="24"/>
                <w:szCs w:val="24"/>
              </w:rPr>
              <w:t>6</w:t>
            </w:r>
          </w:p>
        </w:tc>
        <w:tc>
          <w:tcPr>
            <w:tcW w:w="2431"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01" w:type="dxa"/>
            <w:vAlign w:val="center"/>
          </w:tcPr>
          <w:p>
            <w:pPr>
              <w:jc w:val="center"/>
              <w:rPr>
                <w:rFonts w:ascii="仿宋" w:hAnsi="仿宋" w:eastAsia="仿宋"/>
                <w:sz w:val="24"/>
                <w:szCs w:val="24"/>
              </w:rPr>
            </w:pPr>
            <w:r>
              <w:rPr>
                <w:rFonts w:hint="eastAsia" w:ascii="仿宋" w:hAnsi="仿宋" w:eastAsia="仿宋"/>
                <w:sz w:val="24"/>
                <w:szCs w:val="24"/>
              </w:rPr>
              <w:t>石井分公司</w:t>
            </w:r>
          </w:p>
        </w:tc>
        <w:tc>
          <w:tcPr>
            <w:tcW w:w="1112" w:type="dxa"/>
            <w:vAlign w:val="center"/>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-32T</w:t>
            </w:r>
          </w:p>
        </w:tc>
        <w:tc>
          <w:tcPr>
            <w:tcW w:w="1142" w:type="dxa"/>
            <w:vAlign w:val="center"/>
          </w:tcPr>
          <w:p>
            <w:pPr>
              <w:jc w:val="center"/>
              <w:rPr>
                <w:rFonts w:ascii="仿宋" w:hAnsi="仿宋" w:eastAsia="仿宋"/>
                <w:sz w:val="24"/>
                <w:szCs w:val="24"/>
              </w:rPr>
            </w:pPr>
            <w:r>
              <w:rPr>
                <w:rFonts w:ascii="仿宋" w:hAnsi="仿宋" w:eastAsia="仿宋"/>
                <w:sz w:val="24"/>
                <w:szCs w:val="24"/>
              </w:rPr>
              <w:t>5</w:t>
            </w:r>
          </w:p>
        </w:tc>
        <w:tc>
          <w:tcPr>
            <w:tcW w:w="1262" w:type="dxa"/>
            <w:vAlign w:val="center"/>
          </w:tcPr>
          <w:p>
            <w:pPr>
              <w:jc w:val="center"/>
              <w:rPr>
                <w:rFonts w:ascii="仿宋" w:hAnsi="仿宋" w:eastAsia="仿宋"/>
                <w:sz w:val="24"/>
                <w:szCs w:val="24"/>
              </w:rPr>
            </w:pPr>
            <w:r>
              <w:rPr>
                <w:rFonts w:ascii="仿宋" w:hAnsi="仿宋" w:eastAsia="仿宋"/>
                <w:sz w:val="24"/>
                <w:szCs w:val="24"/>
              </w:rPr>
              <w:t>8</w:t>
            </w:r>
          </w:p>
        </w:tc>
        <w:tc>
          <w:tcPr>
            <w:tcW w:w="1612" w:type="dxa"/>
            <w:vAlign w:val="center"/>
          </w:tcPr>
          <w:p>
            <w:pPr>
              <w:jc w:val="center"/>
              <w:rPr>
                <w:rFonts w:ascii="仿宋" w:hAnsi="仿宋" w:eastAsia="仿宋"/>
                <w:sz w:val="24"/>
                <w:szCs w:val="24"/>
              </w:rPr>
            </w:pPr>
            <w:r>
              <w:rPr>
                <w:rFonts w:ascii="仿宋" w:hAnsi="仿宋" w:eastAsia="仿宋"/>
                <w:sz w:val="24"/>
                <w:szCs w:val="24"/>
              </w:rPr>
              <w:t>19</w:t>
            </w:r>
          </w:p>
        </w:tc>
        <w:tc>
          <w:tcPr>
            <w:tcW w:w="2431"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01" w:type="dxa"/>
            <w:vAlign w:val="center"/>
          </w:tcPr>
          <w:p>
            <w:pPr>
              <w:jc w:val="center"/>
              <w:rPr>
                <w:rFonts w:ascii="仿宋" w:hAnsi="仿宋" w:eastAsia="仿宋"/>
                <w:sz w:val="24"/>
                <w:szCs w:val="24"/>
              </w:rPr>
            </w:pPr>
            <w:r>
              <w:rPr>
                <w:rFonts w:hint="eastAsia" w:ascii="仿宋" w:hAnsi="仿宋" w:eastAsia="仿宋"/>
                <w:sz w:val="24"/>
                <w:szCs w:val="24"/>
              </w:rPr>
              <w:t>竹料分公司</w:t>
            </w:r>
          </w:p>
        </w:tc>
        <w:tc>
          <w:tcPr>
            <w:tcW w:w="1112" w:type="dxa"/>
            <w:vAlign w:val="center"/>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-32T</w:t>
            </w:r>
          </w:p>
        </w:tc>
        <w:tc>
          <w:tcPr>
            <w:tcW w:w="1142" w:type="dxa"/>
            <w:vAlign w:val="center"/>
          </w:tcPr>
          <w:p>
            <w:pPr>
              <w:jc w:val="center"/>
              <w:rPr>
                <w:rFonts w:ascii="仿宋" w:hAnsi="仿宋" w:eastAsia="仿宋"/>
                <w:sz w:val="24"/>
                <w:szCs w:val="24"/>
              </w:rPr>
            </w:pPr>
            <w:r>
              <w:rPr>
                <w:rFonts w:ascii="仿宋" w:hAnsi="仿宋" w:eastAsia="仿宋"/>
                <w:sz w:val="24"/>
                <w:szCs w:val="24"/>
              </w:rPr>
              <w:t>4</w:t>
            </w:r>
          </w:p>
        </w:tc>
        <w:tc>
          <w:tcPr>
            <w:tcW w:w="1262" w:type="dxa"/>
            <w:vAlign w:val="center"/>
          </w:tcPr>
          <w:p>
            <w:pPr>
              <w:jc w:val="center"/>
              <w:rPr>
                <w:rFonts w:ascii="仿宋" w:hAnsi="仿宋" w:eastAsia="仿宋"/>
                <w:sz w:val="24"/>
                <w:szCs w:val="24"/>
              </w:rPr>
            </w:pPr>
            <w:r>
              <w:rPr>
                <w:rFonts w:ascii="仿宋" w:hAnsi="仿宋" w:eastAsia="仿宋"/>
                <w:sz w:val="24"/>
                <w:szCs w:val="24"/>
              </w:rPr>
              <w:t>7</w:t>
            </w:r>
          </w:p>
        </w:tc>
        <w:tc>
          <w:tcPr>
            <w:tcW w:w="1612" w:type="dxa"/>
            <w:vAlign w:val="center"/>
          </w:tcPr>
          <w:p>
            <w:pPr>
              <w:jc w:val="center"/>
              <w:rPr>
                <w:rFonts w:ascii="仿宋" w:hAnsi="仿宋" w:eastAsia="仿宋"/>
                <w:sz w:val="24"/>
                <w:szCs w:val="24"/>
              </w:rPr>
            </w:pPr>
            <w:r>
              <w:rPr>
                <w:rFonts w:ascii="仿宋" w:hAnsi="仿宋" w:eastAsia="仿宋"/>
                <w:sz w:val="24"/>
                <w:szCs w:val="24"/>
              </w:rPr>
              <w:t>11</w:t>
            </w:r>
          </w:p>
        </w:tc>
        <w:tc>
          <w:tcPr>
            <w:tcW w:w="2431"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01" w:type="dxa"/>
            <w:vAlign w:val="center"/>
          </w:tcPr>
          <w:p>
            <w:pPr>
              <w:jc w:val="center"/>
              <w:rPr>
                <w:rFonts w:ascii="仿宋" w:hAnsi="仿宋" w:eastAsia="仿宋"/>
                <w:sz w:val="24"/>
                <w:szCs w:val="24"/>
              </w:rPr>
            </w:pPr>
            <w:r>
              <w:rPr>
                <w:rFonts w:hint="eastAsia" w:ascii="仿宋" w:hAnsi="仿宋" w:eastAsia="仿宋"/>
                <w:sz w:val="24"/>
                <w:szCs w:val="24"/>
              </w:rPr>
              <w:t>大观分公司</w:t>
            </w:r>
          </w:p>
        </w:tc>
        <w:tc>
          <w:tcPr>
            <w:tcW w:w="1112" w:type="dxa"/>
            <w:vAlign w:val="center"/>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-32T</w:t>
            </w:r>
          </w:p>
        </w:tc>
        <w:tc>
          <w:tcPr>
            <w:tcW w:w="1142" w:type="dxa"/>
            <w:vAlign w:val="center"/>
          </w:tcPr>
          <w:p>
            <w:pPr>
              <w:jc w:val="center"/>
              <w:rPr>
                <w:rFonts w:ascii="仿宋" w:hAnsi="仿宋" w:eastAsia="仿宋"/>
                <w:sz w:val="24"/>
                <w:szCs w:val="24"/>
              </w:rPr>
            </w:pPr>
            <w:r>
              <w:rPr>
                <w:rFonts w:ascii="仿宋" w:hAnsi="仿宋" w:eastAsia="仿宋"/>
                <w:sz w:val="24"/>
                <w:szCs w:val="24"/>
              </w:rPr>
              <w:t>3</w:t>
            </w:r>
          </w:p>
        </w:tc>
        <w:tc>
          <w:tcPr>
            <w:tcW w:w="1262" w:type="dxa"/>
            <w:vAlign w:val="center"/>
          </w:tcPr>
          <w:p>
            <w:pPr>
              <w:jc w:val="center"/>
              <w:rPr>
                <w:rFonts w:ascii="仿宋" w:hAnsi="仿宋" w:eastAsia="仿宋"/>
                <w:sz w:val="24"/>
                <w:szCs w:val="24"/>
              </w:rPr>
            </w:pPr>
            <w:r>
              <w:rPr>
                <w:rFonts w:ascii="仿宋" w:hAnsi="仿宋" w:eastAsia="仿宋"/>
                <w:sz w:val="24"/>
                <w:szCs w:val="24"/>
              </w:rPr>
              <w:t>10</w:t>
            </w:r>
          </w:p>
        </w:tc>
        <w:tc>
          <w:tcPr>
            <w:tcW w:w="1612" w:type="dxa"/>
            <w:vAlign w:val="center"/>
          </w:tcPr>
          <w:p>
            <w:pPr>
              <w:jc w:val="center"/>
              <w:rPr>
                <w:rFonts w:ascii="仿宋" w:hAnsi="仿宋" w:eastAsia="仿宋"/>
                <w:sz w:val="24"/>
                <w:szCs w:val="24"/>
              </w:rPr>
            </w:pPr>
            <w:r>
              <w:rPr>
                <w:rFonts w:ascii="仿宋" w:hAnsi="仿宋" w:eastAsia="仿宋"/>
                <w:sz w:val="24"/>
                <w:szCs w:val="24"/>
              </w:rPr>
              <w:t>13</w:t>
            </w:r>
          </w:p>
        </w:tc>
        <w:tc>
          <w:tcPr>
            <w:tcW w:w="2431" w:type="dxa"/>
            <w:vMerge w:val="continue"/>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01" w:type="dxa"/>
            <w:vAlign w:val="center"/>
          </w:tcPr>
          <w:p>
            <w:pPr>
              <w:jc w:val="center"/>
              <w:rPr>
                <w:rFonts w:ascii="仿宋" w:hAnsi="仿宋" w:eastAsia="仿宋"/>
                <w:sz w:val="24"/>
                <w:szCs w:val="24"/>
              </w:rPr>
            </w:pPr>
            <w:r>
              <w:rPr>
                <w:rFonts w:hint="eastAsia" w:ascii="仿宋" w:hAnsi="仿宋" w:eastAsia="仿宋"/>
                <w:sz w:val="24"/>
                <w:szCs w:val="24"/>
              </w:rPr>
              <w:t>江高分公司</w:t>
            </w:r>
          </w:p>
        </w:tc>
        <w:tc>
          <w:tcPr>
            <w:tcW w:w="1112" w:type="dxa"/>
            <w:vAlign w:val="center"/>
          </w:tcPr>
          <w:p>
            <w:pPr>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-32T</w:t>
            </w:r>
          </w:p>
        </w:tc>
        <w:tc>
          <w:tcPr>
            <w:tcW w:w="1142" w:type="dxa"/>
            <w:vAlign w:val="center"/>
          </w:tcPr>
          <w:p>
            <w:pPr>
              <w:jc w:val="center"/>
              <w:rPr>
                <w:rFonts w:ascii="仿宋" w:hAnsi="仿宋" w:eastAsia="仿宋"/>
                <w:sz w:val="24"/>
                <w:szCs w:val="24"/>
              </w:rPr>
            </w:pPr>
            <w:r>
              <w:rPr>
                <w:rFonts w:ascii="仿宋" w:hAnsi="仿宋" w:eastAsia="仿宋"/>
                <w:sz w:val="24"/>
                <w:szCs w:val="24"/>
              </w:rPr>
              <w:t>20</w:t>
            </w:r>
          </w:p>
        </w:tc>
        <w:tc>
          <w:tcPr>
            <w:tcW w:w="1262" w:type="dxa"/>
            <w:vAlign w:val="center"/>
          </w:tcPr>
          <w:p>
            <w:pPr>
              <w:jc w:val="center"/>
              <w:rPr>
                <w:rFonts w:ascii="仿宋" w:hAnsi="仿宋" w:eastAsia="仿宋"/>
                <w:sz w:val="24"/>
                <w:szCs w:val="24"/>
              </w:rPr>
            </w:pPr>
            <w:r>
              <w:rPr>
                <w:rFonts w:ascii="仿宋" w:hAnsi="仿宋" w:eastAsia="仿宋"/>
                <w:sz w:val="24"/>
                <w:szCs w:val="24"/>
              </w:rPr>
              <w:t>1</w:t>
            </w:r>
          </w:p>
        </w:tc>
        <w:tc>
          <w:tcPr>
            <w:tcW w:w="1612" w:type="dxa"/>
            <w:vAlign w:val="center"/>
          </w:tcPr>
          <w:p>
            <w:pPr>
              <w:jc w:val="center"/>
              <w:rPr>
                <w:rFonts w:ascii="仿宋" w:hAnsi="仿宋" w:eastAsia="仿宋"/>
                <w:sz w:val="24"/>
                <w:szCs w:val="24"/>
              </w:rPr>
            </w:pPr>
            <w:r>
              <w:rPr>
                <w:rFonts w:ascii="仿宋" w:hAnsi="仿宋" w:eastAsia="仿宋"/>
                <w:sz w:val="24"/>
                <w:szCs w:val="24"/>
              </w:rPr>
              <w:t>21</w:t>
            </w:r>
          </w:p>
        </w:tc>
        <w:tc>
          <w:tcPr>
            <w:tcW w:w="2431" w:type="dxa"/>
            <w:vMerge w:val="continue"/>
            <w:vAlign w:val="center"/>
          </w:tcPr>
          <w:p>
            <w:pPr>
              <w:jc w:val="center"/>
              <w:rPr>
                <w:rFonts w:ascii="仿宋" w:hAnsi="仿宋" w:eastAsia="仿宋"/>
                <w:sz w:val="24"/>
                <w:szCs w:val="24"/>
              </w:rPr>
            </w:pPr>
          </w:p>
        </w:tc>
      </w:tr>
    </w:tbl>
    <w:p>
      <w:pPr>
        <w:pStyle w:val="7"/>
        <w:adjustRightInd w:val="0"/>
        <w:snapToGrid w:val="0"/>
        <w:spacing w:line="300" w:lineRule="auto"/>
        <w:ind w:left="600"/>
        <w:rPr>
          <w:rFonts w:ascii="仿宋" w:hAnsi="仿宋" w:eastAsia="仿宋" w:cs="仿宋_GB2312"/>
          <w:b/>
          <w:sz w:val="28"/>
          <w:szCs w:val="28"/>
          <w:lang w:val="zh-CN"/>
        </w:rPr>
      </w:pPr>
    </w:p>
    <w:p>
      <w:pPr>
        <w:pStyle w:val="7"/>
        <w:numPr>
          <w:ilvl w:val="0"/>
          <w:numId w:val="2"/>
        </w:numPr>
        <w:adjustRightInd w:val="0"/>
        <w:snapToGrid w:val="0"/>
        <w:spacing w:line="360" w:lineRule="auto"/>
        <w:ind w:firstLine="542" w:firstLineChars="200"/>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p>
      <w:pPr>
        <w:pStyle w:val="7"/>
        <w:adjustRightInd w:val="0"/>
        <w:snapToGrid w:val="0"/>
        <w:spacing w:line="360" w:lineRule="auto"/>
        <w:ind w:firstLine="542" w:firstLineChars="200"/>
        <w:rPr>
          <w:rFonts w:ascii="仿宋" w:hAnsi="仿宋" w:eastAsia="仿宋" w:cs="仿宋_GB2312"/>
          <w:sz w:val="28"/>
          <w:szCs w:val="28"/>
          <w:lang w:val="zh-CN"/>
        </w:rPr>
      </w:pPr>
      <w:r>
        <w:rPr>
          <w:rFonts w:hint="eastAsia" w:ascii="仿宋" w:hAnsi="仿宋" w:eastAsia="仿宋" w:cs="仿宋_GB2312"/>
          <w:sz w:val="28"/>
          <w:szCs w:val="28"/>
          <w:lang w:val="zh-CN"/>
        </w:rPr>
        <w:t>符合《中华人民共和国特种设备安全法》、《特种设备安全监察条例》与起重机相关的最新法规、规范及广州市特种设备安全检验研究院的起重机首检、定期检验规定及如下规则：《起重机械定期检验规则》TSG Q7015-2016；《起重机械安装改造重大修理监督检验规则》TSG Q7016-2016;《通用桥式起重机》GB/T 14405-2011等。</w:t>
      </w:r>
    </w:p>
    <w:p>
      <w:pPr>
        <w:pStyle w:val="7"/>
        <w:adjustRightInd w:val="0"/>
        <w:snapToGrid w:val="0"/>
        <w:spacing w:line="360" w:lineRule="auto"/>
        <w:ind w:firstLine="542" w:firstLineChars="200"/>
        <w:rPr>
          <w:rFonts w:ascii="仿宋" w:hAnsi="仿宋" w:eastAsia="仿宋" w:cs="仿宋_GB2312"/>
          <w:b/>
          <w:sz w:val="28"/>
          <w:szCs w:val="28"/>
          <w:lang w:val="zh-CN"/>
        </w:rPr>
      </w:pPr>
    </w:p>
    <w:p>
      <w:pPr>
        <w:pStyle w:val="7"/>
        <w:adjustRightInd w:val="0"/>
        <w:snapToGrid w:val="0"/>
        <w:spacing w:line="360" w:lineRule="auto"/>
        <w:ind w:firstLine="542" w:firstLineChars="200"/>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spacing w:line="360" w:lineRule="auto"/>
        <w:ind w:firstLine="542" w:firstLineChars="200"/>
        <w:rPr>
          <w:rFonts w:ascii="仿宋" w:hAnsi="仿宋" w:eastAsia="仿宋" w:cs="仿宋_GB2312"/>
          <w:sz w:val="28"/>
          <w:szCs w:val="28"/>
          <w:lang w:val="zh-CN"/>
        </w:rPr>
      </w:pPr>
      <w:r>
        <w:rPr>
          <w:rFonts w:hint="eastAsia" w:ascii="仿宋" w:hAnsi="仿宋" w:eastAsia="仿宋" w:cs="仿宋_GB2312"/>
          <w:sz w:val="28"/>
          <w:szCs w:val="28"/>
          <w:lang w:val="zh-CN"/>
        </w:rPr>
        <w:t>1.服务期：</w:t>
      </w:r>
      <w:r>
        <w:rPr>
          <w:rFonts w:hint="eastAsia" w:ascii="仿宋" w:hAnsi="仿宋" w:eastAsia="仿宋" w:cs="仿宋_GB2312"/>
          <w:sz w:val="28"/>
          <w:szCs w:val="28"/>
          <w:u w:val="single"/>
          <w:lang w:val="zh-CN"/>
        </w:rPr>
        <w:t>自双方签订合同后至2020年12月31日</w:t>
      </w:r>
    </w:p>
    <w:p>
      <w:pPr>
        <w:autoSpaceDE w:val="0"/>
        <w:autoSpaceDN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lang w:val="zh-CN"/>
        </w:rPr>
        <w:t>2.质量要求：</w:t>
      </w:r>
      <w:r>
        <w:rPr>
          <w:rFonts w:hint="eastAsia" w:ascii="仿宋" w:hAnsi="仿宋" w:eastAsia="仿宋" w:cs="仿宋_GB2312"/>
          <w:sz w:val="28"/>
          <w:szCs w:val="28"/>
          <w:u w:val="single"/>
        </w:rPr>
        <w:t>项目实施内容及要求，必须</w:t>
      </w:r>
      <w:r>
        <w:rPr>
          <w:rFonts w:hint="eastAsia" w:ascii="仿宋" w:hAnsi="仿宋" w:eastAsia="仿宋"/>
          <w:color w:val="000000"/>
          <w:sz w:val="28"/>
          <w:szCs w:val="28"/>
          <w:u w:val="single"/>
        </w:rPr>
        <w:t>按国家标准、行业标准、检定规程、设备技术要求等规定对</w:t>
      </w:r>
      <w:r>
        <w:rPr>
          <w:rFonts w:hint="eastAsia" w:ascii="仿宋" w:hAnsi="仿宋" w:eastAsia="仿宋"/>
          <w:color w:val="000000"/>
          <w:kern w:val="4"/>
          <w:sz w:val="28"/>
          <w:szCs w:val="28"/>
          <w:u w:val="single"/>
        </w:rPr>
        <w:t>设备</w:t>
      </w:r>
      <w:r>
        <w:rPr>
          <w:rFonts w:hint="eastAsia" w:ascii="仿宋" w:hAnsi="仿宋" w:eastAsia="仿宋"/>
          <w:color w:val="000000"/>
          <w:sz w:val="28"/>
          <w:szCs w:val="28"/>
          <w:u w:val="single"/>
        </w:rPr>
        <w:t>进行安全检查、维保等服务，确保</w:t>
      </w:r>
      <w:r>
        <w:rPr>
          <w:rFonts w:hint="eastAsia" w:ascii="仿宋" w:hAnsi="仿宋" w:eastAsia="仿宋"/>
          <w:color w:val="000000"/>
          <w:kern w:val="4"/>
          <w:sz w:val="28"/>
          <w:szCs w:val="28"/>
          <w:u w:val="single"/>
        </w:rPr>
        <w:t>设备使用的</w:t>
      </w:r>
      <w:r>
        <w:rPr>
          <w:rFonts w:hint="eastAsia" w:ascii="仿宋" w:hAnsi="仿宋" w:eastAsia="仿宋"/>
          <w:color w:val="000000"/>
          <w:sz w:val="28"/>
          <w:szCs w:val="28"/>
          <w:u w:val="single"/>
        </w:rPr>
        <w:t>正常、安全。</w:t>
      </w:r>
    </w:p>
    <w:p>
      <w:pPr>
        <w:autoSpaceDE w:val="0"/>
        <w:autoSpaceDN w:val="0"/>
        <w:spacing w:line="360" w:lineRule="auto"/>
        <w:ind w:firstLine="542" w:firstLineChars="200"/>
        <w:rPr>
          <w:rFonts w:ascii="仿宋" w:hAnsi="仿宋" w:eastAsia="仿宋" w:cs="仿宋_GB2312"/>
          <w:sz w:val="28"/>
          <w:szCs w:val="28"/>
          <w:lang w:val="zh-CN"/>
        </w:rPr>
      </w:pPr>
      <w:r>
        <w:rPr>
          <w:rFonts w:hint="eastAsia" w:ascii="仿宋" w:hAnsi="仿宋" w:eastAsia="仿宋" w:cs="仿宋_GB2312"/>
          <w:sz w:val="28"/>
          <w:szCs w:val="28"/>
          <w:lang w:val="zh-CN"/>
        </w:rPr>
        <w:t>3.付款方式：采用支票、网银支付两种形式</w:t>
      </w:r>
    </w:p>
    <w:p>
      <w:pPr>
        <w:tabs>
          <w:tab w:val="center" w:pos="5156"/>
        </w:tabs>
        <w:autoSpaceDE w:val="0"/>
        <w:autoSpaceDN w:val="0"/>
        <w:spacing w:line="360" w:lineRule="auto"/>
        <w:ind w:firstLine="542" w:firstLineChars="200"/>
        <w:rPr>
          <w:rFonts w:ascii="仿宋" w:hAnsi="仿宋" w:eastAsia="仿宋" w:cs="仿宋_GB2312"/>
          <w:sz w:val="28"/>
          <w:szCs w:val="28"/>
          <w:lang w:val="zh-CN"/>
        </w:rPr>
      </w:pPr>
      <w:r>
        <w:rPr>
          <w:rFonts w:hint="eastAsia" w:ascii="仿宋" w:hAnsi="仿宋" w:eastAsia="仿宋" w:cs="仿宋_GB2312"/>
          <w:sz w:val="28"/>
          <w:szCs w:val="28"/>
          <w:lang w:val="zh-CN"/>
        </w:rPr>
        <w:t>4.承包方式：</w:t>
      </w:r>
      <w:r>
        <w:rPr>
          <w:rFonts w:hint="eastAsia" w:ascii="仿宋" w:hAnsi="仿宋" w:eastAsia="仿宋" w:cs="仿宋_GB2312"/>
          <w:sz w:val="28"/>
          <w:szCs w:val="28"/>
          <w:u w:val="single"/>
          <w:lang w:val="zh-CN"/>
        </w:rPr>
        <w:t>综合单价包干</w:t>
      </w:r>
    </w:p>
    <w:p>
      <w:pPr>
        <w:tabs>
          <w:tab w:val="center" w:pos="5156"/>
        </w:tabs>
        <w:autoSpaceDE w:val="0"/>
        <w:autoSpaceDN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5.</w:t>
      </w:r>
      <w:r>
        <w:rPr>
          <w:rFonts w:hint="eastAsia" w:ascii="仿宋" w:hAnsi="仿宋" w:eastAsia="仿宋" w:cs="仿宋_GB2312"/>
          <w:sz w:val="28"/>
          <w:szCs w:val="28"/>
          <w:u w:val="single"/>
        </w:rPr>
        <w:t>报价文件编制格式按分公司分为单位分项报价。</w:t>
      </w:r>
      <w:r>
        <w:rPr>
          <w:rFonts w:ascii="仿宋" w:hAnsi="仿宋" w:eastAsia="仿宋" w:cs="仿宋_GB2312"/>
          <w:sz w:val="28"/>
          <w:szCs w:val="28"/>
        </w:rPr>
        <w:tab/>
      </w:r>
    </w:p>
    <w:p>
      <w:pPr>
        <w:tabs>
          <w:tab w:val="center" w:pos="5156"/>
        </w:tabs>
        <w:autoSpaceDE w:val="0"/>
        <w:autoSpaceDN w:val="0"/>
        <w:spacing w:line="360" w:lineRule="auto"/>
        <w:ind w:firstLine="542" w:firstLineChars="200"/>
        <w:rPr>
          <w:rFonts w:ascii="仿宋" w:hAnsi="仿宋" w:eastAsia="仿宋" w:cs="仿宋_GB2312"/>
          <w:sz w:val="28"/>
          <w:szCs w:val="28"/>
        </w:rPr>
      </w:pPr>
    </w:p>
    <w:p>
      <w:pPr>
        <w:spacing w:line="360" w:lineRule="auto"/>
        <w:ind w:firstLine="542" w:firstLineChars="200"/>
        <w:rPr>
          <w:rFonts w:ascii="仿宋" w:hAnsi="仿宋" w:eastAsia="仿宋" w:cs="仿宋_GB2312"/>
          <w:sz w:val="28"/>
          <w:szCs w:val="28"/>
        </w:rPr>
      </w:pPr>
    </w:p>
    <w:p>
      <w:pPr>
        <w:spacing w:line="360" w:lineRule="auto"/>
        <w:ind w:firstLine="542" w:firstLineChars="200"/>
        <w:rPr>
          <w:rFonts w:ascii="仿宋" w:hAnsi="仿宋" w:eastAsia="仿宋" w:cs="仿宋_GB2312"/>
          <w:b/>
          <w:sz w:val="28"/>
          <w:szCs w:val="28"/>
        </w:rPr>
      </w:pPr>
    </w:p>
    <w:p>
      <w:pPr>
        <w:spacing w:line="360" w:lineRule="auto"/>
        <w:ind w:firstLine="542" w:firstLineChars="200"/>
        <w:rPr>
          <w:rFonts w:ascii="仿宋" w:hAnsi="仿宋" w:eastAsia="仿宋" w:cs="仿宋_GB2312"/>
          <w:b/>
          <w:sz w:val="28"/>
          <w:szCs w:val="28"/>
        </w:rPr>
      </w:pPr>
    </w:p>
    <w:p>
      <w:pPr>
        <w:spacing w:line="360" w:lineRule="auto"/>
        <w:ind w:firstLine="542" w:firstLineChars="200"/>
        <w:rPr>
          <w:rFonts w:ascii="仿宋" w:hAnsi="仿宋" w:eastAsia="仿宋" w:cs="仿宋_GB2312"/>
          <w:b/>
          <w:sz w:val="28"/>
          <w:szCs w:val="28"/>
        </w:rPr>
      </w:pPr>
    </w:p>
    <w:p>
      <w:pPr>
        <w:spacing w:line="360" w:lineRule="auto"/>
        <w:ind w:firstLine="542" w:firstLineChars="200"/>
        <w:rPr>
          <w:rFonts w:ascii="仿宋" w:hAnsi="仿宋" w:eastAsia="仿宋" w:cs="仿宋_GB2312"/>
          <w:b/>
          <w:sz w:val="28"/>
          <w:szCs w:val="28"/>
        </w:rPr>
      </w:pPr>
    </w:p>
    <w:p>
      <w:pPr>
        <w:spacing w:line="360" w:lineRule="auto"/>
        <w:ind w:firstLine="542" w:firstLineChars="200"/>
        <w:rPr>
          <w:rFonts w:ascii="仿宋" w:hAnsi="仿宋" w:eastAsia="仿宋" w:cs="仿宋_GB2312"/>
          <w:b/>
          <w:sz w:val="28"/>
          <w:szCs w:val="28"/>
        </w:rPr>
      </w:pPr>
    </w:p>
    <w:p>
      <w:pPr>
        <w:spacing w:line="360" w:lineRule="auto"/>
        <w:ind w:firstLine="542" w:firstLineChars="200"/>
        <w:rPr>
          <w:rFonts w:ascii="仿宋" w:hAnsi="仿宋" w:eastAsia="仿宋" w:cs="仿宋_GB2312"/>
          <w:b/>
          <w:sz w:val="28"/>
          <w:szCs w:val="28"/>
        </w:rPr>
      </w:pPr>
    </w:p>
    <w:p>
      <w:pPr>
        <w:spacing w:line="360" w:lineRule="auto"/>
        <w:ind w:firstLine="542" w:firstLineChars="200"/>
        <w:rPr>
          <w:rFonts w:ascii="仿宋" w:hAnsi="仿宋" w:eastAsia="仿宋" w:cs="仿宋_GB2312"/>
          <w:b/>
          <w:sz w:val="28"/>
          <w:szCs w:val="28"/>
        </w:rPr>
      </w:pPr>
    </w:p>
    <w:p>
      <w:pPr>
        <w:spacing w:line="360" w:lineRule="auto"/>
        <w:ind w:firstLine="542" w:firstLineChars="200"/>
        <w:rPr>
          <w:rFonts w:ascii="仿宋" w:hAnsi="仿宋" w:eastAsia="仿宋" w:cs="仿宋_GB2312"/>
          <w:b/>
          <w:sz w:val="28"/>
          <w:szCs w:val="28"/>
        </w:rPr>
      </w:pPr>
    </w:p>
    <w:p>
      <w:pPr>
        <w:spacing w:line="360" w:lineRule="auto"/>
        <w:rPr>
          <w:rFonts w:ascii="仿宋" w:hAnsi="仿宋" w:eastAsia="仿宋" w:cs="仿宋_GB2312"/>
          <w:b/>
          <w:sz w:val="28"/>
          <w:szCs w:val="28"/>
        </w:rPr>
      </w:pPr>
    </w:p>
    <w:p>
      <w:pPr>
        <w:pStyle w:val="7"/>
        <w:adjustRightInd w:val="0"/>
        <w:snapToGrid w:val="0"/>
        <w:spacing w:line="360" w:lineRule="auto"/>
        <w:jc w:val="center"/>
        <w:rPr>
          <w:rFonts w:ascii="仿宋" w:hAnsi="仿宋" w:eastAsia="仿宋" w:cs="仿宋_GB2312"/>
          <w:b/>
          <w:sz w:val="28"/>
          <w:szCs w:val="28"/>
        </w:rPr>
      </w:pPr>
      <w:r>
        <w:rPr>
          <w:rFonts w:hint="eastAsia" w:ascii="仿宋" w:hAnsi="仿宋" w:eastAsia="仿宋" w:cs="仿宋_GB2312"/>
          <w:b/>
          <w:sz w:val="28"/>
          <w:szCs w:val="28"/>
          <w:lang w:val="zh-CN"/>
        </w:rPr>
        <w:t xml:space="preserve">第三部分 </w:t>
      </w:r>
      <w:r>
        <w:rPr>
          <w:rFonts w:hint="eastAsia" w:ascii="仿宋" w:hAnsi="仿宋" w:eastAsia="仿宋" w:cs="仿宋_GB2312"/>
          <w:b/>
          <w:sz w:val="28"/>
          <w:szCs w:val="28"/>
        </w:rPr>
        <w:t xml:space="preserve"> 报价须知</w:t>
      </w:r>
    </w:p>
    <w:p>
      <w:pPr>
        <w:pStyle w:val="7"/>
        <w:adjustRightInd w:val="0"/>
        <w:snapToGrid w:val="0"/>
        <w:spacing w:line="360" w:lineRule="auto"/>
        <w:ind w:firstLine="542" w:firstLineChars="200"/>
        <w:rPr>
          <w:rFonts w:ascii="仿宋" w:hAnsi="仿宋" w:eastAsia="仿宋" w:cs="仿宋_GB2312"/>
          <w:b/>
          <w:sz w:val="28"/>
          <w:szCs w:val="28"/>
        </w:rPr>
      </w:pPr>
      <w:r>
        <w:rPr>
          <w:rFonts w:hint="eastAsia" w:ascii="仿宋" w:hAnsi="仿宋" w:eastAsia="仿宋" w:cs="仿宋_GB2312"/>
          <w:b/>
          <w:sz w:val="28"/>
          <w:szCs w:val="28"/>
        </w:rPr>
        <w:t>一、概念释义</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7"/>
        <w:tabs>
          <w:tab w:val="left" w:pos="360"/>
        </w:tabs>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7"/>
        <w:adjustRightInd w:val="0"/>
        <w:snapToGrid w:val="0"/>
        <w:spacing w:line="360" w:lineRule="auto"/>
        <w:ind w:firstLine="542" w:firstLineChars="200"/>
        <w:rPr>
          <w:rFonts w:ascii="仿宋" w:hAnsi="仿宋" w:eastAsia="仿宋" w:cs="仿宋_GB2312"/>
          <w:b/>
          <w:sz w:val="28"/>
          <w:szCs w:val="28"/>
        </w:rPr>
      </w:pPr>
      <w:r>
        <w:rPr>
          <w:rFonts w:hint="eastAsia" w:ascii="仿宋" w:hAnsi="仿宋" w:eastAsia="仿宋" w:cs="仿宋_GB2312"/>
          <w:b/>
          <w:sz w:val="28"/>
          <w:szCs w:val="28"/>
        </w:rPr>
        <w:t>二、询价文件</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1）报价邀请函</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2) 项目内容</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3) 报价单位须知</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4) 合同书格式</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7"/>
        <w:adjustRightInd w:val="0"/>
        <w:snapToGrid w:val="0"/>
        <w:spacing w:line="360" w:lineRule="auto"/>
        <w:ind w:firstLine="542" w:firstLineChars="20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8．询价响应费用</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7"/>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7"/>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7"/>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7"/>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60" w:lineRule="auto"/>
        <w:ind w:firstLine="542" w:firstLine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7"/>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7"/>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7"/>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7"/>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7"/>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7"/>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7"/>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7"/>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7"/>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7"/>
        <w:adjustRightInd w:val="0"/>
        <w:snapToGrid w:val="0"/>
        <w:spacing w:line="360" w:lineRule="auto"/>
        <w:ind w:firstLine="542" w:firstLineChars="200"/>
        <w:rPr>
          <w:rFonts w:ascii="仿宋" w:hAnsi="仿宋" w:eastAsia="仿宋" w:cs="仿宋_GB2312"/>
          <w:b/>
          <w:sz w:val="28"/>
          <w:szCs w:val="28"/>
        </w:rPr>
      </w:pPr>
      <w:r>
        <w:rPr>
          <w:rFonts w:hint="eastAsia" w:ascii="仿宋" w:hAnsi="仿宋" w:eastAsia="仿宋" w:cs="仿宋_GB2312"/>
          <w:b/>
          <w:sz w:val="28"/>
          <w:szCs w:val="28"/>
        </w:rPr>
        <w:t>五、评审</w:t>
      </w:r>
    </w:p>
    <w:p>
      <w:pPr>
        <w:pStyle w:val="7"/>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60" w:lineRule="auto"/>
        <w:ind w:firstLine="542" w:firstLineChars="200"/>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napToGrid w:val="0"/>
        <w:spacing w:line="360" w:lineRule="auto"/>
        <w:ind w:left="0" w:firstLine="542" w:firstLineChars="200"/>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 w:val="clear" w:pos="840"/>
        </w:tabs>
        <w:snapToGrid w:val="0"/>
        <w:spacing w:line="360" w:lineRule="auto"/>
        <w:ind w:left="0" w:firstLine="542" w:firstLineChars="200"/>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360" w:lineRule="auto"/>
        <w:ind w:firstLine="542" w:firstLineChars="200"/>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7"/>
        <w:adjustRightInd w:val="0"/>
        <w:snapToGrid w:val="0"/>
        <w:spacing w:line="360" w:lineRule="auto"/>
        <w:ind w:firstLine="542" w:firstLineChars="200"/>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60" w:lineRule="auto"/>
        <w:ind w:firstLine="542" w:firstLineChars="20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60" w:lineRule="auto"/>
        <w:ind w:firstLine="542" w:firstLineChars="20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60" w:lineRule="auto"/>
        <w:ind w:firstLine="542" w:firstLineChars="20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spacing w:line="360" w:lineRule="auto"/>
        <w:ind w:firstLine="542" w:firstLineChars="200"/>
        <w:rPr>
          <w:rFonts w:ascii="仿宋" w:hAnsi="仿宋" w:eastAsia="仿宋" w:cs="仿宋_GB2312"/>
          <w:b/>
          <w:sz w:val="28"/>
          <w:szCs w:val="28"/>
        </w:rPr>
      </w:pPr>
    </w:p>
    <w:p>
      <w:pPr>
        <w:spacing w:line="360" w:lineRule="auto"/>
        <w:ind w:firstLine="542" w:firstLineChars="200"/>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2"/>
        <w:rPr>
          <w:rFonts w:ascii="仿宋" w:hAnsi="仿宋" w:eastAsia="仿宋" w:cs="仿宋_GB2312"/>
          <w:color w:val="000000"/>
        </w:rPr>
      </w:pPr>
      <w:bookmarkStart w:id="0" w:name="_Toc179632599"/>
      <w:bookmarkStart w:id="1" w:name="_Toc152045581"/>
      <w:bookmarkStart w:id="2" w:name="_Toc144974548"/>
      <w:bookmarkStart w:id="3" w:name="_Toc152042358"/>
      <w:bookmarkStart w:id="4" w:name="_Toc247085739"/>
      <w:bookmarkStart w:id="5" w:name="_Toc371433002"/>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4"/>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 xml:space="preserve">项目名称:                             </w:t>
      </w:r>
    </w:p>
    <w:tbl>
      <w:tblPr>
        <w:tblStyle w:val="1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4"/>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jc w:val="center"/>
        <w:rPr>
          <w:rFonts w:asciiTheme="majorEastAsia" w:hAnsiTheme="majorEastAsia" w:eastAsiaTheme="majorEastAsia"/>
          <w:color w:val="000000"/>
          <w:sz w:val="32"/>
          <w:szCs w:val="32"/>
        </w:rPr>
      </w:pPr>
      <w:r>
        <w:rPr>
          <w:rFonts w:hint="eastAsia" w:cs="仿宋_GB2312" w:asciiTheme="majorEastAsia" w:hAnsiTheme="majorEastAsia" w:eastAsiaTheme="majorEastAsia"/>
          <w:b/>
          <w:bCs/>
          <w:sz w:val="32"/>
          <w:szCs w:val="32"/>
        </w:rPr>
        <w:t>2020年广州净水公司起重设备维保维修及检测服务合同</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firstLine="640" w:firstLineChars="200"/>
        <w:rPr>
          <w:rFonts w:ascii="??_GB2312" w:hAnsi="??_GB2312" w:cs="??_GB2312"/>
          <w:b/>
          <w:bCs/>
          <w:kern w:val="0"/>
          <w:sz w:val="30"/>
          <w:szCs w:val="30"/>
        </w:rPr>
      </w:pPr>
      <w:r>
        <w:rPr>
          <w:rFonts w:ascii="??_GB2312" w:hAnsi="??_GB2312" w:cs="??_GB2312"/>
          <w:b/>
          <w:bCs/>
          <w:kern w:val="0"/>
          <w:sz w:val="30"/>
          <w:szCs w:val="30"/>
        </w:rPr>
        <w:t>合同编号</w:t>
      </w:r>
      <w:r>
        <w:rPr>
          <w:rFonts w:hint="eastAsia" w:ascii="??_GB2312" w:hAnsi="??_GB2312" w:cs="??_GB2312"/>
          <w:b/>
          <w:bCs/>
          <w:kern w:val="0"/>
          <w:sz w:val="30"/>
          <w:szCs w:val="30"/>
        </w:rPr>
        <w:t>：穗净水合</w:t>
      </w:r>
      <w:r>
        <w:rPr>
          <w:rFonts w:ascii="??_GB2312" w:hAnsi="??_GB2312" w:cs="??_GB2312"/>
          <w:b/>
          <w:bCs/>
          <w:kern w:val="0"/>
          <w:sz w:val="30"/>
          <w:szCs w:val="30"/>
        </w:rPr>
        <w:t>[      ]</w:t>
      </w:r>
    </w:p>
    <w:p>
      <w:pPr>
        <w:rPr>
          <w:color w:val="000000"/>
        </w:rPr>
      </w:pPr>
    </w:p>
    <w:p>
      <w:pPr>
        <w:rPr>
          <w:color w:val="000000"/>
        </w:rPr>
      </w:pPr>
    </w:p>
    <w:p>
      <w:pPr>
        <w:rPr>
          <w:rFonts w:ascii="仿宋_GB2312"/>
          <w:color w:val="000000"/>
          <w:sz w:val="28"/>
        </w:rPr>
      </w:pPr>
    </w:p>
    <w:p>
      <w:pPr>
        <w:rPr>
          <w:rFonts w:ascii="仿宋_GB2312"/>
          <w:color w:val="000000"/>
          <w:sz w:val="28"/>
        </w:rPr>
      </w:pPr>
    </w:p>
    <w:p>
      <w:pPr>
        <w:autoSpaceDE w:val="0"/>
        <w:autoSpaceDN w:val="0"/>
        <w:adjustRightInd w:val="0"/>
        <w:spacing w:line="400" w:lineRule="atLeast"/>
        <w:ind w:firstLine="640" w:firstLineChars="200"/>
        <w:rPr>
          <w:rFonts w:ascii="??_GB2312" w:hAnsi="??_GB2312" w:cs="??_GB2312"/>
          <w:b/>
          <w:bCs/>
          <w:kern w:val="0"/>
          <w:sz w:val="30"/>
          <w:szCs w:val="30"/>
        </w:rPr>
      </w:pPr>
      <w:r>
        <w:rPr>
          <w:rFonts w:hint="eastAsia" w:ascii="宋体" w:hAnsi="??_GB2312" w:cs="宋体"/>
          <w:b/>
          <w:bCs/>
          <w:kern w:val="0"/>
          <w:sz w:val="30"/>
          <w:szCs w:val="30"/>
          <w:lang w:val="zh-CN"/>
        </w:rPr>
        <w:t>甲</w:t>
      </w:r>
      <w:r>
        <w:rPr>
          <w:rFonts w:ascii="??_GB2312" w:hAnsi="??_GB2312" w:cs="??_GB2312"/>
          <w:b/>
          <w:bCs/>
          <w:kern w:val="0"/>
          <w:sz w:val="30"/>
          <w:szCs w:val="30"/>
        </w:rPr>
        <w:t xml:space="preserve">    </w:t>
      </w:r>
      <w:r>
        <w:rPr>
          <w:rFonts w:hint="eastAsia" w:ascii="宋体" w:hAnsi="??_GB2312" w:cs="宋体"/>
          <w:b/>
          <w:bCs/>
          <w:kern w:val="0"/>
          <w:sz w:val="30"/>
          <w:szCs w:val="30"/>
          <w:lang w:val="zh-CN"/>
        </w:rPr>
        <w:t>方：</w:t>
      </w:r>
      <w:r>
        <w:rPr>
          <w:rFonts w:ascii="??_GB2312" w:hAnsi="??_GB2312" w:cs="??_GB2312"/>
          <w:b/>
          <w:bCs/>
          <w:kern w:val="0"/>
          <w:sz w:val="30"/>
          <w:szCs w:val="30"/>
        </w:rPr>
        <w:t xml:space="preserve"> </w:t>
      </w:r>
      <w:r>
        <w:rPr>
          <w:rFonts w:hint="eastAsia" w:ascii="??_GB2312" w:hAnsi="??_GB2312" w:cs="??_GB2312"/>
          <w:b/>
          <w:bCs/>
          <w:kern w:val="0"/>
          <w:sz w:val="30"/>
          <w:szCs w:val="30"/>
        </w:rPr>
        <w:t xml:space="preserve">广州市净水有限公司 </w:t>
      </w:r>
    </w:p>
    <w:p>
      <w:pPr>
        <w:autoSpaceDE w:val="0"/>
        <w:autoSpaceDN w:val="0"/>
        <w:adjustRightInd w:val="0"/>
        <w:spacing w:line="400" w:lineRule="atLeast"/>
        <w:ind w:firstLine="596"/>
        <w:rPr>
          <w:rFonts w:ascii="??_GB2312" w:hAnsi="??_GB2312" w:cs="??_GB2312"/>
          <w:b/>
          <w:bCs/>
          <w:kern w:val="0"/>
          <w:sz w:val="30"/>
          <w:szCs w:val="30"/>
        </w:rPr>
      </w:pPr>
    </w:p>
    <w:p>
      <w:pPr>
        <w:autoSpaceDE w:val="0"/>
        <w:autoSpaceDN w:val="0"/>
        <w:adjustRightInd w:val="0"/>
        <w:spacing w:line="400" w:lineRule="atLeast"/>
        <w:ind w:firstLine="640" w:firstLineChars="200"/>
        <w:rPr>
          <w:rFonts w:ascii="??_GB2312" w:hAnsi="??_GB2312" w:cs="??_GB2312"/>
          <w:b/>
          <w:bCs/>
          <w:kern w:val="0"/>
          <w:sz w:val="30"/>
          <w:szCs w:val="30"/>
        </w:rPr>
      </w:pPr>
      <w:r>
        <w:rPr>
          <w:rFonts w:hint="eastAsia" w:ascii="宋体" w:hAnsi="??_GB2312" w:cs="宋体"/>
          <w:b/>
          <w:bCs/>
          <w:kern w:val="0"/>
          <w:sz w:val="30"/>
          <w:szCs w:val="30"/>
          <w:lang w:val="zh-CN"/>
        </w:rPr>
        <w:t>乙</w:t>
      </w:r>
      <w:r>
        <w:rPr>
          <w:rFonts w:ascii="??_GB2312" w:hAnsi="??_GB2312" w:cs="??_GB2312"/>
          <w:b/>
          <w:bCs/>
          <w:kern w:val="0"/>
          <w:sz w:val="30"/>
          <w:szCs w:val="30"/>
        </w:rPr>
        <w:t xml:space="preserve">    </w:t>
      </w:r>
      <w:r>
        <w:rPr>
          <w:rFonts w:hint="eastAsia" w:ascii="宋体" w:hAnsi="??_GB2312" w:cs="宋体"/>
          <w:b/>
          <w:bCs/>
          <w:kern w:val="0"/>
          <w:sz w:val="30"/>
          <w:szCs w:val="30"/>
          <w:lang w:val="zh-CN"/>
        </w:rPr>
        <w:t>方</w:t>
      </w:r>
      <w:r>
        <w:rPr>
          <w:rFonts w:hint="eastAsia" w:ascii="宋体" w:hAnsi="??_GB2312" w:cs="宋体"/>
          <w:kern w:val="0"/>
          <w:sz w:val="30"/>
          <w:szCs w:val="30"/>
          <w:lang w:val="zh-CN"/>
        </w:rPr>
        <w:t>：</w:t>
      </w: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rPr>
          <w:rFonts w:ascii="??_GB2312" w:hAnsi="??_GB2312" w:cs="??_GB2312"/>
          <w:b/>
          <w:bCs/>
          <w:kern w:val="0"/>
          <w:sz w:val="30"/>
          <w:szCs w:val="30"/>
        </w:rPr>
      </w:pPr>
    </w:p>
    <w:p>
      <w:pPr>
        <w:autoSpaceDE w:val="0"/>
        <w:autoSpaceDN w:val="0"/>
        <w:adjustRightInd w:val="0"/>
        <w:spacing w:line="400" w:lineRule="atLeast"/>
        <w:ind w:firstLine="2560" w:firstLineChars="800"/>
        <w:rPr>
          <w:rFonts w:ascii="宋体" w:hAnsi="??_GB2312" w:cs="宋体"/>
          <w:b/>
          <w:bCs/>
          <w:kern w:val="0"/>
          <w:sz w:val="30"/>
          <w:szCs w:val="30"/>
          <w:lang w:val="zh-CN"/>
        </w:rPr>
      </w:pPr>
      <w:r>
        <w:rPr>
          <w:rFonts w:hint="eastAsia" w:ascii="宋体" w:hAnsi="??_GB2312" w:cs="宋体"/>
          <w:b/>
          <w:bCs/>
          <w:kern w:val="0"/>
          <w:sz w:val="30"/>
          <w:szCs w:val="30"/>
          <w:lang w:val="zh-CN"/>
        </w:rPr>
        <w:t>签约日期：20</w:t>
      </w:r>
      <w:r>
        <w:rPr>
          <w:rFonts w:ascii="宋体" w:hAnsi="??_GB2312" w:cs="宋体"/>
          <w:b/>
          <w:bCs/>
          <w:kern w:val="0"/>
          <w:sz w:val="30"/>
          <w:szCs w:val="30"/>
          <w:lang w:val="zh-CN"/>
        </w:rPr>
        <w:t>20</w:t>
      </w:r>
      <w:r>
        <w:rPr>
          <w:rFonts w:hint="eastAsia" w:ascii="宋体" w:hAnsi="??_GB2312" w:cs="宋体"/>
          <w:b/>
          <w:bCs/>
          <w:kern w:val="0"/>
          <w:sz w:val="30"/>
          <w:szCs w:val="30"/>
          <w:lang w:val="zh-CN"/>
        </w:rPr>
        <w:t>年  月   日</w:t>
      </w:r>
    </w:p>
    <w:p>
      <w:pPr>
        <w:autoSpaceDE w:val="0"/>
        <w:autoSpaceDN w:val="0"/>
        <w:adjustRightInd w:val="0"/>
        <w:spacing w:line="400" w:lineRule="atLeast"/>
        <w:ind w:firstLine="2560" w:firstLineChars="800"/>
        <w:rPr>
          <w:rFonts w:ascii="??_GB2312" w:hAnsi="??_GB2312" w:cs="??_GB2312"/>
          <w:b/>
          <w:bCs/>
          <w:kern w:val="0"/>
          <w:sz w:val="30"/>
          <w:szCs w:val="30"/>
        </w:rPr>
      </w:pPr>
      <w:r>
        <w:rPr>
          <w:rFonts w:hint="eastAsia" w:ascii="宋体" w:hAnsi="??_GB2312" w:cs="宋体"/>
          <w:b/>
          <w:bCs/>
          <w:kern w:val="0"/>
          <w:sz w:val="30"/>
          <w:szCs w:val="30"/>
          <w:lang w:val="zh-CN"/>
        </w:rPr>
        <w:t>签约地点：广州市</w:t>
      </w:r>
    </w:p>
    <w:p>
      <w:pPr>
        <w:rPr>
          <w:color w:val="000000"/>
        </w:rPr>
        <w:sectPr>
          <w:footerReference r:id="rId9" w:type="default"/>
          <w:footerReference r:id="rId10" w:type="even"/>
          <w:pgSz w:w="11907" w:h="16840"/>
          <w:pgMar w:top="1417" w:right="952" w:bottom="1417" w:left="1701" w:header="850" w:footer="992" w:gutter="0"/>
          <w:pgNumType w:start="1"/>
          <w:cols w:space="720" w:num="1"/>
          <w:formProt w:val="0"/>
          <w:docGrid w:type="linesAndChars" w:linePitch="435" w:charSpace="4096"/>
        </w:sectPr>
      </w:pPr>
    </w:p>
    <w:p>
      <w:pPr>
        <w:spacing w:line="50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u w:val="single"/>
        </w:rPr>
        <w:t>广州市净水有限公司</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（以下简称“甲方”）委托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（以下简称“乙方”）负责</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2020年广州净水公司起重设备维保维修及检测服务合同</w:t>
      </w:r>
      <w:r>
        <w:rPr>
          <w:rFonts w:hint="eastAsia" w:asciiTheme="minorEastAsia" w:hAnsiTheme="minorEastAsia" w:eastAsiaTheme="minorEastAsia"/>
          <w:sz w:val="28"/>
          <w:szCs w:val="28"/>
        </w:rPr>
        <w:t>提供</w:t>
      </w:r>
      <w:r>
        <w:rPr>
          <w:rFonts w:hint="eastAsia" w:asciiTheme="minorEastAsia" w:hAnsiTheme="minorEastAsia" w:eastAsiaTheme="minorEastAsia"/>
          <w:color w:val="000000"/>
          <w:sz w:val="28"/>
          <w:szCs w:val="28"/>
          <w:u w:val="single"/>
        </w:rPr>
        <w:t xml:space="preserve"> 起重设备的定期安全检查、维保、维修、检测等</w:t>
      </w:r>
      <w:r>
        <w:rPr>
          <w:rFonts w:hint="eastAsia" w:asciiTheme="minorEastAsia" w:hAnsiTheme="minorEastAsia" w:eastAsiaTheme="minorEastAsia"/>
          <w:sz w:val="28"/>
          <w:szCs w:val="28"/>
        </w:rPr>
        <w:t>服务，经甲乙双方协商一致，签订本合同，共同遵守</w:t>
      </w:r>
      <w:r>
        <w:rPr>
          <w:rFonts w:asciiTheme="minorEastAsia" w:hAnsiTheme="minorEastAsia" w:eastAsiaTheme="minorEastAsia"/>
          <w:sz w:val="28"/>
          <w:szCs w:val="28"/>
        </w:rPr>
        <w:t>如下条款：</w:t>
      </w:r>
    </w:p>
    <w:p>
      <w:pPr>
        <w:pStyle w:val="5"/>
        <w:spacing w:line="500" w:lineRule="exact"/>
        <w:ind w:firstLine="562" w:firstLineChars="200"/>
        <w:rPr>
          <w:rFonts w:asciiTheme="minorEastAsia" w:hAnsiTheme="minorEastAsia" w:eastAsiaTheme="minorEastAsia"/>
          <w:b/>
          <w:szCs w:val="28"/>
        </w:rPr>
      </w:pPr>
      <w:r>
        <w:rPr>
          <w:rFonts w:hint="eastAsia" w:asciiTheme="minorEastAsia" w:hAnsiTheme="minorEastAsia" w:eastAsiaTheme="minorEastAsia"/>
          <w:b/>
          <w:szCs w:val="28"/>
        </w:rPr>
        <w:t>一、下列文件均为本合同的组成部分，可视为能相互说明和补充的，如果合同文件存在歧义或相矛盾的地方，则根据以下次序判断：</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①在本合同实施过程中双方签署的补充与修正文件</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②本合同</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③</w:t>
      </w:r>
      <w:r>
        <w:rPr>
          <w:rFonts w:asciiTheme="minorEastAsia" w:hAnsiTheme="minorEastAsia" w:eastAsiaTheme="minorEastAsia"/>
          <w:sz w:val="28"/>
          <w:szCs w:val="28"/>
        </w:rPr>
        <w:t>发包通知书</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④甲方的</w:t>
      </w:r>
      <w:r>
        <w:rPr>
          <w:rFonts w:asciiTheme="minorEastAsia" w:hAnsiTheme="minorEastAsia" w:eastAsiaTheme="minorEastAsia"/>
          <w:sz w:val="28"/>
          <w:szCs w:val="28"/>
        </w:rPr>
        <w:t>询价文件</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⑤乙方的</w:t>
      </w:r>
      <w:r>
        <w:rPr>
          <w:rFonts w:asciiTheme="minorEastAsia" w:hAnsiTheme="minorEastAsia" w:eastAsiaTheme="minorEastAsia"/>
          <w:sz w:val="28"/>
          <w:szCs w:val="28"/>
        </w:rPr>
        <w:t>响应文件</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⑥本合同其他附件</w:t>
      </w:r>
    </w:p>
    <w:p>
      <w:pPr>
        <w:spacing w:line="500" w:lineRule="exact"/>
        <w:rPr>
          <w:rFonts w:asciiTheme="minorEastAsia" w:hAnsiTheme="minorEastAsia" w:eastAsiaTheme="minorEastAsia"/>
          <w:color w:val="000000"/>
          <w:sz w:val="28"/>
          <w:szCs w:val="28"/>
        </w:rPr>
      </w:pPr>
    </w:p>
    <w:p>
      <w:pPr>
        <w:spacing w:line="500" w:lineRule="exact"/>
        <w:ind w:firstLine="562" w:firstLineChars="200"/>
        <w:rPr>
          <w:rFonts w:asciiTheme="minorEastAsia" w:hAnsiTheme="minorEastAsia" w:eastAsiaTheme="minorEastAsia"/>
          <w:b/>
          <w:sz w:val="28"/>
          <w:szCs w:val="28"/>
        </w:rPr>
      </w:pPr>
      <w:bookmarkStart w:id="6" w:name="_Toc501057052"/>
      <w:bookmarkStart w:id="7" w:name="_Toc501057138"/>
      <w:r>
        <w:rPr>
          <w:rFonts w:hint="eastAsia" w:asciiTheme="minorEastAsia" w:hAnsiTheme="minorEastAsia" w:eastAsiaTheme="minorEastAsia"/>
          <w:b/>
          <w:sz w:val="28"/>
          <w:szCs w:val="28"/>
        </w:rPr>
        <w:t>二、乙方服务内容</w:t>
      </w:r>
      <w:bookmarkEnd w:id="6"/>
      <w:bookmarkEnd w:id="7"/>
    </w:p>
    <w:p>
      <w:pPr>
        <w:spacing w:line="5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kern w:val="28"/>
          <w:sz w:val="28"/>
          <w:szCs w:val="28"/>
        </w:rPr>
        <w:t>对广州市净水有限公司所属各分公司起重设备进行</w:t>
      </w:r>
      <w:r>
        <w:rPr>
          <w:rFonts w:asciiTheme="minorEastAsia" w:hAnsiTheme="minorEastAsia" w:eastAsiaTheme="minorEastAsia"/>
          <w:kern w:val="28"/>
          <w:sz w:val="28"/>
          <w:szCs w:val="28"/>
        </w:rPr>
        <w:t>定期</w:t>
      </w:r>
      <w:r>
        <w:rPr>
          <w:rFonts w:hint="eastAsia" w:asciiTheme="minorEastAsia" w:hAnsiTheme="minorEastAsia" w:eastAsiaTheme="minorEastAsia"/>
          <w:color w:val="000000"/>
          <w:sz w:val="28"/>
          <w:szCs w:val="28"/>
        </w:rPr>
        <w:t>安全检查、维保、维修、检测等</w:t>
      </w:r>
      <w:r>
        <w:rPr>
          <w:rFonts w:hint="eastAsia" w:asciiTheme="minorEastAsia" w:hAnsiTheme="minorEastAsia" w:eastAsiaTheme="minorEastAsia"/>
          <w:sz w:val="28"/>
          <w:szCs w:val="28"/>
        </w:rPr>
        <w:t>服务</w:t>
      </w:r>
      <w:r>
        <w:rPr>
          <w:rFonts w:hint="eastAsia" w:asciiTheme="minorEastAsia" w:hAnsiTheme="minorEastAsia" w:eastAsiaTheme="minorEastAsia"/>
          <w:kern w:val="28"/>
          <w:sz w:val="28"/>
          <w:szCs w:val="28"/>
        </w:rPr>
        <w:t>，服务内容应包括但不限于：</w:t>
      </w:r>
    </w:p>
    <w:p>
      <w:pPr>
        <w:spacing w:line="500" w:lineRule="exact"/>
        <w:ind w:firstLine="56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1.合同期内，乙方派出专业人员每季壹次定期对甲方所属各分公司的起重机进行保养，并做好保养记录，建档备查。保养的范围、内容按本合同附件1《起重机定期维修保养点检查表》执行。</w:t>
      </w:r>
    </w:p>
    <w:p>
      <w:pPr>
        <w:spacing w:line="500" w:lineRule="exact"/>
        <w:ind w:firstLine="56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rPr>
        <w:t>合同期内每月对起重机进行运行安全检查，对须更换的起重机零件列出清单并做好记录。</w:t>
      </w:r>
    </w:p>
    <w:p>
      <w:pPr>
        <w:spacing w:line="50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rPr>
        <w:t>合同期内，甲方属下分公司根据乙方提供的须更换的起重机零件清单购买完毕后，书面或电话通知乙方，乙方派出维修人员进行维修更换。</w:t>
      </w:r>
    </w:p>
    <w:p>
      <w:pPr>
        <w:spacing w:line="50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rPr>
        <w:t>起重机在正常使用中发生故障或突发情况时，甲方立即通知乙方，乙方应在接到通知后</w:t>
      </w:r>
      <w:r>
        <w:rPr>
          <w:rFonts w:hint="eastAsia" w:asciiTheme="minorEastAsia" w:hAnsiTheme="minorEastAsia" w:eastAsiaTheme="minorEastAsia"/>
          <w:color w:val="000000"/>
          <w:sz w:val="28"/>
          <w:szCs w:val="28"/>
          <w:u w:val="single"/>
        </w:rPr>
        <w:t>12</w:t>
      </w:r>
      <w:r>
        <w:rPr>
          <w:rFonts w:hint="eastAsia" w:asciiTheme="minorEastAsia" w:hAnsiTheme="minorEastAsia" w:eastAsiaTheme="minorEastAsia"/>
          <w:color w:val="000000"/>
          <w:sz w:val="28"/>
          <w:szCs w:val="28"/>
        </w:rPr>
        <w:t>小时内派员到达现场进行处理。原则上维修人员到达现场后，应于1</w:t>
      </w:r>
      <w:r>
        <w:rPr>
          <w:rFonts w:asciiTheme="minorEastAsia" w:hAnsiTheme="minorEastAsia" w:eastAsiaTheme="minorEastAsia"/>
          <w:color w:val="000000"/>
          <w:sz w:val="28"/>
          <w:szCs w:val="28"/>
        </w:rPr>
        <w:t>2小时内</w:t>
      </w:r>
      <w:r>
        <w:rPr>
          <w:rFonts w:hint="eastAsia" w:asciiTheme="minorEastAsia" w:hAnsiTheme="minorEastAsia" w:eastAsiaTheme="minorEastAsia"/>
          <w:color w:val="000000"/>
          <w:sz w:val="28"/>
          <w:szCs w:val="28"/>
        </w:rPr>
        <w:t>恢复起重机运行。</w:t>
      </w:r>
    </w:p>
    <w:p>
      <w:pPr>
        <w:spacing w:line="50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5.</w:t>
      </w:r>
      <w:r>
        <w:rPr>
          <w:rFonts w:hint="eastAsia" w:asciiTheme="minorEastAsia" w:hAnsiTheme="minorEastAsia" w:eastAsiaTheme="minorEastAsia"/>
          <w:color w:val="000000"/>
          <w:sz w:val="28"/>
          <w:szCs w:val="28"/>
        </w:rPr>
        <w:t>乙方负责免费提供低损耗元件（单个元件不超</w:t>
      </w:r>
      <w:r>
        <w:rPr>
          <w:rFonts w:asciiTheme="minorEastAsia" w:hAnsiTheme="minorEastAsia" w:eastAsiaTheme="minorEastAsia"/>
          <w:color w:val="000000"/>
          <w:sz w:val="28"/>
          <w:szCs w:val="28"/>
        </w:rPr>
        <w:t>100</w:t>
      </w:r>
      <w:r>
        <w:rPr>
          <w:rFonts w:hint="eastAsia" w:asciiTheme="minorEastAsia" w:hAnsiTheme="minorEastAsia" w:eastAsiaTheme="minorEastAsia"/>
          <w:color w:val="000000"/>
          <w:sz w:val="28"/>
          <w:szCs w:val="28"/>
        </w:rPr>
        <w:t>元）及保养所需的润滑油料。</w:t>
      </w:r>
    </w:p>
    <w:p>
      <w:pPr>
        <w:spacing w:line="50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6.</w:t>
      </w:r>
      <w:r>
        <w:rPr>
          <w:rFonts w:hint="eastAsia" w:asciiTheme="minorEastAsia" w:hAnsiTheme="minorEastAsia" w:eastAsiaTheme="minorEastAsia"/>
          <w:color w:val="000000"/>
          <w:sz w:val="28"/>
          <w:szCs w:val="28"/>
        </w:rPr>
        <w:t>如有必要更换上述第4点以外的起重机零件，乙方应及时将维修清单报甲方，甲方审核后负责实施。乙方提供的报价应较市场价优惠，甲方有权决定自行实施或部分实施。</w:t>
      </w:r>
    </w:p>
    <w:p>
      <w:pPr>
        <w:spacing w:line="500" w:lineRule="exact"/>
        <w:ind w:firstLine="200"/>
        <w:rPr>
          <w:rFonts w:asciiTheme="minorEastAsia" w:hAnsiTheme="minorEastAsia" w:eastAsiaTheme="minorEastAsia"/>
          <w:color w:val="000000"/>
          <w:sz w:val="28"/>
          <w:szCs w:val="28"/>
        </w:rPr>
      </w:pPr>
    </w:p>
    <w:p>
      <w:pPr>
        <w:spacing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三、乙方检测及服务</w:t>
      </w:r>
      <w:r>
        <w:rPr>
          <w:rFonts w:asciiTheme="minorEastAsia" w:hAnsiTheme="minorEastAsia" w:eastAsiaTheme="minorEastAsia"/>
          <w:b/>
          <w:sz w:val="28"/>
          <w:szCs w:val="28"/>
        </w:rPr>
        <w:t>技术要求</w:t>
      </w:r>
    </w:p>
    <w:p>
      <w:pPr>
        <w:spacing w:line="50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1.服务质量应</w:t>
      </w:r>
      <w:r>
        <w:rPr>
          <w:rFonts w:hint="eastAsia" w:cs="仿宋_GB2312" w:asciiTheme="minorEastAsia" w:hAnsiTheme="minorEastAsia" w:eastAsiaTheme="minorEastAsia"/>
          <w:sz w:val="28"/>
          <w:szCs w:val="28"/>
          <w:lang w:val="zh-CN"/>
        </w:rPr>
        <w:t>符合《中华人民共和国特种设备安全法》、《特种设备安全监察条例》与起重机相关的最新法规、规范及广州市特种设备安全检验研究院的起重机首检、定期检验规定及如下规则：《起重机械定期检验规则》TSG Q7015-2016；《起重机械安装改造重大修理监督检验规则》TSG Q7016-2016;《通用桥式起重机》GB/T 14405-2011等。</w:t>
      </w:r>
    </w:p>
    <w:p>
      <w:pPr>
        <w:spacing w:line="50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2.服务质量应符合有关机构发布的最新行业标准或国家标准。</w:t>
      </w:r>
    </w:p>
    <w:p>
      <w:pPr>
        <w:spacing w:line="50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3.乙方技术人员进入甲方属下各分公司生产现场服务时，应按照甲方的相关规定办理进入生产现场的手续。</w:t>
      </w:r>
    </w:p>
    <w:p>
      <w:pPr>
        <w:spacing w:line="500" w:lineRule="exact"/>
        <w:ind w:firstLine="560" w:firstLineChars="200"/>
        <w:rPr>
          <w:rFonts w:cs="宋体" w:asciiTheme="minorEastAsia" w:hAnsiTheme="minorEastAsia" w:eastAsiaTheme="minorEastAsia"/>
          <w:sz w:val="28"/>
          <w:szCs w:val="28"/>
        </w:rPr>
      </w:pPr>
      <w:r>
        <w:rPr>
          <w:rFonts w:hint="eastAsia" w:asciiTheme="minorEastAsia" w:hAnsiTheme="minorEastAsia" w:eastAsiaTheme="minorEastAsia"/>
          <w:color w:val="000000"/>
          <w:sz w:val="28"/>
          <w:szCs w:val="28"/>
        </w:rPr>
        <w:t>4.</w:t>
      </w:r>
      <w:r>
        <w:rPr>
          <w:rFonts w:hint="eastAsia" w:cs="宋体" w:asciiTheme="minorEastAsia" w:hAnsiTheme="minorEastAsia" w:eastAsiaTheme="minorEastAsia"/>
          <w:sz w:val="28"/>
          <w:szCs w:val="28"/>
        </w:rPr>
        <w:t>乙方收到甲方</w:t>
      </w:r>
      <w:r>
        <w:rPr>
          <w:rFonts w:hint="eastAsia" w:asciiTheme="minorEastAsia" w:hAnsiTheme="minorEastAsia" w:eastAsiaTheme="minorEastAsia"/>
          <w:color w:val="000000"/>
          <w:sz w:val="28"/>
          <w:szCs w:val="28"/>
        </w:rPr>
        <w:t>或甲方属下各分公司</w:t>
      </w:r>
      <w:r>
        <w:rPr>
          <w:rFonts w:hint="eastAsia" w:cs="宋体" w:asciiTheme="minorEastAsia" w:hAnsiTheme="minorEastAsia" w:eastAsiaTheme="minorEastAsia"/>
          <w:sz w:val="28"/>
          <w:szCs w:val="28"/>
        </w:rPr>
        <w:t>的通知后，乙方需在五个工作日内派员上门到甲方</w:t>
      </w:r>
      <w:r>
        <w:rPr>
          <w:rFonts w:hint="eastAsia" w:asciiTheme="minorEastAsia" w:hAnsiTheme="minorEastAsia" w:eastAsiaTheme="minorEastAsia"/>
          <w:color w:val="000000"/>
          <w:sz w:val="28"/>
          <w:szCs w:val="28"/>
        </w:rPr>
        <w:t>或甲方属下各分公司</w:t>
      </w:r>
      <w:r>
        <w:rPr>
          <w:rFonts w:hint="eastAsia" w:cs="宋体" w:asciiTheme="minorEastAsia" w:hAnsiTheme="minorEastAsia" w:eastAsiaTheme="minorEastAsia"/>
          <w:sz w:val="28"/>
          <w:szCs w:val="28"/>
        </w:rPr>
        <w:t>指定的地点进行处理。</w:t>
      </w:r>
    </w:p>
    <w:p>
      <w:pPr>
        <w:spacing w:line="50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5.检测报告开具后，乙方应在七个工作日内把</w:t>
      </w:r>
      <w:r>
        <w:rPr>
          <w:rFonts w:hint="eastAsia" w:asciiTheme="minorEastAsia" w:hAnsiTheme="minorEastAsia" w:eastAsiaTheme="minorEastAsia"/>
          <w:color w:val="000000"/>
          <w:sz w:val="28"/>
          <w:szCs w:val="28"/>
        </w:rPr>
        <w:t>专业有效的</w:t>
      </w:r>
      <w:r>
        <w:rPr>
          <w:rFonts w:hint="eastAsia" w:cs="宋体" w:asciiTheme="minorEastAsia" w:hAnsiTheme="minorEastAsia" w:eastAsiaTheme="minorEastAsia"/>
          <w:sz w:val="28"/>
          <w:szCs w:val="28"/>
        </w:rPr>
        <w:t>纸质检测报告免费送至甲方</w:t>
      </w:r>
      <w:r>
        <w:rPr>
          <w:rFonts w:hint="eastAsia" w:asciiTheme="minorEastAsia" w:hAnsiTheme="minorEastAsia" w:eastAsiaTheme="minorEastAsia"/>
          <w:color w:val="000000"/>
          <w:sz w:val="28"/>
          <w:szCs w:val="28"/>
        </w:rPr>
        <w:t>或甲方属下各分公司</w:t>
      </w:r>
      <w:r>
        <w:rPr>
          <w:rFonts w:hint="eastAsia" w:cs="宋体" w:asciiTheme="minorEastAsia" w:hAnsiTheme="minorEastAsia" w:eastAsiaTheme="minorEastAsia"/>
          <w:sz w:val="28"/>
          <w:szCs w:val="28"/>
        </w:rPr>
        <w:t>指定的地点。</w:t>
      </w:r>
    </w:p>
    <w:p>
      <w:pPr>
        <w:spacing w:line="50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6.严格执行安全生产各项规章制度，杜绝违章作业，试验过程将按照相关标准和要求进行，包括有关安全设施的设置、实施和资料的准备等。</w:t>
      </w:r>
    </w:p>
    <w:p>
      <w:pPr>
        <w:spacing w:line="500" w:lineRule="exact"/>
        <w:ind w:firstLine="200"/>
        <w:rPr>
          <w:rFonts w:cs="宋体" w:asciiTheme="minorEastAsia" w:hAnsiTheme="minorEastAsia" w:eastAsiaTheme="minorEastAsia"/>
          <w:sz w:val="28"/>
          <w:szCs w:val="28"/>
        </w:rPr>
      </w:pPr>
    </w:p>
    <w:p>
      <w:pPr>
        <w:spacing w:line="500" w:lineRule="exact"/>
        <w:ind w:firstLine="200"/>
        <w:rPr>
          <w:rFonts w:asciiTheme="minorEastAsia" w:hAnsiTheme="minorEastAsia" w:eastAsiaTheme="minorEastAsia"/>
          <w:b/>
          <w:sz w:val="28"/>
          <w:szCs w:val="28"/>
        </w:rPr>
      </w:pPr>
      <w:r>
        <w:rPr>
          <w:rFonts w:hint="eastAsia" w:asciiTheme="minorEastAsia" w:hAnsiTheme="minorEastAsia" w:eastAsiaTheme="minorEastAsia"/>
          <w:b/>
          <w:sz w:val="28"/>
          <w:szCs w:val="28"/>
        </w:rPr>
        <w:t>四、项目服务期限及实施地点</w:t>
      </w:r>
    </w:p>
    <w:p>
      <w:pPr>
        <w:spacing w:line="50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sz w:val="28"/>
          <w:szCs w:val="28"/>
        </w:rPr>
        <w:t>项目服务期限</w:t>
      </w:r>
      <w:r>
        <w:rPr>
          <w:rFonts w:asciiTheme="minorEastAsia" w:hAnsiTheme="minorEastAsia" w:eastAsiaTheme="minorEastAsia"/>
          <w:sz w:val="28"/>
          <w:szCs w:val="28"/>
        </w:rPr>
        <w:t>：</w:t>
      </w:r>
      <w:r>
        <w:rPr>
          <w:rFonts w:hint="eastAsia" w:asciiTheme="minorEastAsia" w:hAnsiTheme="minorEastAsia" w:eastAsiaTheme="minorEastAsia"/>
          <w:bCs/>
          <w:sz w:val="28"/>
          <w:szCs w:val="28"/>
          <w:u w:val="single"/>
        </w:rPr>
        <w:t>双方</w:t>
      </w:r>
      <w:r>
        <w:rPr>
          <w:rFonts w:asciiTheme="minorEastAsia" w:hAnsiTheme="minorEastAsia" w:eastAsiaTheme="minorEastAsia"/>
          <w:bCs/>
          <w:sz w:val="28"/>
          <w:szCs w:val="28"/>
          <w:u w:val="single"/>
        </w:rPr>
        <w:t>签订合同后</w:t>
      </w:r>
      <w:r>
        <w:rPr>
          <w:rFonts w:hint="eastAsia" w:asciiTheme="minorEastAsia" w:hAnsiTheme="minorEastAsia" w:eastAsiaTheme="minorEastAsia"/>
          <w:bCs/>
          <w:sz w:val="28"/>
          <w:szCs w:val="28"/>
        </w:rPr>
        <w:t xml:space="preserve"> 至 </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年</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月</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日。</w:t>
      </w:r>
    </w:p>
    <w:p>
      <w:pPr>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sz w:val="28"/>
          <w:szCs w:val="28"/>
        </w:rPr>
        <w:t>项目服务地点：以甲方或甲方属下各</w:t>
      </w:r>
      <w:r>
        <w:rPr>
          <w:rFonts w:hint="eastAsia" w:asciiTheme="minorEastAsia" w:hAnsiTheme="minorEastAsia" w:eastAsiaTheme="minorEastAsia"/>
          <w:color w:val="000000"/>
          <w:sz w:val="28"/>
          <w:szCs w:val="28"/>
        </w:rPr>
        <w:t>分公司</w:t>
      </w:r>
      <w:r>
        <w:rPr>
          <w:rFonts w:hint="eastAsia" w:asciiTheme="minorEastAsia" w:hAnsiTheme="minorEastAsia" w:eastAsiaTheme="minorEastAsia"/>
          <w:sz w:val="28"/>
          <w:szCs w:val="28"/>
        </w:rPr>
        <w:t>通知为准。</w:t>
      </w:r>
    </w:p>
    <w:p>
      <w:pPr>
        <w:spacing w:line="360" w:lineRule="auto"/>
        <w:ind w:firstLine="200"/>
        <w:rPr>
          <w:color w:val="000000"/>
          <w:sz w:val="24"/>
          <w:szCs w:val="24"/>
        </w:rPr>
      </w:pPr>
    </w:p>
    <w:p>
      <w:pPr>
        <w:spacing w:line="360" w:lineRule="auto"/>
        <w:ind w:firstLine="200"/>
        <w:rPr>
          <w:rFonts w:asciiTheme="minorEastAsia" w:hAnsiTheme="minorEastAsia" w:eastAsiaTheme="minorEastAsia"/>
          <w:b/>
          <w:sz w:val="28"/>
          <w:szCs w:val="28"/>
        </w:rPr>
      </w:pPr>
      <w:r>
        <w:rPr>
          <w:rFonts w:hint="eastAsia" w:asciiTheme="minorEastAsia" w:hAnsiTheme="minorEastAsia" w:eastAsiaTheme="minorEastAsia"/>
          <w:b/>
          <w:sz w:val="28"/>
          <w:szCs w:val="28"/>
        </w:rPr>
        <w:t>五、技术服务固定价格及暂定需求量</w:t>
      </w:r>
    </w:p>
    <w:tbl>
      <w:tblPr>
        <w:tblStyle w:val="1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741"/>
        <w:gridCol w:w="851"/>
        <w:gridCol w:w="849"/>
        <w:gridCol w:w="991"/>
        <w:gridCol w:w="849"/>
        <w:gridCol w:w="991"/>
        <w:gridCol w:w="848"/>
        <w:gridCol w:w="851"/>
        <w:gridCol w:w="848"/>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单位名称</w:t>
            </w:r>
          </w:p>
        </w:tc>
        <w:tc>
          <w:tcPr>
            <w:tcW w:w="72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型号</w:t>
            </w:r>
          </w:p>
        </w:tc>
        <w:tc>
          <w:tcPr>
            <w:tcW w:w="8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强检设备数量（台）</w:t>
            </w:r>
          </w:p>
        </w:tc>
        <w:tc>
          <w:tcPr>
            <w:tcW w:w="8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价格（一次/元）</w:t>
            </w:r>
          </w:p>
        </w:tc>
        <w:tc>
          <w:tcPr>
            <w:tcW w:w="99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非强检设备数量（台）</w:t>
            </w:r>
          </w:p>
        </w:tc>
        <w:tc>
          <w:tcPr>
            <w:tcW w:w="8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价格（一次/元）</w:t>
            </w:r>
          </w:p>
        </w:tc>
        <w:tc>
          <w:tcPr>
            <w:tcW w:w="99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每月安全检查（台）</w:t>
            </w:r>
          </w:p>
        </w:tc>
        <w:tc>
          <w:tcPr>
            <w:tcW w:w="85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价格（六个月/元）</w:t>
            </w:r>
          </w:p>
        </w:tc>
        <w:tc>
          <w:tcPr>
            <w:tcW w:w="85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每季维保数量（台）</w:t>
            </w:r>
          </w:p>
        </w:tc>
        <w:tc>
          <w:tcPr>
            <w:tcW w:w="85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价格 （两次/元）</w:t>
            </w:r>
          </w:p>
        </w:tc>
        <w:tc>
          <w:tcPr>
            <w:tcW w:w="121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0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沥滘分公司</w:t>
            </w:r>
          </w:p>
        </w:tc>
        <w:tc>
          <w:tcPr>
            <w:tcW w:w="72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-32T</w:t>
            </w: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14</w:t>
            </w:r>
          </w:p>
        </w:tc>
        <w:tc>
          <w:tcPr>
            <w:tcW w:w="850" w:type="dxa"/>
          </w:tcPr>
          <w:p>
            <w:pPr>
              <w:jc w:val="center"/>
              <w:rPr>
                <w:rFonts w:asciiTheme="minorEastAsia" w:hAnsiTheme="minorEastAsia" w:eastAsiaTheme="minorEastAsia"/>
                <w:szCs w:val="21"/>
              </w:rPr>
            </w:pP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14</w:t>
            </w:r>
          </w:p>
        </w:tc>
        <w:tc>
          <w:tcPr>
            <w:tcW w:w="850" w:type="dxa"/>
          </w:tcPr>
          <w:p>
            <w:pPr>
              <w:jc w:val="center"/>
              <w:rPr>
                <w:rFonts w:asciiTheme="minorEastAsia" w:hAnsiTheme="minorEastAsia" w:eastAsiaTheme="minorEastAsia"/>
                <w:szCs w:val="21"/>
              </w:rPr>
            </w:pPr>
          </w:p>
        </w:tc>
        <w:tc>
          <w:tcPr>
            <w:tcW w:w="1217" w:type="dxa"/>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大坦沙分公司</w:t>
            </w:r>
          </w:p>
        </w:tc>
        <w:tc>
          <w:tcPr>
            <w:tcW w:w="72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-32T</w:t>
            </w: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0</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22</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63</w:t>
            </w:r>
          </w:p>
        </w:tc>
        <w:tc>
          <w:tcPr>
            <w:tcW w:w="850" w:type="dxa"/>
          </w:tcPr>
          <w:p>
            <w:pPr>
              <w:jc w:val="center"/>
              <w:rPr>
                <w:rFonts w:asciiTheme="minorEastAsia" w:hAnsiTheme="minorEastAsia" w:eastAsiaTheme="minorEastAsia"/>
                <w:szCs w:val="21"/>
              </w:rPr>
            </w:pP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63</w:t>
            </w:r>
          </w:p>
        </w:tc>
        <w:tc>
          <w:tcPr>
            <w:tcW w:w="850" w:type="dxa"/>
          </w:tcPr>
          <w:p>
            <w:pPr>
              <w:jc w:val="center"/>
              <w:rPr>
                <w:rFonts w:asciiTheme="minorEastAsia" w:hAnsiTheme="minorEastAsia" w:eastAsiaTheme="minorEastAsia"/>
                <w:szCs w:val="21"/>
              </w:rPr>
            </w:pPr>
          </w:p>
        </w:tc>
        <w:tc>
          <w:tcPr>
            <w:tcW w:w="1217" w:type="dxa"/>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0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龙归分公司</w:t>
            </w:r>
          </w:p>
        </w:tc>
        <w:tc>
          <w:tcPr>
            <w:tcW w:w="72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-32T</w:t>
            </w: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6</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9</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15</w:t>
            </w:r>
          </w:p>
        </w:tc>
        <w:tc>
          <w:tcPr>
            <w:tcW w:w="850" w:type="dxa"/>
          </w:tcPr>
          <w:p>
            <w:pPr>
              <w:jc w:val="center"/>
              <w:rPr>
                <w:rFonts w:asciiTheme="minorEastAsia" w:hAnsiTheme="minorEastAsia" w:eastAsiaTheme="minorEastAsia"/>
                <w:szCs w:val="21"/>
              </w:rPr>
            </w:pP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15</w:t>
            </w:r>
          </w:p>
        </w:tc>
        <w:tc>
          <w:tcPr>
            <w:tcW w:w="850" w:type="dxa"/>
          </w:tcPr>
          <w:p>
            <w:pPr>
              <w:jc w:val="center"/>
              <w:rPr>
                <w:rFonts w:asciiTheme="minorEastAsia" w:hAnsiTheme="minorEastAsia" w:eastAsiaTheme="minorEastAsia"/>
                <w:szCs w:val="21"/>
              </w:rPr>
            </w:pPr>
          </w:p>
        </w:tc>
        <w:tc>
          <w:tcPr>
            <w:tcW w:w="1217" w:type="dxa"/>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京溪分公司</w:t>
            </w:r>
          </w:p>
        </w:tc>
        <w:tc>
          <w:tcPr>
            <w:tcW w:w="72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-32T</w:t>
            </w: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4</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6</w:t>
            </w:r>
          </w:p>
        </w:tc>
        <w:tc>
          <w:tcPr>
            <w:tcW w:w="850" w:type="dxa"/>
          </w:tcPr>
          <w:p>
            <w:pPr>
              <w:jc w:val="center"/>
              <w:rPr>
                <w:rFonts w:asciiTheme="minorEastAsia" w:hAnsiTheme="minorEastAsia" w:eastAsiaTheme="minorEastAsia"/>
                <w:szCs w:val="21"/>
              </w:rPr>
            </w:pP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6</w:t>
            </w:r>
          </w:p>
        </w:tc>
        <w:tc>
          <w:tcPr>
            <w:tcW w:w="850" w:type="dxa"/>
          </w:tcPr>
          <w:p>
            <w:pPr>
              <w:jc w:val="center"/>
              <w:rPr>
                <w:rFonts w:asciiTheme="minorEastAsia" w:hAnsiTheme="minorEastAsia" w:eastAsiaTheme="minorEastAsia"/>
                <w:szCs w:val="21"/>
              </w:rPr>
            </w:pPr>
          </w:p>
        </w:tc>
        <w:tc>
          <w:tcPr>
            <w:tcW w:w="1217" w:type="dxa"/>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0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石井分公司</w:t>
            </w:r>
          </w:p>
        </w:tc>
        <w:tc>
          <w:tcPr>
            <w:tcW w:w="72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-32T</w:t>
            </w: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8</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w:t>
            </w:r>
          </w:p>
        </w:tc>
        <w:tc>
          <w:tcPr>
            <w:tcW w:w="850" w:type="dxa"/>
          </w:tcPr>
          <w:p>
            <w:pPr>
              <w:jc w:val="center"/>
              <w:rPr>
                <w:rFonts w:asciiTheme="minorEastAsia" w:hAnsiTheme="minorEastAsia" w:eastAsiaTheme="minorEastAsia"/>
                <w:szCs w:val="21"/>
              </w:rPr>
            </w:pP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19</w:t>
            </w:r>
          </w:p>
        </w:tc>
        <w:tc>
          <w:tcPr>
            <w:tcW w:w="850" w:type="dxa"/>
          </w:tcPr>
          <w:p>
            <w:pPr>
              <w:jc w:val="center"/>
              <w:rPr>
                <w:rFonts w:asciiTheme="minorEastAsia" w:hAnsiTheme="minorEastAsia" w:eastAsiaTheme="minorEastAsia"/>
                <w:szCs w:val="21"/>
              </w:rPr>
            </w:pPr>
          </w:p>
        </w:tc>
        <w:tc>
          <w:tcPr>
            <w:tcW w:w="1217" w:type="dxa"/>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0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竹料分公司</w:t>
            </w:r>
          </w:p>
        </w:tc>
        <w:tc>
          <w:tcPr>
            <w:tcW w:w="72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-32T</w:t>
            </w: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4</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7</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11</w:t>
            </w:r>
          </w:p>
        </w:tc>
        <w:tc>
          <w:tcPr>
            <w:tcW w:w="850" w:type="dxa"/>
          </w:tcPr>
          <w:p>
            <w:pPr>
              <w:jc w:val="center"/>
              <w:rPr>
                <w:rFonts w:asciiTheme="minorEastAsia" w:hAnsiTheme="minorEastAsia" w:eastAsiaTheme="minorEastAsia"/>
                <w:szCs w:val="21"/>
              </w:rPr>
            </w:pP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11</w:t>
            </w:r>
          </w:p>
        </w:tc>
        <w:tc>
          <w:tcPr>
            <w:tcW w:w="850" w:type="dxa"/>
          </w:tcPr>
          <w:p>
            <w:pPr>
              <w:jc w:val="center"/>
              <w:rPr>
                <w:rFonts w:asciiTheme="minorEastAsia" w:hAnsiTheme="minorEastAsia" w:eastAsiaTheme="minorEastAsia"/>
                <w:szCs w:val="21"/>
              </w:rPr>
            </w:pPr>
          </w:p>
        </w:tc>
        <w:tc>
          <w:tcPr>
            <w:tcW w:w="1217" w:type="dxa"/>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0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大观分公司</w:t>
            </w:r>
          </w:p>
        </w:tc>
        <w:tc>
          <w:tcPr>
            <w:tcW w:w="72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-32T</w:t>
            </w: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10</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13</w:t>
            </w:r>
          </w:p>
        </w:tc>
        <w:tc>
          <w:tcPr>
            <w:tcW w:w="850" w:type="dxa"/>
          </w:tcPr>
          <w:p>
            <w:pPr>
              <w:jc w:val="center"/>
              <w:rPr>
                <w:rFonts w:asciiTheme="minorEastAsia" w:hAnsiTheme="minorEastAsia" w:eastAsiaTheme="minorEastAsia"/>
                <w:szCs w:val="21"/>
              </w:rPr>
            </w:pP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13</w:t>
            </w:r>
          </w:p>
        </w:tc>
        <w:tc>
          <w:tcPr>
            <w:tcW w:w="850" w:type="dxa"/>
          </w:tcPr>
          <w:p>
            <w:pPr>
              <w:jc w:val="center"/>
              <w:rPr>
                <w:rFonts w:asciiTheme="minorEastAsia" w:hAnsiTheme="minorEastAsia" w:eastAsiaTheme="minorEastAsia"/>
                <w:szCs w:val="21"/>
              </w:rPr>
            </w:pPr>
          </w:p>
        </w:tc>
        <w:tc>
          <w:tcPr>
            <w:tcW w:w="1217" w:type="dxa"/>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0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江高分公司</w:t>
            </w:r>
          </w:p>
        </w:tc>
        <w:tc>
          <w:tcPr>
            <w:tcW w:w="72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-32T</w:t>
            </w: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20</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851" w:type="dxa"/>
          </w:tcPr>
          <w:p>
            <w:pPr>
              <w:jc w:val="center"/>
              <w:rPr>
                <w:rFonts w:asciiTheme="minorEastAsia" w:hAnsiTheme="minorEastAsia" w:eastAsiaTheme="minorEastAsia"/>
                <w:szCs w:val="21"/>
              </w:rPr>
            </w:pPr>
          </w:p>
        </w:tc>
        <w:tc>
          <w:tcPr>
            <w:tcW w:w="992"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21</w:t>
            </w:r>
          </w:p>
        </w:tc>
        <w:tc>
          <w:tcPr>
            <w:tcW w:w="850" w:type="dxa"/>
          </w:tcPr>
          <w:p>
            <w:pPr>
              <w:jc w:val="center"/>
              <w:rPr>
                <w:rFonts w:asciiTheme="minorEastAsia" w:hAnsiTheme="minorEastAsia" w:eastAsiaTheme="minorEastAsia"/>
                <w:szCs w:val="21"/>
              </w:rPr>
            </w:pPr>
          </w:p>
        </w:tc>
        <w:tc>
          <w:tcPr>
            <w:tcW w:w="851"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21</w:t>
            </w:r>
          </w:p>
        </w:tc>
        <w:tc>
          <w:tcPr>
            <w:tcW w:w="850" w:type="dxa"/>
          </w:tcPr>
          <w:p>
            <w:pPr>
              <w:jc w:val="center"/>
              <w:rPr>
                <w:rFonts w:asciiTheme="minorEastAsia" w:hAnsiTheme="minorEastAsia" w:eastAsiaTheme="minorEastAsia"/>
                <w:szCs w:val="21"/>
              </w:rPr>
            </w:pPr>
          </w:p>
        </w:tc>
        <w:tc>
          <w:tcPr>
            <w:tcW w:w="1217" w:type="dxa"/>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227" w:type="dxa"/>
            <w:gridSpan w:val="4"/>
            <w:vAlign w:val="center"/>
          </w:tcPr>
          <w:p>
            <w:pPr>
              <w:jc w:val="center"/>
              <w:rPr>
                <w:rFonts w:asciiTheme="minorEastAsia" w:hAnsiTheme="minorEastAsia" w:eastAsiaTheme="minorEastAsia"/>
                <w:szCs w:val="21"/>
              </w:rPr>
            </w:pPr>
            <w:r>
              <w:rPr>
                <w:rFonts w:asciiTheme="minorEastAsia" w:hAnsiTheme="minorEastAsia" w:eastAsiaTheme="minorEastAsia"/>
                <w:szCs w:val="21"/>
              </w:rPr>
              <w:t>合计总金额</w:t>
            </w:r>
            <w:r>
              <w:rPr>
                <w:rFonts w:hint="eastAsia" w:asciiTheme="minorEastAsia" w:hAnsiTheme="minorEastAsia" w:eastAsiaTheme="minorEastAsia"/>
                <w:szCs w:val="21"/>
              </w:rPr>
              <w:t>（元）</w:t>
            </w:r>
          </w:p>
        </w:tc>
        <w:tc>
          <w:tcPr>
            <w:tcW w:w="2835" w:type="dxa"/>
            <w:gridSpan w:val="3"/>
            <w:vAlign w:val="center"/>
          </w:tcPr>
          <w:p>
            <w:pPr>
              <w:jc w:val="center"/>
              <w:rPr>
                <w:rFonts w:asciiTheme="minorEastAsia" w:hAnsiTheme="minorEastAsia" w:eastAsiaTheme="minorEastAsia"/>
                <w:szCs w:val="21"/>
              </w:rPr>
            </w:pPr>
          </w:p>
        </w:tc>
        <w:tc>
          <w:tcPr>
            <w:tcW w:w="3768" w:type="dxa"/>
            <w:gridSpan w:val="4"/>
          </w:tcPr>
          <w:p>
            <w:pPr>
              <w:jc w:val="center"/>
              <w:rPr>
                <w:rFonts w:asciiTheme="minorEastAsia" w:hAnsiTheme="minorEastAsia" w:eastAsiaTheme="minorEastAsia"/>
                <w:szCs w:val="21"/>
              </w:rPr>
            </w:pPr>
            <w:r>
              <w:rPr>
                <w:rFonts w:hint="eastAsia" w:asciiTheme="minorEastAsia" w:hAnsiTheme="minorEastAsia" w:eastAsiaTheme="minorEastAsia"/>
                <w:szCs w:val="21"/>
              </w:rPr>
              <w:t>合计总金额仅作为签约依据，最终合同价格依据本合同结算条款计算得出</w:t>
            </w:r>
          </w:p>
        </w:tc>
      </w:tr>
    </w:tbl>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备注：1</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以上服务项目固定价格含增值税专用发票。</w:t>
      </w: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w:t>
      </w:r>
      <w:r>
        <w:rPr>
          <w:rFonts w:cs="宋体" w:asciiTheme="minorEastAsia" w:hAnsiTheme="minorEastAsia" w:eastAsiaTheme="minorEastAsia"/>
          <w:kern w:val="0"/>
          <w:szCs w:val="21"/>
        </w:rPr>
        <w:t xml:space="preserve">     2.以上服务项目固定价格含上门维修服务费用</w:t>
      </w:r>
      <w:r>
        <w:rPr>
          <w:rFonts w:hint="eastAsia" w:cs="宋体" w:asciiTheme="minorEastAsia" w:hAnsiTheme="minorEastAsia" w:eastAsiaTheme="minorEastAsia"/>
          <w:kern w:val="0"/>
          <w:szCs w:val="21"/>
        </w:rPr>
        <w:t>（更换单件1</w:t>
      </w:r>
      <w:r>
        <w:rPr>
          <w:rFonts w:cs="宋体" w:asciiTheme="minorEastAsia" w:hAnsiTheme="minorEastAsia" w:eastAsiaTheme="minorEastAsia"/>
          <w:kern w:val="0"/>
          <w:szCs w:val="21"/>
        </w:rPr>
        <w:t>00元以上的元件</w:t>
      </w:r>
      <w:r>
        <w:rPr>
          <w:rFonts w:hint="eastAsia" w:cs="宋体" w:asciiTheme="minorEastAsia" w:hAnsiTheme="minorEastAsia" w:eastAsiaTheme="minorEastAsia"/>
          <w:kern w:val="0"/>
          <w:szCs w:val="21"/>
        </w:rPr>
        <w:t>费用另算）。</w:t>
      </w:r>
    </w:p>
    <w:p>
      <w:pPr>
        <w:rPr>
          <w:rFonts w:asciiTheme="minorEastAsia" w:hAnsiTheme="minorEastAsia" w:eastAsiaTheme="minorEastAsia"/>
          <w:color w:val="000000"/>
          <w:szCs w:val="21"/>
        </w:rPr>
      </w:pPr>
      <w:r>
        <w:rPr>
          <w:rFonts w:hint="eastAsia" w:cs="宋体" w:asciiTheme="minorEastAsia" w:hAnsiTheme="minorEastAsia" w:eastAsiaTheme="minorEastAsia"/>
          <w:kern w:val="0"/>
          <w:szCs w:val="21"/>
        </w:rPr>
        <w:t xml:space="preserve"> </w:t>
      </w:r>
      <w:r>
        <w:rPr>
          <w:rFonts w:cs="宋体" w:asciiTheme="minorEastAsia" w:hAnsiTheme="minorEastAsia" w:eastAsiaTheme="minorEastAsia"/>
          <w:kern w:val="0"/>
          <w:szCs w:val="21"/>
        </w:rPr>
        <w:t xml:space="preserve">     3.强检与非强检设备检测价格包括特检院一切费用</w:t>
      </w:r>
      <w:r>
        <w:rPr>
          <w:rFonts w:hint="eastAsia" w:cs="宋体" w:asciiTheme="minorEastAsia" w:hAnsiTheme="minorEastAsia" w:eastAsiaTheme="minorEastAsia"/>
          <w:kern w:val="0"/>
          <w:szCs w:val="21"/>
        </w:rPr>
        <w:t>。</w:t>
      </w:r>
    </w:p>
    <w:p>
      <w:pPr>
        <w:rPr>
          <w:color w:val="000000"/>
        </w:rPr>
      </w:pPr>
    </w:p>
    <w:p>
      <w:pPr>
        <w:spacing w:line="500" w:lineRule="exact"/>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六</w:t>
      </w:r>
      <w:r>
        <w:rPr>
          <w:rFonts w:hint="eastAsia" w:asciiTheme="minorEastAsia" w:hAnsiTheme="minorEastAsia" w:eastAsiaTheme="minorEastAsia"/>
          <w:b/>
          <w:sz w:val="28"/>
          <w:szCs w:val="28"/>
        </w:rPr>
        <w:t>、合同总价及结算支付方式</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合同暂定金额为人民币（大写）</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，（小写）：</w:t>
      </w:r>
      <w:r>
        <w:rPr>
          <w:rFonts w:cs="Calibri" w:asciiTheme="minorEastAsia" w:hAnsiTheme="minorEastAsia" w:eastAsiaTheme="minorEastAsia"/>
          <w:sz w:val="28"/>
          <w:szCs w:val="28"/>
          <w:u w:val="single"/>
        </w:rPr>
        <w:t>¥</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元</w:t>
      </w:r>
      <w:r>
        <w:rPr>
          <w:rFonts w:hint="eastAsia" w:asciiTheme="minorEastAsia" w:hAnsiTheme="minorEastAsia" w:eastAsiaTheme="minorEastAsia"/>
          <w:sz w:val="28"/>
          <w:szCs w:val="28"/>
          <w:u w:val="single"/>
        </w:rPr>
        <w:t xml:space="preserve"> （本合同价款仅作为签约依据，最终合同价格依据本合同结算条款计算得出。）</w:t>
      </w:r>
      <w:r>
        <w:rPr>
          <w:rFonts w:hint="eastAsia" w:asciiTheme="minorEastAsia" w:hAnsiTheme="minorEastAsia" w:eastAsiaTheme="minorEastAsia"/>
          <w:sz w:val="28"/>
          <w:szCs w:val="28"/>
        </w:rPr>
        <w:t>。</w:t>
      </w:r>
    </w:p>
    <w:p>
      <w:pPr>
        <w:spacing w:line="500" w:lineRule="exact"/>
        <w:ind w:firstLine="560" w:firstLineChars="200"/>
        <w:rPr>
          <w:rFonts w:asciiTheme="minorEastAsia" w:hAnsiTheme="minorEastAsia" w:eastAsiaTheme="minorEastAsia"/>
          <w:sz w:val="28"/>
          <w:szCs w:val="28"/>
        </w:rPr>
      </w:pPr>
    </w:p>
    <w:p>
      <w:pPr>
        <w:spacing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七、付款及履约担保</w:t>
      </w:r>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1.本合同开发票与支付的货币均为人民币。</w:t>
      </w:r>
      <w:r>
        <w:rPr>
          <w:rFonts w:asciiTheme="minorEastAsia" w:hAnsiTheme="minorEastAsia" w:eastAsiaTheme="minorEastAsia"/>
          <w:sz w:val="28"/>
          <w:szCs w:val="28"/>
        </w:rPr>
        <w:t xml:space="preserve"> </w:t>
      </w:r>
    </w:p>
    <w:p>
      <w:pPr>
        <w:spacing w:line="500" w:lineRule="exact"/>
        <w:ind w:firstLine="560" w:firstLineChars="200"/>
        <w:rPr>
          <w:rFonts w:cs="仿宋_GB2312" w:asciiTheme="minorEastAsia" w:hAnsiTheme="minorEastAsia" w:eastAsiaTheme="minorEastAsia"/>
          <w:sz w:val="28"/>
          <w:szCs w:val="28"/>
          <w:lang w:val="zh-CN"/>
        </w:rPr>
      </w:pPr>
      <w:r>
        <w:rPr>
          <w:rFonts w:cs="仿宋_GB2312" w:asciiTheme="minorEastAsia" w:hAnsiTheme="minorEastAsia" w:eastAsiaTheme="minorEastAsia"/>
          <w:sz w:val="28"/>
          <w:szCs w:val="28"/>
        </w:rPr>
        <w:t>2.</w:t>
      </w:r>
      <w:r>
        <w:rPr>
          <w:rFonts w:hint="eastAsia" w:cs="仿宋_GB2312" w:asciiTheme="minorEastAsia" w:hAnsiTheme="minorEastAsia" w:eastAsiaTheme="minorEastAsia"/>
          <w:sz w:val="28"/>
          <w:szCs w:val="28"/>
          <w:lang w:val="zh-CN"/>
        </w:rPr>
        <w:t>采用支票、网银支付两种形式。</w:t>
      </w:r>
    </w:p>
    <w:p>
      <w:pPr>
        <w:spacing w:line="500" w:lineRule="exact"/>
        <w:ind w:firstLine="560" w:firstLineChars="200"/>
        <w:rPr>
          <w:rFonts w:asciiTheme="minorEastAsia" w:hAnsiTheme="minorEastAsia" w:eastAsiaTheme="minorEastAsia"/>
          <w:sz w:val="28"/>
          <w:szCs w:val="28"/>
        </w:rPr>
      </w:pPr>
      <w:r>
        <w:rPr>
          <w:rFonts w:hint="eastAsia" w:cs="仿宋_GB2312" w:asciiTheme="minorEastAsia" w:hAnsiTheme="minorEastAsia" w:eastAsiaTheme="minorEastAsia"/>
          <w:sz w:val="28"/>
          <w:szCs w:val="28"/>
          <w:lang w:val="zh-CN"/>
        </w:rPr>
        <w:t>3</w:t>
      </w:r>
      <w:r>
        <w:rPr>
          <w:rFonts w:cs="仿宋_GB2312" w:asciiTheme="minorEastAsia" w:hAnsiTheme="minorEastAsia" w:eastAsiaTheme="minorEastAsia"/>
          <w:sz w:val="28"/>
          <w:szCs w:val="28"/>
          <w:lang w:val="zh-CN"/>
        </w:rPr>
        <w:t>.</w:t>
      </w:r>
      <w:r>
        <w:rPr>
          <w:rFonts w:hint="eastAsia" w:ascii="宋体" w:hAnsi="宋体"/>
          <w:bCs/>
          <w:sz w:val="24"/>
        </w:rPr>
        <w:t xml:space="preserve"> </w:t>
      </w:r>
      <w:r>
        <w:rPr>
          <w:rFonts w:hint="eastAsia" w:cs="仿宋_GB2312" w:asciiTheme="minorEastAsia" w:hAnsiTheme="minorEastAsia" w:eastAsiaTheme="minorEastAsia"/>
          <w:sz w:val="28"/>
          <w:szCs w:val="28"/>
          <w:lang w:val="zh-CN"/>
        </w:rPr>
        <w:t>预付款</w:t>
      </w:r>
      <w:r>
        <w:rPr>
          <w:rFonts w:cs="仿宋_GB2312" w:asciiTheme="minorEastAsia" w:hAnsiTheme="minorEastAsia" w:eastAsiaTheme="minorEastAsia"/>
          <w:sz w:val="28"/>
          <w:szCs w:val="28"/>
          <w:lang w:val="zh-CN"/>
        </w:rPr>
        <w:t>的</w:t>
      </w:r>
      <w:r>
        <w:rPr>
          <w:rFonts w:hint="eastAsia" w:cs="仿宋_GB2312" w:asciiTheme="minorEastAsia" w:hAnsiTheme="minorEastAsia" w:eastAsiaTheme="minorEastAsia"/>
          <w:sz w:val="28"/>
          <w:szCs w:val="28"/>
          <w:lang w:val="zh-CN"/>
        </w:rPr>
        <w:t>支付</w:t>
      </w:r>
      <w:r>
        <w:rPr>
          <w:rFonts w:cs="仿宋_GB2312" w:asciiTheme="minorEastAsia" w:hAnsiTheme="minorEastAsia" w:eastAsiaTheme="minorEastAsia"/>
          <w:sz w:val="28"/>
          <w:szCs w:val="28"/>
          <w:lang w:val="zh-CN"/>
        </w:rPr>
        <w:t xml:space="preserve">： </w:t>
      </w:r>
      <w:r>
        <w:rPr>
          <w:rFonts w:hint="eastAsia" w:cs="仿宋_GB2312" w:asciiTheme="minorEastAsia" w:hAnsiTheme="minorEastAsia" w:eastAsiaTheme="minorEastAsia"/>
          <w:sz w:val="28"/>
          <w:szCs w:val="28"/>
          <w:lang w:val="zh-CN"/>
        </w:rPr>
        <w:t>合同签订后乙方</w:t>
      </w:r>
      <w:r>
        <w:rPr>
          <w:rFonts w:hint="eastAsia" w:asciiTheme="minorEastAsia" w:hAnsiTheme="minorEastAsia" w:eastAsiaTheme="minorEastAsia"/>
          <w:sz w:val="28"/>
          <w:szCs w:val="28"/>
        </w:rPr>
        <w:t>根据甲方属下各分公司暂定金额的</w:t>
      </w:r>
      <w:r>
        <w:rPr>
          <w:rFonts w:hint="eastAsia" w:asciiTheme="minorEastAsia" w:hAnsiTheme="minorEastAsia" w:eastAsiaTheme="minorEastAsia"/>
          <w:sz w:val="28"/>
          <w:szCs w:val="28"/>
          <w:u w:val="single"/>
        </w:rPr>
        <w:t>3</w:t>
      </w:r>
      <w:r>
        <w:rPr>
          <w:rFonts w:asciiTheme="minorEastAsia" w:hAnsiTheme="minorEastAsia" w:eastAsiaTheme="minorEastAsia"/>
          <w:sz w:val="28"/>
          <w:szCs w:val="28"/>
          <w:u w:val="single"/>
        </w:rPr>
        <w:t>0%</w:t>
      </w:r>
      <w:r>
        <w:rPr>
          <w:rFonts w:asciiTheme="minorEastAsia" w:hAnsiTheme="minorEastAsia" w:eastAsiaTheme="minorEastAsia"/>
          <w:sz w:val="28"/>
          <w:szCs w:val="28"/>
        </w:rPr>
        <w:t>分别开具</w:t>
      </w:r>
      <w:r>
        <w:rPr>
          <w:rFonts w:hint="eastAsia" w:asciiTheme="minorEastAsia" w:hAnsiTheme="minorEastAsia" w:eastAsiaTheme="minorEastAsia"/>
          <w:sz w:val="28"/>
          <w:szCs w:val="28"/>
        </w:rPr>
        <w:t>增值税专用发票给甲方属下各分公司，甲方下属分公司收到发票后在</w:t>
      </w:r>
      <w:r>
        <w:rPr>
          <w:rFonts w:asciiTheme="minorEastAsia" w:hAnsiTheme="minorEastAsia" w:eastAsiaTheme="minorEastAsia"/>
          <w:sz w:val="28"/>
          <w:szCs w:val="28"/>
          <w:u w:val="single"/>
        </w:rPr>
        <w:t>15</w:t>
      </w:r>
      <w:r>
        <w:rPr>
          <w:rFonts w:hint="eastAsia" w:asciiTheme="minorEastAsia" w:hAnsiTheme="minorEastAsia" w:eastAsiaTheme="minorEastAsia"/>
          <w:sz w:val="28"/>
          <w:szCs w:val="28"/>
        </w:rPr>
        <w:t>个工作日内分别按发票金额支付预付款(乙方提交相应额度的预付款保函，预付款保函在扣减完后予以返还)。</w:t>
      </w:r>
    </w:p>
    <w:p>
      <w:pPr>
        <w:spacing w:line="500" w:lineRule="exact"/>
        <w:ind w:firstLine="560" w:firstLineChars="200"/>
        <w:rPr>
          <w:rFonts w:hint="eastAsia" w:asciiTheme="minorEastAsia" w:hAnsiTheme="minorEastAsia" w:eastAsiaTheme="minorEastAsia"/>
          <w:color w:val="000000"/>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合同期结束，并且乙方已完成合同服务内容，乙方应根据合同期内实际工程量与每项服务固定价格的乘积得出甲方下属各分公司最终服务结算金额。乙方须扣减预付款后分别按甲方属下各</w:t>
      </w:r>
      <w:r>
        <w:rPr>
          <w:rFonts w:hint="eastAsia" w:asciiTheme="minorEastAsia" w:hAnsiTheme="minorEastAsia" w:eastAsiaTheme="minorEastAsia"/>
          <w:color w:val="000000"/>
          <w:sz w:val="28"/>
          <w:szCs w:val="28"/>
        </w:rPr>
        <w:t>分公司</w:t>
      </w:r>
      <w:r>
        <w:rPr>
          <w:rFonts w:hint="eastAsia" w:asciiTheme="minorEastAsia" w:hAnsiTheme="minorEastAsia" w:eastAsiaTheme="minorEastAsia"/>
          <w:sz w:val="28"/>
          <w:szCs w:val="28"/>
        </w:rPr>
        <w:t>结算金额开具增值税专用发票（本合同签订而需缴纳的印花税及提供服务过程中所需的所有税费全部由乙方承担）</w:t>
      </w:r>
      <w:r>
        <w:rPr>
          <w:rFonts w:hint="eastAsia" w:asciiTheme="minorEastAsia" w:hAnsiTheme="minorEastAsia" w:eastAsiaTheme="minorEastAsia"/>
          <w:color w:val="000000"/>
          <w:sz w:val="28"/>
          <w:szCs w:val="28"/>
        </w:rPr>
        <w:t>，甲方属下各分公司收到乙方开具的增值税专用发票、请款报告及工程量清单后30日内付清</w:t>
      </w:r>
      <w:r>
        <w:rPr>
          <w:rFonts w:hint="eastAsia" w:asciiTheme="minorEastAsia" w:hAnsiTheme="minorEastAsia" w:eastAsiaTheme="minorEastAsia"/>
          <w:sz w:val="28"/>
          <w:szCs w:val="28"/>
        </w:rPr>
        <w:t>最终服务结算金额</w:t>
      </w:r>
      <w:r>
        <w:rPr>
          <w:rFonts w:hint="eastAsia" w:asciiTheme="minorEastAsia" w:hAnsiTheme="minorEastAsia" w:eastAsiaTheme="minorEastAsia"/>
          <w:color w:val="000000"/>
          <w:sz w:val="28"/>
          <w:szCs w:val="28"/>
        </w:rPr>
        <w:t>。</w:t>
      </w:r>
    </w:p>
    <w:p>
      <w:pPr>
        <w:spacing w:line="50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5.</w:t>
      </w:r>
      <w:r>
        <w:rPr>
          <w:rFonts w:hint="eastAsia" w:asciiTheme="minorEastAsia" w:hAnsiTheme="minorEastAsia" w:eastAsiaTheme="minorEastAsia"/>
          <w:color w:val="000000"/>
          <w:sz w:val="28"/>
          <w:szCs w:val="28"/>
        </w:rPr>
        <w:t>付款日期以银行汇款单日期为准。</w:t>
      </w:r>
    </w:p>
    <w:p>
      <w:pPr>
        <w:spacing w:line="500" w:lineRule="exact"/>
        <w:ind w:firstLine="200"/>
        <w:rPr>
          <w:rFonts w:asciiTheme="minorEastAsia" w:hAnsiTheme="minorEastAsia" w:eastAsiaTheme="minorEastAsia"/>
          <w:color w:val="000000"/>
          <w:sz w:val="28"/>
          <w:szCs w:val="28"/>
        </w:rPr>
      </w:pPr>
    </w:p>
    <w:p>
      <w:pPr>
        <w:pStyle w:val="25"/>
        <w:numPr>
          <w:ilvl w:val="0"/>
          <w:numId w:val="5"/>
        </w:numPr>
        <w:spacing w:line="500" w:lineRule="exact"/>
        <w:ind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双方责任</w:t>
      </w:r>
    </w:p>
    <w:p>
      <w:pPr>
        <w:spacing w:line="50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对乙方提出的配件更换或工程维修，甲方下属分公司应在7个工作日内决定是否进行更换或维修。</w:t>
      </w:r>
    </w:p>
    <w:p>
      <w:pPr>
        <w:spacing w:line="50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rPr>
        <w:t>甲方下属分公司应按质检局、质监局和建设部有关的起重机使用管理规定和办法来使用和管理起重机设备。若因甲方下属分公司操作使用不当而造成起重机损坏，需进行维修等，其维修费用由甲方负责。</w:t>
      </w:r>
    </w:p>
    <w:p>
      <w:pPr>
        <w:spacing w:line="50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rPr>
        <w:t>在保养期间内，乙方保养人员应按规定的时间和保养项目进行保养，每次保养工作完成后，甲方下属分公司应在乙方保养人员的《起重机定期维修保养点检查表》（附件1）上签认。</w:t>
      </w:r>
    </w:p>
    <w:p>
      <w:pPr>
        <w:spacing w:line="50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rPr>
        <w:t>乙方工作人员应遵守甲方的有关制度，并积极履行合同义务，如若违反，甲方出具整改通知单，并每单扣罚3</w:t>
      </w:r>
      <w:r>
        <w:rPr>
          <w:rFonts w:asciiTheme="minorEastAsia" w:hAnsiTheme="minorEastAsia" w:eastAsiaTheme="minorEastAsia"/>
          <w:color w:val="000000"/>
          <w:sz w:val="28"/>
          <w:szCs w:val="28"/>
        </w:rPr>
        <w:t>00元</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若乙方重犯</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每单扣罚</w:t>
      </w:r>
      <w:r>
        <w:rPr>
          <w:rFonts w:hint="eastAsia" w:asciiTheme="minorEastAsia" w:hAnsiTheme="minorEastAsia" w:eastAsiaTheme="minorEastAsia"/>
          <w:color w:val="000000"/>
          <w:sz w:val="28"/>
          <w:szCs w:val="28"/>
        </w:rPr>
        <w:t>5</w:t>
      </w:r>
      <w:r>
        <w:rPr>
          <w:rFonts w:asciiTheme="minorEastAsia" w:hAnsiTheme="minorEastAsia" w:eastAsiaTheme="minorEastAsia"/>
          <w:color w:val="000000"/>
          <w:sz w:val="28"/>
          <w:szCs w:val="28"/>
        </w:rPr>
        <w:t>00元</w:t>
      </w:r>
      <w:r>
        <w:rPr>
          <w:rFonts w:hint="eastAsia" w:asciiTheme="minorEastAsia" w:hAnsiTheme="minorEastAsia" w:eastAsiaTheme="minorEastAsia"/>
          <w:color w:val="000000"/>
          <w:sz w:val="28"/>
          <w:szCs w:val="28"/>
        </w:rPr>
        <w:t>。</w:t>
      </w:r>
    </w:p>
    <w:p>
      <w:pPr>
        <w:spacing w:line="50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5</w:t>
      </w:r>
      <w:r>
        <w:rPr>
          <w:rFonts w:hint="eastAsia" w:asciiTheme="minorEastAsia" w:hAnsiTheme="minorEastAsia" w:eastAsiaTheme="minorEastAsia"/>
          <w:color w:val="000000"/>
          <w:sz w:val="28"/>
          <w:szCs w:val="28"/>
        </w:rPr>
        <w:t>乙方在检查起重机时，如确认需维修或更换零配件时，乙方应书面通知甲方下属分公司，提出维修项目、更换零配件的清单，确定维修期限及其费用，在征询甲方下属分公司同意后才能进行更换、维修工作。</w:t>
      </w:r>
    </w:p>
    <w:p>
      <w:pPr>
        <w:spacing w:line="50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6</w:t>
      </w:r>
      <w:r>
        <w:rPr>
          <w:rFonts w:hint="eastAsia" w:asciiTheme="minorEastAsia" w:hAnsiTheme="minorEastAsia" w:eastAsiaTheme="minorEastAsia"/>
          <w:color w:val="000000"/>
          <w:sz w:val="28"/>
          <w:szCs w:val="28"/>
        </w:rPr>
        <w:t>乙方负责办理维保合同范围内甲方下属分公司起重机的年审手续，检验相关费由乙方负责。</w:t>
      </w:r>
    </w:p>
    <w:p>
      <w:pPr>
        <w:spacing w:line="500" w:lineRule="exact"/>
        <w:rPr>
          <w:rFonts w:asciiTheme="minorEastAsia" w:hAnsiTheme="minorEastAsia" w:eastAsiaTheme="minorEastAsia"/>
          <w:b/>
          <w:sz w:val="28"/>
          <w:szCs w:val="28"/>
        </w:rPr>
      </w:pPr>
    </w:p>
    <w:p>
      <w:pPr>
        <w:spacing w:line="500" w:lineRule="exact"/>
        <w:ind w:firstLine="562" w:firstLineChars="200"/>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九</w:t>
      </w:r>
      <w:r>
        <w:rPr>
          <w:rFonts w:hint="eastAsia" w:asciiTheme="minorEastAsia" w:hAnsiTheme="minorEastAsia" w:eastAsiaTheme="minorEastAsia"/>
          <w:b/>
          <w:color w:val="000000"/>
          <w:sz w:val="28"/>
          <w:szCs w:val="28"/>
        </w:rPr>
        <w:t>、免除责任的事项</w:t>
      </w:r>
    </w:p>
    <w:p>
      <w:pPr>
        <w:spacing w:line="50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由于不可抗力原因造成的损失，双方免除赔偿责任。</w:t>
      </w:r>
    </w:p>
    <w:p>
      <w:pPr>
        <w:spacing w:line="50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经质监部门确认因甲方使用不当、人为损坏导致起重机发生意外所引起的经济及法律责任与乙方无关。</w:t>
      </w:r>
    </w:p>
    <w:p>
      <w:pPr>
        <w:spacing w:line="50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经质监部门确认由于乙方维护不当原因导致起重机发生安全事故所引起的经济及法律责任由乙方承担，与甲方无关。</w:t>
      </w:r>
    </w:p>
    <w:p>
      <w:pPr>
        <w:spacing w:line="500" w:lineRule="exact"/>
        <w:ind w:firstLine="562" w:firstLineChars="200"/>
        <w:rPr>
          <w:rFonts w:asciiTheme="minorEastAsia" w:hAnsiTheme="minorEastAsia" w:eastAsiaTheme="minorEastAsia"/>
          <w:b/>
          <w:sz w:val="28"/>
          <w:szCs w:val="28"/>
        </w:rPr>
      </w:pPr>
    </w:p>
    <w:p>
      <w:pPr>
        <w:spacing w:line="500" w:lineRule="exact"/>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十</w:t>
      </w:r>
      <w:r>
        <w:rPr>
          <w:rFonts w:hint="eastAsia" w:asciiTheme="minorEastAsia" w:hAnsiTheme="minorEastAsia" w:eastAsiaTheme="minorEastAsia"/>
          <w:b/>
          <w:sz w:val="28"/>
          <w:szCs w:val="28"/>
        </w:rPr>
        <w:t>、违约责任及赔偿损失</w:t>
      </w:r>
    </w:p>
    <w:p>
      <w:pPr>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甲乙任何一方不履行合同义务或者履行合同义务不符合约定的，应当承担继续履行、采取补救措施或者赔偿损失等违约责任。</w:t>
      </w:r>
    </w:p>
    <w:p>
      <w:pPr>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甲乙任何一方违反本合同导致本合同无法继续履行的，违约方需赔偿守约方违约金人民币</w:t>
      </w:r>
      <w:r>
        <w:rPr>
          <w:rFonts w:hint="eastAsia" w:asciiTheme="minorEastAsia" w:hAnsiTheme="minorEastAsia" w:eastAsiaTheme="minorEastAsia"/>
          <w:sz w:val="28"/>
          <w:szCs w:val="28"/>
          <w:u w:val="single"/>
        </w:rPr>
        <w:t>10000</w:t>
      </w:r>
      <w:r>
        <w:rPr>
          <w:rFonts w:hint="eastAsia" w:asciiTheme="minorEastAsia" w:hAnsiTheme="minorEastAsia" w:eastAsiaTheme="minorEastAsia"/>
          <w:sz w:val="28"/>
          <w:szCs w:val="28"/>
        </w:rPr>
        <w:t>元，若该违约金不足以弥补守约方实际损失的，违约方应赔偿守约方所有实际损失。</w:t>
      </w:r>
    </w:p>
    <w:p>
      <w:pPr>
        <w:spacing w:line="50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rPr>
        <w:t>合同有效期内，除乙方许可外，甲方不得许可非属乙方的人员对起重机设备施行任何维修工作，否则，所造成的后果均由甲方负责。</w:t>
      </w:r>
    </w:p>
    <w:p>
      <w:pPr>
        <w:spacing w:line="50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甲方违反本合同规定而造成起重机发生事故，由甲方负责，并承担其后果。</w:t>
      </w:r>
    </w:p>
    <w:p>
      <w:pPr>
        <w:spacing w:line="50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乙方违反本合同规定而造成起重机发生事故，由乙方负责无偿修复，并承担其后果。</w:t>
      </w:r>
    </w:p>
    <w:p>
      <w:pPr>
        <w:spacing w:line="50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甲方若逾期付款，乙方可根据实际情况随时中止与上述保养起重机相关的工作，直至甲方付清相关款项为止，期间由此引发的一切损失与责任均由甲方承担。</w:t>
      </w:r>
    </w:p>
    <w:p>
      <w:pPr>
        <w:spacing w:line="50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保养合同期内任何一方需提前终止合同的，应提前一个月以书面形式通知对方，经确认后才能提前终止合同。</w:t>
      </w:r>
    </w:p>
    <w:p>
      <w:pPr>
        <w:spacing w:line="500" w:lineRule="exact"/>
        <w:ind w:firstLine="200"/>
        <w:rPr>
          <w:rFonts w:asciiTheme="minorEastAsia" w:hAnsiTheme="minorEastAsia" w:eastAsiaTheme="minorEastAsia"/>
          <w:color w:val="000000"/>
          <w:sz w:val="28"/>
          <w:szCs w:val="28"/>
        </w:rPr>
      </w:pPr>
    </w:p>
    <w:p>
      <w:pPr>
        <w:spacing w:line="500" w:lineRule="exact"/>
        <w:ind w:firstLine="562" w:firstLineChars="200"/>
        <w:rPr>
          <w:rFonts w:asciiTheme="minorEastAsia" w:hAnsiTheme="minorEastAsia" w:eastAsiaTheme="minorEastAsia"/>
          <w:b/>
          <w:sz w:val="28"/>
          <w:szCs w:val="28"/>
        </w:rPr>
      </w:pPr>
      <w:bookmarkStart w:id="8" w:name="_Toc501057151"/>
      <w:bookmarkStart w:id="9" w:name="_Toc501057065"/>
      <w:r>
        <w:rPr>
          <w:rFonts w:hint="eastAsia" w:asciiTheme="minorEastAsia" w:hAnsiTheme="minorEastAsia" w:eastAsiaTheme="minorEastAsia"/>
          <w:b/>
          <w:sz w:val="28"/>
          <w:szCs w:val="28"/>
        </w:rPr>
        <w:t>十一、争端的解决</w:t>
      </w:r>
      <w:bookmarkEnd w:id="8"/>
      <w:bookmarkEnd w:id="9"/>
    </w:p>
    <w:p>
      <w:pPr>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凡与本合同有关而引起的一切争议，合同双方应首先通过友好协商解决，如经协商后仍不能达成协议时，任何一方可以向甲方所在地有管辖权的法院提请诉讼。</w:t>
      </w:r>
    </w:p>
    <w:p>
      <w:pPr>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本合同的诉讼管辖地为</w:t>
      </w:r>
      <w:r>
        <w:rPr>
          <w:rFonts w:asciiTheme="minorEastAsia" w:hAnsiTheme="minorEastAsia" w:eastAsiaTheme="minorEastAsia"/>
          <w:sz w:val="28"/>
          <w:szCs w:val="28"/>
        </w:rPr>
        <w:t>甲方所在地</w:t>
      </w:r>
      <w:r>
        <w:rPr>
          <w:rFonts w:hint="eastAsia" w:asciiTheme="minorEastAsia" w:hAnsiTheme="minorEastAsia" w:eastAsiaTheme="minorEastAsia"/>
          <w:sz w:val="28"/>
          <w:szCs w:val="28"/>
        </w:rPr>
        <w:t>的法院。</w:t>
      </w:r>
    </w:p>
    <w:p>
      <w:pPr>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在进行法院审理期间，除提交法院审理事项外，合同其他部分仍应当继续履行。</w:t>
      </w:r>
    </w:p>
    <w:p>
      <w:pPr>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本合同按照中华人民共和国法律进行解释。</w:t>
      </w:r>
      <w:r>
        <w:rPr>
          <w:rFonts w:asciiTheme="minorEastAsia" w:hAnsiTheme="minorEastAsia" w:eastAsiaTheme="minorEastAsia"/>
          <w:sz w:val="28"/>
          <w:szCs w:val="28"/>
        </w:rPr>
        <w:tab/>
      </w:r>
    </w:p>
    <w:p>
      <w:pPr>
        <w:spacing w:line="500" w:lineRule="exact"/>
        <w:ind w:firstLine="560" w:firstLineChars="200"/>
        <w:rPr>
          <w:rFonts w:asciiTheme="minorEastAsia" w:hAnsiTheme="minorEastAsia" w:eastAsiaTheme="minorEastAsia"/>
          <w:sz w:val="28"/>
          <w:szCs w:val="28"/>
        </w:rPr>
      </w:pPr>
    </w:p>
    <w:p>
      <w:pPr>
        <w:spacing w:line="500" w:lineRule="exact"/>
        <w:ind w:firstLine="562" w:firstLineChars="200"/>
        <w:rPr>
          <w:rFonts w:asciiTheme="minorEastAsia" w:hAnsiTheme="minorEastAsia" w:eastAsiaTheme="minorEastAsia"/>
          <w:b/>
          <w:sz w:val="28"/>
          <w:szCs w:val="28"/>
        </w:rPr>
      </w:pPr>
      <w:bookmarkStart w:id="10" w:name="_Toc501057152"/>
      <w:bookmarkStart w:id="11" w:name="_Toc501057066"/>
      <w:r>
        <w:rPr>
          <w:rFonts w:hint="eastAsia" w:asciiTheme="minorEastAsia" w:hAnsiTheme="minorEastAsia" w:eastAsiaTheme="minorEastAsia"/>
          <w:b/>
          <w:sz w:val="28"/>
          <w:szCs w:val="28"/>
        </w:rPr>
        <w:t>十二、不可抗力</w:t>
      </w:r>
      <w:bookmarkEnd w:id="10"/>
      <w:bookmarkEnd w:id="11"/>
    </w:p>
    <w:p>
      <w:pPr>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不可抗力指战争、严重火灾、洪水、台风、地震等或其它双方认定的不可抗力事件。</w:t>
      </w:r>
    </w:p>
    <w:p>
      <w:pPr>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签约双方中任何一方由于不可抗力影响合同执行时，发生不可抗力一方应尽快将事故通知另一方。在此情况下，乙方仍然有责任采取必要的措施，双方应通过友好协商尽快解决本合同的执行问题。</w:t>
      </w:r>
    </w:p>
    <w:p>
      <w:pPr>
        <w:spacing w:line="500" w:lineRule="exact"/>
        <w:ind w:firstLine="560" w:firstLineChars="200"/>
        <w:rPr>
          <w:rFonts w:asciiTheme="minorEastAsia" w:hAnsiTheme="minorEastAsia" w:eastAsiaTheme="minorEastAsia"/>
          <w:sz w:val="28"/>
          <w:szCs w:val="28"/>
        </w:rPr>
      </w:pPr>
    </w:p>
    <w:p>
      <w:pPr>
        <w:spacing w:line="500" w:lineRule="exact"/>
        <w:ind w:firstLine="562" w:firstLineChars="200"/>
        <w:rPr>
          <w:rFonts w:asciiTheme="minorEastAsia" w:hAnsiTheme="minorEastAsia" w:eastAsiaTheme="minorEastAsia"/>
          <w:b/>
          <w:sz w:val="28"/>
          <w:szCs w:val="28"/>
        </w:rPr>
      </w:pPr>
      <w:bookmarkStart w:id="12" w:name="_Toc501057067"/>
      <w:bookmarkStart w:id="13" w:name="_Toc501057153"/>
      <w:r>
        <w:rPr>
          <w:rFonts w:hint="eastAsia" w:asciiTheme="minorEastAsia" w:hAnsiTheme="minorEastAsia" w:eastAsiaTheme="minorEastAsia"/>
          <w:b/>
          <w:sz w:val="28"/>
          <w:szCs w:val="28"/>
        </w:rPr>
        <w:t>十三</w:t>
      </w:r>
      <w:r>
        <w:rPr>
          <w:rFonts w:asciiTheme="minorEastAsia" w:hAnsiTheme="minorEastAsia" w:eastAsiaTheme="minorEastAsia"/>
          <w:b/>
          <w:sz w:val="28"/>
          <w:szCs w:val="28"/>
        </w:rPr>
        <w:t>、通知</w:t>
      </w:r>
      <w:bookmarkEnd w:id="12"/>
      <w:bookmarkEnd w:id="13"/>
    </w:p>
    <w:p>
      <w:pPr>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.本合同一方给对方的通知应用书面形式送达合同中对方的地址，电话或传真要经对方的书面确认，以电报形式的通知，从当地邮电局发出电报的第二天视为送达。</w:t>
      </w:r>
    </w:p>
    <w:p>
      <w:pPr>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2.通知以送到日期或通知书的生效日期为生效日期，两者中以晚的一个日期为准。</w:t>
      </w:r>
    </w:p>
    <w:p>
      <w:pPr>
        <w:spacing w:line="500" w:lineRule="exact"/>
        <w:ind w:firstLine="560" w:firstLineChars="200"/>
        <w:rPr>
          <w:rFonts w:asciiTheme="minorEastAsia" w:hAnsiTheme="minorEastAsia" w:eastAsiaTheme="minorEastAsia"/>
          <w:sz w:val="28"/>
          <w:szCs w:val="28"/>
        </w:rPr>
      </w:pPr>
    </w:p>
    <w:p>
      <w:pPr>
        <w:spacing w:line="500" w:lineRule="exact"/>
        <w:ind w:firstLine="562" w:firstLineChars="200"/>
        <w:rPr>
          <w:rFonts w:asciiTheme="minorEastAsia" w:hAnsiTheme="minorEastAsia" w:eastAsiaTheme="minorEastAsia"/>
          <w:b/>
          <w:sz w:val="28"/>
          <w:szCs w:val="28"/>
        </w:rPr>
      </w:pPr>
      <w:bookmarkStart w:id="14" w:name="_Toc501057068"/>
      <w:bookmarkStart w:id="15" w:name="_Toc501057154"/>
      <w:r>
        <w:rPr>
          <w:rFonts w:asciiTheme="minorEastAsia" w:hAnsiTheme="minorEastAsia" w:eastAsiaTheme="minorEastAsia"/>
          <w:b/>
          <w:sz w:val="28"/>
          <w:szCs w:val="28"/>
        </w:rPr>
        <w:t>十</w:t>
      </w:r>
      <w:r>
        <w:rPr>
          <w:rFonts w:hint="eastAsia" w:asciiTheme="minorEastAsia" w:hAnsiTheme="minorEastAsia" w:eastAsiaTheme="minorEastAsia"/>
          <w:b/>
          <w:sz w:val="28"/>
          <w:szCs w:val="28"/>
        </w:rPr>
        <w:t>四</w:t>
      </w:r>
      <w:r>
        <w:rPr>
          <w:rFonts w:asciiTheme="minorEastAsia" w:hAnsiTheme="minorEastAsia" w:eastAsiaTheme="minorEastAsia"/>
          <w:b/>
          <w:sz w:val="28"/>
          <w:szCs w:val="28"/>
        </w:rPr>
        <w:t>、合同生效</w:t>
      </w:r>
      <w:bookmarkEnd w:id="14"/>
      <w:bookmarkEnd w:id="15"/>
    </w:p>
    <w:p>
      <w:pPr>
        <w:spacing w:line="50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sz w:val="28"/>
          <w:szCs w:val="28"/>
        </w:rPr>
        <w:t>本合同在满足以下条件后生效：合同经甲、乙</w:t>
      </w:r>
      <w:r>
        <w:rPr>
          <w:rFonts w:hint="eastAsia" w:asciiTheme="minorEastAsia" w:hAnsiTheme="minorEastAsia" w:eastAsiaTheme="minorEastAsia"/>
          <w:sz w:val="28"/>
          <w:szCs w:val="28"/>
        </w:rPr>
        <w:t>双</w:t>
      </w:r>
      <w:r>
        <w:rPr>
          <w:rFonts w:asciiTheme="minorEastAsia" w:hAnsiTheme="minorEastAsia" w:eastAsiaTheme="minorEastAsia"/>
          <w:sz w:val="28"/>
          <w:szCs w:val="28"/>
        </w:rPr>
        <w:t>方授权代表签字盖章，合同签字日期以最后一个签字日为准。</w:t>
      </w:r>
    </w:p>
    <w:p>
      <w:pPr>
        <w:spacing w:line="500" w:lineRule="exact"/>
        <w:ind w:firstLine="200"/>
        <w:rPr>
          <w:rFonts w:asciiTheme="minorEastAsia" w:hAnsiTheme="minorEastAsia" w:eastAsiaTheme="minorEastAsia"/>
          <w:sz w:val="28"/>
          <w:szCs w:val="28"/>
        </w:rPr>
      </w:pPr>
    </w:p>
    <w:p>
      <w:pPr>
        <w:spacing w:line="500" w:lineRule="exact"/>
        <w:ind w:firstLine="562" w:firstLineChars="200"/>
        <w:rPr>
          <w:rFonts w:asciiTheme="minorEastAsia" w:hAnsiTheme="minorEastAsia" w:eastAsiaTheme="minorEastAsia"/>
          <w:b/>
          <w:sz w:val="28"/>
          <w:szCs w:val="28"/>
        </w:rPr>
      </w:pPr>
      <w:bookmarkStart w:id="16" w:name="_Toc501057069"/>
      <w:bookmarkStart w:id="17" w:name="_Toc501057155"/>
      <w:r>
        <w:rPr>
          <w:rFonts w:hint="eastAsia" w:asciiTheme="minorEastAsia" w:hAnsiTheme="minorEastAsia" w:eastAsiaTheme="minorEastAsia"/>
          <w:b/>
          <w:sz w:val="28"/>
          <w:szCs w:val="28"/>
        </w:rPr>
        <w:t>十五、其它</w:t>
      </w:r>
      <w:bookmarkEnd w:id="16"/>
      <w:bookmarkEnd w:id="17"/>
    </w:p>
    <w:p>
      <w:pPr>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在执行合同过程中，所有经甲乙双方签署确认的文件（包括会议纪要、补充协议、往来信函）即成为本合同的有效组成部分，其生效日期为正式</w:t>
      </w:r>
      <w:r>
        <w:rPr>
          <w:rFonts w:asciiTheme="minorEastAsia" w:hAnsiTheme="minorEastAsia" w:eastAsiaTheme="minorEastAsia"/>
          <w:sz w:val="28"/>
          <w:szCs w:val="28"/>
        </w:rPr>
        <w:t>文件</w:t>
      </w:r>
      <w:r>
        <w:rPr>
          <w:rFonts w:hint="eastAsia" w:asciiTheme="minorEastAsia" w:hAnsiTheme="minorEastAsia" w:eastAsiaTheme="minorEastAsia"/>
          <w:sz w:val="28"/>
          <w:szCs w:val="28"/>
        </w:rPr>
        <w:t>确认的日期，若涉及对合同条款实质变更的，应另行签订补充协议，否则无效。</w:t>
      </w:r>
    </w:p>
    <w:p>
      <w:pPr>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本合同未尽事宜，双方应本着友好合作的原则，另行商议并写入补充条款。所有修改或补充条款都视为本合同的组成部分，具有与其它条款同等的法律效力。</w:t>
      </w:r>
    </w:p>
    <w:p>
      <w:pPr>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3.合同正本（</w:t>
      </w:r>
      <w:r>
        <w:rPr>
          <w:rFonts w:hint="eastAsia" w:asciiTheme="minorEastAsia" w:hAnsiTheme="minorEastAsia" w:eastAsiaTheme="minorEastAsia"/>
          <w:sz w:val="28"/>
          <w:szCs w:val="28"/>
        </w:rPr>
        <w:t>双</w:t>
      </w:r>
      <w:r>
        <w:rPr>
          <w:rFonts w:asciiTheme="minorEastAsia" w:hAnsiTheme="minorEastAsia" w:eastAsiaTheme="minorEastAsia"/>
          <w:sz w:val="28"/>
          <w:szCs w:val="28"/>
        </w:rPr>
        <w:t>方法</w:t>
      </w:r>
      <w:r>
        <w:rPr>
          <w:rFonts w:hint="eastAsia" w:asciiTheme="minorEastAsia" w:hAnsiTheme="minorEastAsia" w:eastAsiaTheme="minorEastAsia"/>
          <w:sz w:val="28"/>
          <w:szCs w:val="28"/>
        </w:rPr>
        <w:t>人</w:t>
      </w:r>
      <w:r>
        <w:rPr>
          <w:rFonts w:asciiTheme="minorEastAsia" w:hAnsiTheme="minorEastAsia" w:eastAsiaTheme="minorEastAsia"/>
          <w:sz w:val="28"/>
          <w:szCs w:val="28"/>
        </w:rPr>
        <w:t>代表</w:t>
      </w:r>
      <w:r>
        <w:rPr>
          <w:rFonts w:hint="eastAsia" w:asciiTheme="minorEastAsia" w:hAnsiTheme="minorEastAsia" w:eastAsiaTheme="minorEastAsia"/>
          <w:sz w:val="28"/>
          <w:szCs w:val="28"/>
        </w:rPr>
        <w:t>或委托人</w:t>
      </w:r>
      <w:r>
        <w:rPr>
          <w:rFonts w:asciiTheme="minorEastAsia" w:hAnsiTheme="minorEastAsia" w:eastAsiaTheme="minorEastAsia"/>
          <w:sz w:val="28"/>
          <w:szCs w:val="28"/>
        </w:rPr>
        <w:t>都作页签）一式</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份，甲</w:t>
      </w:r>
      <w:r>
        <w:rPr>
          <w:rFonts w:hint="eastAsia" w:asciiTheme="minorEastAsia" w:hAnsiTheme="minorEastAsia" w:eastAsiaTheme="minorEastAsia"/>
          <w:sz w:val="28"/>
          <w:szCs w:val="28"/>
        </w:rPr>
        <w:t>方执</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份，</w:t>
      </w:r>
      <w:r>
        <w:rPr>
          <w:rFonts w:asciiTheme="minorEastAsia" w:hAnsiTheme="minorEastAsia" w:eastAsiaTheme="minorEastAsia"/>
          <w:sz w:val="28"/>
          <w:szCs w:val="28"/>
        </w:rPr>
        <w:t>乙方执</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份。</w:t>
      </w:r>
    </w:p>
    <w:p>
      <w:pPr>
        <w:spacing w:line="500" w:lineRule="exact"/>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（以下无正文）</w:t>
      </w:r>
    </w:p>
    <w:p>
      <w:pPr>
        <w:spacing w:line="500" w:lineRule="exact"/>
        <w:rPr>
          <w:rFonts w:asciiTheme="minorEastAsia" w:hAnsiTheme="minorEastAsia" w:eastAsiaTheme="minorEastAsia"/>
          <w:color w:val="000000"/>
          <w:sz w:val="28"/>
          <w:szCs w:val="28"/>
        </w:rPr>
      </w:pPr>
    </w:p>
    <w:p>
      <w:pPr>
        <w:spacing w:line="500" w:lineRule="exac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附件</w:t>
      </w:r>
      <w:r>
        <w:rPr>
          <w:rFonts w:hint="eastAsia" w:asciiTheme="minorEastAsia" w:hAnsiTheme="minorEastAsia" w:eastAsiaTheme="minorEastAsia"/>
          <w:color w:val="000000"/>
          <w:sz w:val="28"/>
          <w:szCs w:val="28"/>
        </w:rPr>
        <w:t>：1</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起重机定期保养点检查表</w:t>
      </w:r>
    </w:p>
    <w:p>
      <w:pPr>
        <w:spacing w:line="500" w:lineRule="exact"/>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asciiTheme="minorEastAsia" w:hAnsiTheme="minorEastAsia" w:eastAsiaTheme="minorEastAsia"/>
          <w:sz w:val="28"/>
          <w:szCs w:val="28"/>
        </w:rPr>
        <w:t>.</w:t>
      </w:r>
      <w:r>
        <w:rPr>
          <w:rFonts w:hint="eastAsia" w:asciiTheme="minorEastAsia" w:hAnsiTheme="minorEastAsia" w:eastAsiaTheme="minorEastAsia"/>
          <w:sz w:val="28"/>
          <w:szCs w:val="28"/>
        </w:rPr>
        <w:t>安全管理协议书</w:t>
      </w:r>
    </w:p>
    <w:p>
      <w:pPr>
        <w:spacing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3</w:t>
      </w:r>
      <w:r>
        <w:rPr>
          <w:rFonts w:asciiTheme="minorEastAsia" w:hAnsiTheme="minorEastAsia" w:eastAsiaTheme="minorEastAsia"/>
          <w:sz w:val="28"/>
          <w:szCs w:val="28"/>
        </w:rPr>
        <w:t>.</w:t>
      </w:r>
      <w:r>
        <w:rPr>
          <w:rFonts w:hint="eastAsia" w:asciiTheme="minorEastAsia" w:hAnsiTheme="minorEastAsia" w:eastAsiaTheme="minorEastAsia"/>
          <w:sz w:val="28"/>
          <w:szCs w:val="28"/>
        </w:rPr>
        <w:t>职业卫生管理协议书</w:t>
      </w: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tbl>
      <w:tblPr>
        <w:tblStyle w:val="14"/>
        <w:tblW w:w="13080" w:type="dxa"/>
        <w:tblInd w:w="0" w:type="dxa"/>
        <w:tblLayout w:type="autofit"/>
        <w:tblCellMar>
          <w:top w:w="0" w:type="dxa"/>
          <w:left w:w="108" w:type="dxa"/>
          <w:bottom w:w="0" w:type="dxa"/>
          <w:right w:w="108" w:type="dxa"/>
        </w:tblCellMar>
      </w:tblPr>
      <w:tblGrid>
        <w:gridCol w:w="4360"/>
        <w:gridCol w:w="4360"/>
        <w:gridCol w:w="4360"/>
      </w:tblGrid>
      <w:tr>
        <w:tblPrEx>
          <w:tblCellMar>
            <w:top w:w="0" w:type="dxa"/>
            <w:left w:w="108" w:type="dxa"/>
            <w:bottom w:w="0" w:type="dxa"/>
            <w:right w:w="108" w:type="dxa"/>
          </w:tblCellMar>
        </w:tblPrEx>
        <w:tc>
          <w:tcPr>
            <w:tcW w:w="4360" w:type="dxa"/>
            <w:shd w:val="clear" w:color="auto" w:fill="auto"/>
          </w:tcPr>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甲方（盖章）：</w:t>
            </w:r>
            <w:r>
              <w:rPr>
                <w:rFonts w:hint="eastAsia" w:asciiTheme="minorEastAsia" w:hAnsiTheme="minorEastAsia" w:eastAsiaTheme="minorEastAsia"/>
                <w:sz w:val="24"/>
                <w:szCs w:val="24"/>
              </w:rPr>
              <w:t xml:space="preserve">                      </w:t>
            </w:r>
          </w:p>
          <w:p>
            <w:pPr>
              <w:tabs>
                <w:tab w:val="left" w:pos="4305"/>
                <w:tab w:val="left" w:pos="4515"/>
              </w:tabs>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法</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代表</w:t>
            </w:r>
            <w:r>
              <w:rPr>
                <w:rFonts w:hint="eastAsia" w:asciiTheme="minorEastAsia" w:hAnsiTheme="minorEastAsia" w:eastAsiaTheme="minorEastAsia"/>
                <w:sz w:val="24"/>
                <w:szCs w:val="24"/>
              </w:rPr>
              <w:t>或委托人</w:t>
            </w:r>
            <w:r>
              <w:rPr>
                <w:rFonts w:asciiTheme="minorEastAsia" w:hAnsiTheme="minorEastAsia" w:eastAsiaTheme="minorEastAsia"/>
                <w:sz w:val="24"/>
                <w:szCs w:val="24"/>
              </w:rPr>
              <w:t xml:space="preserve">（签字）：                   </w:t>
            </w:r>
          </w:p>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签字日期：                          </w:t>
            </w:r>
          </w:p>
          <w:p>
            <w:pPr>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地址：广州市天河区临江大道</w:t>
            </w:r>
            <w:r>
              <w:rPr>
                <w:rFonts w:hint="eastAsia" w:asciiTheme="minorEastAsia" w:hAnsiTheme="minorEastAsia" w:eastAsiaTheme="minorEastAsia"/>
                <w:sz w:val="24"/>
                <w:szCs w:val="24"/>
              </w:rPr>
              <w:t>5</w:t>
            </w:r>
            <w:r>
              <w:rPr>
                <w:rFonts w:asciiTheme="minorEastAsia" w:hAnsiTheme="minorEastAsia" w:eastAsiaTheme="minorEastAsia"/>
                <w:sz w:val="24"/>
                <w:szCs w:val="24"/>
              </w:rPr>
              <w:t xml:space="preserve">01号       </w:t>
            </w:r>
          </w:p>
          <w:p>
            <w:pPr>
              <w:tabs>
                <w:tab w:val="right" w:pos="4144"/>
              </w:tabs>
              <w:spacing w:line="300" w:lineRule="auto"/>
              <w:rPr>
                <w:rFonts w:asciiTheme="minorEastAsia" w:hAnsiTheme="minorEastAsia" w:eastAsiaTheme="minorEastAsia"/>
                <w:sz w:val="24"/>
                <w:szCs w:val="24"/>
              </w:rPr>
            </w:pPr>
            <w:r>
              <w:rPr>
                <w:rFonts w:asciiTheme="minorEastAsia" w:hAnsiTheme="minorEastAsia" w:eastAsiaTheme="minorEastAsia"/>
                <w:sz w:val="24"/>
                <w:szCs w:val="24"/>
              </w:rPr>
              <w:t>电话：</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ab/>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p>
          <w:p>
            <w:pPr>
              <w:spacing w:line="30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经办</w:t>
            </w:r>
            <w:r>
              <w:rPr>
                <w:rFonts w:asciiTheme="minorEastAsia" w:hAnsiTheme="minorEastAsia" w:eastAsiaTheme="minorEastAsia"/>
                <w:sz w:val="24"/>
                <w:szCs w:val="24"/>
              </w:rPr>
              <w:t>人：</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tc>
        <w:tc>
          <w:tcPr>
            <w:tcW w:w="4360" w:type="dxa"/>
          </w:tcPr>
          <w:p>
            <w:pPr>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乙方（盖章）： </w:t>
            </w:r>
            <w:r>
              <w:rPr>
                <w:rFonts w:hint="eastAsia" w:asciiTheme="minorEastAsia" w:hAnsiTheme="minorEastAsia" w:eastAsiaTheme="minorEastAsia"/>
                <w:sz w:val="24"/>
                <w:szCs w:val="24"/>
              </w:rPr>
              <w:t xml:space="preserve">                      </w:t>
            </w:r>
          </w:p>
          <w:p>
            <w:pPr>
              <w:tabs>
                <w:tab w:val="left" w:pos="4305"/>
                <w:tab w:val="left" w:pos="4515"/>
              </w:tabs>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代表</w:t>
            </w:r>
            <w:r>
              <w:rPr>
                <w:rFonts w:hint="eastAsia" w:asciiTheme="minorEastAsia" w:hAnsiTheme="minorEastAsia" w:eastAsiaTheme="minorEastAsia"/>
                <w:sz w:val="24"/>
                <w:szCs w:val="24"/>
              </w:rPr>
              <w:t>或委托人</w:t>
            </w:r>
            <w:r>
              <w:rPr>
                <w:rFonts w:asciiTheme="minorEastAsia" w:hAnsiTheme="minorEastAsia" w:eastAsiaTheme="minorEastAsia"/>
                <w:sz w:val="24"/>
                <w:szCs w:val="24"/>
              </w:rPr>
              <w:t xml:space="preserve">（签字）：                   </w:t>
            </w:r>
          </w:p>
          <w:p>
            <w:pPr>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签字日期：                          </w:t>
            </w:r>
          </w:p>
          <w:p>
            <w:pPr>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地址：       </w:t>
            </w:r>
          </w:p>
          <w:p>
            <w:pPr>
              <w:tabs>
                <w:tab w:val="right" w:pos="4144"/>
              </w:tabs>
              <w:spacing w:line="30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电话：</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ab/>
            </w:r>
          </w:p>
          <w:p>
            <w:pPr>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w:t>
            </w:r>
          </w:p>
          <w:p>
            <w:pPr>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账号：                           </w:t>
            </w:r>
          </w:p>
          <w:p>
            <w:pPr>
              <w:spacing w:line="30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经办</w:t>
            </w:r>
            <w:r>
              <w:rPr>
                <w:rFonts w:asciiTheme="minorEastAsia" w:hAnsiTheme="minorEastAsia" w:eastAsiaTheme="minorEastAsia"/>
                <w:sz w:val="24"/>
                <w:szCs w:val="24"/>
              </w:rPr>
              <w:t>人：</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tc>
        <w:tc>
          <w:tcPr>
            <w:tcW w:w="4360" w:type="dxa"/>
            <w:shd w:val="clear" w:color="auto" w:fill="auto"/>
          </w:tcPr>
          <w:p>
            <w:pPr>
              <w:spacing w:line="300" w:lineRule="auto"/>
              <w:rPr>
                <w:rFonts w:asciiTheme="minorEastAsia" w:hAnsiTheme="minorEastAsia" w:eastAsiaTheme="minorEastAsia"/>
                <w:sz w:val="24"/>
                <w:szCs w:val="24"/>
              </w:rPr>
            </w:pPr>
          </w:p>
        </w:tc>
      </w:tr>
    </w:tbl>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rPr>
          <w:color w:val="000000"/>
        </w:rPr>
      </w:pPr>
    </w:p>
    <w:p>
      <w:pPr>
        <w:rPr>
          <w:color w:val="000000"/>
        </w:rPr>
      </w:pPr>
    </w:p>
    <w:p>
      <w:pPr>
        <w:rPr>
          <w:color w:val="000000"/>
        </w:rPr>
      </w:pPr>
    </w:p>
    <w:p>
      <w:pPr>
        <w:rPr>
          <w:color w:val="000000"/>
        </w:rPr>
      </w:pPr>
    </w:p>
    <w:p>
      <w:pPr>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附件1：</w:t>
      </w:r>
      <w:r>
        <w:rPr>
          <w:rFonts w:hint="eastAsia" w:asciiTheme="minorEastAsia" w:hAnsiTheme="minorEastAsia" w:eastAsiaTheme="minorEastAsia"/>
          <w:color w:val="000000"/>
          <w:sz w:val="24"/>
          <w:szCs w:val="24"/>
        </w:rPr>
        <w:t>起重机定期保养点检查表</w:t>
      </w:r>
    </w:p>
    <w:p>
      <w:pPr>
        <w:rPr>
          <w:rFonts w:asciiTheme="minorEastAsia" w:hAnsiTheme="minorEastAsia" w:eastAsiaTheme="minorEastAsia"/>
          <w:color w:val="000000"/>
        </w:rPr>
      </w:pPr>
    </w:p>
    <w:tbl>
      <w:tblPr>
        <w:tblStyle w:val="14"/>
        <w:tblW w:w="8500" w:type="dxa"/>
        <w:jc w:val="center"/>
        <w:tblLayout w:type="fixed"/>
        <w:tblCellMar>
          <w:top w:w="0" w:type="dxa"/>
          <w:left w:w="0" w:type="dxa"/>
          <w:bottom w:w="0" w:type="dxa"/>
          <w:right w:w="0" w:type="dxa"/>
        </w:tblCellMar>
      </w:tblPr>
      <w:tblGrid>
        <w:gridCol w:w="808"/>
        <w:gridCol w:w="494"/>
        <w:gridCol w:w="1756"/>
        <w:gridCol w:w="915"/>
        <w:gridCol w:w="1185"/>
        <w:gridCol w:w="547"/>
        <w:gridCol w:w="368"/>
        <w:gridCol w:w="2427"/>
      </w:tblGrid>
      <w:tr>
        <w:tblPrEx>
          <w:tblCellMar>
            <w:top w:w="0" w:type="dxa"/>
            <w:left w:w="0" w:type="dxa"/>
            <w:bottom w:w="0" w:type="dxa"/>
            <w:right w:w="0" w:type="dxa"/>
          </w:tblCellMar>
        </w:tblPrEx>
        <w:trPr>
          <w:trHeight w:val="664" w:hRule="atLeast"/>
          <w:jc w:val="center"/>
        </w:trPr>
        <w:tc>
          <w:tcPr>
            <w:tcW w:w="8500" w:type="dxa"/>
            <w:gridSpan w:val="8"/>
            <w:tcBorders>
              <w:top w:val="single" w:color="000000" w:sz="8" w:space="0"/>
              <w:left w:val="single" w:color="000000" w:sz="8" w:space="0"/>
              <w:bottom w:val="nil"/>
              <w:right w:val="single" w:color="000000" w:sz="8" w:space="0"/>
            </w:tcBorders>
            <w:shd w:val="clear" w:color="auto" w:fill="auto"/>
            <w:tcMar>
              <w:top w:w="15" w:type="dxa"/>
              <w:left w:w="15" w:type="dxa"/>
              <w:right w:w="15" w:type="dxa"/>
            </w:tcMar>
            <w:vAlign w:val="bottom"/>
          </w:tcPr>
          <w:p>
            <w:pPr>
              <w:widowControl/>
              <w:jc w:val="center"/>
              <w:textAlignment w:val="top"/>
              <w:rPr>
                <w:rFonts w:ascii="黑体" w:hAnsi="黑体" w:eastAsia="黑体" w:cs="黑体"/>
                <w:color w:val="000000"/>
                <w:sz w:val="32"/>
                <w:szCs w:val="32"/>
              </w:rPr>
            </w:pPr>
            <w:r>
              <w:rPr>
                <w:rFonts w:hint="eastAsia" w:ascii="黑体" w:hAnsi="黑体" w:eastAsia="黑体"/>
                <w:color w:val="000000"/>
                <w:sz w:val="32"/>
                <w:szCs w:val="32"/>
              </w:rPr>
              <w:t>起重机定期保养点检查表</w:t>
            </w:r>
          </w:p>
        </w:tc>
      </w:tr>
      <w:tr>
        <w:trPr>
          <w:trHeight w:val="76" w:hRule="atLeast"/>
          <w:jc w:val="center"/>
        </w:trPr>
        <w:tc>
          <w:tcPr>
            <w:tcW w:w="8500" w:type="dxa"/>
            <w:gridSpan w:val="8"/>
            <w:tcBorders>
              <w:top w:val="nil"/>
              <w:left w:val="single" w:color="000000" w:sz="8" w:space="0"/>
              <w:bottom w:val="single" w:color="000000" w:sz="4" w:space="0"/>
              <w:right w:val="single" w:color="000000" w:sz="8" w:space="0"/>
            </w:tcBorders>
            <w:shd w:val="clear" w:color="auto" w:fill="auto"/>
            <w:tcMar>
              <w:top w:w="15" w:type="dxa"/>
              <w:left w:w="15" w:type="dxa"/>
              <w:right w:w="15" w:type="dxa"/>
            </w:tcMar>
          </w:tcPr>
          <w:p>
            <w:pPr>
              <w:widowControl/>
              <w:jc w:val="right"/>
              <w:textAlignment w:val="top"/>
              <w:rPr>
                <w:rFonts w:ascii="宋体" w:hAnsi="宋体" w:cs="宋体"/>
                <w:color w:val="000000"/>
                <w:sz w:val="20"/>
              </w:rPr>
            </w:pPr>
          </w:p>
        </w:tc>
      </w:tr>
      <w:tr>
        <w:tblPrEx>
          <w:tblCellMar>
            <w:top w:w="0" w:type="dxa"/>
            <w:left w:w="0" w:type="dxa"/>
            <w:bottom w:w="0" w:type="dxa"/>
            <w:right w:w="0" w:type="dxa"/>
          </w:tblCellMar>
        </w:tblPrEx>
        <w:trPr>
          <w:trHeight w:val="654" w:hRule="atLeast"/>
          <w:jc w:val="center"/>
        </w:trPr>
        <w:tc>
          <w:tcPr>
            <w:tcW w:w="1302" w:type="dxa"/>
            <w:gridSpan w:val="2"/>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使用单位</w:t>
            </w:r>
          </w:p>
        </w:tc>
        <w:tc>
          <w:tcPr>
            <w:tcW w:w="17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Arial" w:hAnsi="Arial" w:cs="Arial"/>
                <w:color w:val="000000"/>
                <w:szCs w:val="21"/>
              </w:rPr>
            </w:pPr>
          </w:p>
        </w:tc>
        <w:tc>
          <w:tcPr>
            <w:tcW w:w="91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产品工号</w:t>
            </w:r>
          </w:p>
        </w:tc>
        <w:tc>
          <w:tcPr>
            <w:tcW w:w="11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Arial" w:hAnsi="Arial" w:cs="Arial"/>
                <w:color w:val="000000"/>
                <w:szCs w:val="21"/>
              </w:rPr>
            </w:pPr>
            <w:r>
              <w:rPr>
                <w:rFonts w:ascii="Arial" w:hAnsi="Arial" w:cs="Arial"/>
                <w:color w:val="000000"/>
                <w:kern w:val="0"/>
                <w:szCs w:val="21"/>
                <w:lang w:bidi="ar"/>
              </w:rPr>
              <w:t xml:space="preserve">         </w:t>
            </w:r>
          </w:p>
        </w:tc>
        <w:tc>
          <w:tcPr>
            <w:tcW w:w="91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规格</w:t>
            </w:r>
          </w:p>
        </w:tc>
        <w:tc>
          <w:tcPr>
            <w:tcW w:w="2427" w:type="dxa"/>
            <w:tcBorders>
              <w:top w:val="nil"/>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Arial" w:hAnsi="Arial" w:cs="Arial"/>
                <w:color w:val="000000"/>
                <w:kern w:val="0"/>
                <w:szCs w:val="21"/>
                <w:lang w:bidi="ar"/>
              </w:rPr>
            </w:pPr>
            <w:r>
              <w:rPr>
                <w:rFonts w:ascii="Arial" w:hAnsi="Arial" w:cs="Arial"/>
                <w:color w:val="000000"/>
                <w:kern w:val="0"/>
                <w:szCs w:val="21"/>
                <w:lang w:bidi="ar"/>
              </w:rPr>
              <w:t>(          )t-(      )m</w:t>
            </w:r>
          </w:p>
          <w:p>
            <w:pPr>
              <w:widowControl/>
              <w:jc w:val="center"/>
              <w:textAlignment w:val="center"/>
              <w:rPr>
                <w:rFonts w:ascii="Arial" w:hAnsi="Arial" w:cs="Arial"/>
                <w:color w:val="000000"/>
                <w:szCs w:val="21"/>
              </w:rPr>
            </w:pPr>
            <w:r>
              <w:rPr>
                <w:rFonts w:ascii="Arial" w:hAnsi="Arial" w:cs="Arial"/>
                <w:color w:val="000000"/>
                <w:kern w:val="0"/>
                <w:szCs w:val="21"/>
                <w:lang w:bidi="ar"/>
              </w:rPr>
              <w:t xml:space="preserve">-(     )m-A(   )  </w:t>
            </w:r>
          </w:p>
        </w:tc>
      </w:tr>
      <w:tr>
        <w:tblPrEx>
          <w:tblCellMar>
            <w:top w:w="0" w:type="dxa"/>
            <w:left w:w="0" w:type="dxa"/>
            <w:bottom w:w="0" w:type="dxa"/>
            <w:right w:w="0" w:type="dxa"/>
          </w:tblCellMar>
        </w:tblPrEx>
        <w:trPr>
          <w:trHeight w:val="773" w:hRule="atLeast"/>
          <w:jc w:val="center"/>
        </w:trPr>
        <w:tc>
          <w:tcPr>
            <w:tcW w:w="1302" w:type="dxa"/>
            <w:gridSpan w:val="2"/>
            <w:tcBorders>
              <w:top w:val="single" w:color="000000" w:sz="4" w:space="0"/>
              <w:left w:val="single" w:color="000000" w:sz="8"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型号</w:t>
            </w:r>
          </w:p>
        </w:tc>
        <w:tc>
          <w:tcPr>
            <w:tcW w:w="7198" w:type="dxa"/>
            <w:gridSpan w:val="6"/>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bdr w:val="single" w:color="000000" w:sz="4" w:space="0"/>
              </w:rPr>
              <w:drawing>
                <wp:anchor distT="0" distB="0" distL="114300" distR="114300" simplePos="0" relativeHeight="251660288" behindDoc="0" locked="0" layoutInCell="1" allowOverlap="1">
                  <wp:simplePos x="0" y="0"/>
                  <wp:positionH relativeFrom="column">
                    <wp:posOffset>3126105</wp:posOffset>
                  </wp:positionH>
                  <wp:positionV relativeFrom="paragraph">
                    <wp:posOffset>322580</wp:posOffset>
                  </wp:positionV>
                  <wp:extent cx="974725" cy="1905"/>
                  <wp:effectExtent l="0" t="0" r="0" b="0"/>
                  <wp:wrapNone/>
                  <wp:docPr id="1" name="直接连接符_10"/>
                  <wp:cNvGraphicFramePr/>
                  <a:graphic xmlns:a="http://schemas.openxmlformats.org/drawingml/2006/main">
                    <a:graphicData uri="http://schemas.openxmlformats.org/drawingml/2006/picture">
                      <pic:pic xmlns:pic="http://schemas.openxmlformats.org/drawingml/2006/picture">
                        <pic:nvPicPr>
                          <pic:cNvPr id="1" name="直接连接符_10"/>
                          <pic:cNvPicPr/>
                        </pic:nvPicPr>
                        <pic:blipFill>
                          <a:blip r:embed="rId17"/>
                          <a:stretch>
                            <a:fillRect/>
                          </a:stretch>
                        </pic:blipFill>
                        <pic:spPr>
                          <a:xfrm>
                            <a:off x="0" y="0"/>
                            <a:ext cx="974725" cy="1905"/>
                          </a:xfrm>
                          <a:prstGeom prst="rect">
                            <a:avLst/>
                          </a:prstGeom>
                          <a:noFill/>
                          <a:ln>
                            <a:noFill/>
                          </a:ln>
                        </pic:spPr>
                      </pic:pic>
                    </a:graphicData>
                  </a:graphic>
                </wp:anchor>
              </w:drawing>
            </w:r>
            <w:r>
              <w:rPr>
                <w:rFonts w:hint="eastAsia" w:ascii="宋体" w:hAnsi="宋体" w:cs="宋体"/>
                <w:color w:val="000000"/>
                <w:kern w:val="0"/>
                <w:szCs w:val="21"/>
                <w:lang w:bidi="ar"/>
              </w:rPr>
              <w:t xml:space="preserve">□QD □QDG □QDX □QE □QDY □QC □QZ □LDA □LX □LB □LH □LHE </w:t>
            </w:r>
          </w:p>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 xml:space="preserve">□BZD  □GQ  □MDG □MG  □MH □MU □ME □MHE  □MJ   其他 </w:t>
            </w:r>
          </w:p>
        </w:tc>
      </w:tr>
      <w:tr>
        <w:tblPrEx>
          <w:tblCellMar>
            <w:top w:w="0" w:type="dxa"/>
            <w:left w:w="0" w:type="dxa"/>
            <w:bottom w:w="0" w:type="dxa"/>
            <w:right w:w="0" w:type="dxa"/>
          </w:tblCellMar>
        </w:tblPrEx>
        <w:trPr>
          <w:trHeight w:val="654" w:hRule="atLeast"/>
          <w:jc w:val="center"/>
        </w:trPr>
        <w:tc>
          <w:tcPr>
            <w:tcW w:w="8500" w:type="dxa"/>
            <w:gridSpan w:val="8"/>
            <w:tcBorders>
              <w:top w:val="single" w:color="000000"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检查结果一栏填写“√”表示正常，“×”表示不正常，出现不正常情况时应在检查结果栏或备注栏注明处理办法或意见。本表一式两份，一份交用户存档。</w:t>
            </w:r>
          </w:p>
        </w:tc>
      </w:tr>
      <w:tr>
        <w:tblPrEx>
          <w:tblCellMar>
            <w:top w:w="0" w:type="dxa"/>
            <w:left w:w="0" w:type="dxa"/>
            <w:bottom w:w="0" w:type="dxa"/>
            <w:right w:w="0" w:type="dxa"/>
          </w:tblCellMar>
        </w:tblPrEx>
        <w:trPr>
          <w:trHeight w:val="349" w:hRule="atLeast"/>
          <w:jc w:val="center"/>
        </w:trPr>
        <w:tc>
          <w:tcPr>
            <w:tcW w:w="808" w:type="dxa"/>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部位</w:t>
            </w:r>
          </w:p>
        </w:tc>
        <w:tc>
          <w:tcPr>
            <w:tcW w:w="494"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序号</w:t>
            </w:r>
          </w:p>
        </w:tc>
        <w:tc>
          <w:tcPr>
            <w:tcW w:w="1756"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检查保养项目</w:t>
            </w:r>
          </w:p>
        </w:tc>
        <w:tc>
          <w:tcPr>
            <w:tcW w:w="2647" w:type="dxa"/>
            <w:gridSpan w:val="3"/>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检查要求</w:t>
            </w:r>
          </w:p>
        </w:tc>
        <w:tc>
          <w:tcPr>
            <w:tcW w:w="2795" w:type="dxa"/>
            <w:gridSpan w:val="2"/>
            <w:tcBorders>
              <w:top w:val="single" w:color="000000" w:sz="8"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lang w:bidi="ar"/>
              </w:rPr>
              <w:t>检查结果</w:t>
            </w:r>
          </w:p>
        </w:tc>
      </w:tr>
      <w:tr>
        <w:trPr>
          <w:trHeight w:val="349" w:hRule="atLeast"/>
          <w:jc w:val="center"/>
        </w:trPr>
        <w:tc>
          <w:tcPr>
            <w:tcW w:w="808"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整机工作性能</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各机构动作</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运行正常，制动可靠</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64" w:hRule="atLeast"/>
          <w:jc w:val="center"/>
        </w:trPr>
        <w:tc>
          <w:tcPr>
            <w:tcW w:w="808"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操纵系统、电气控制系统</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电压正常，工作正常</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64" w:hRule="atLeast"/>
          <w:jc w:val="center"/>
        </w:trPr>
        <w:tc>
          <w:tcPr>
            <w:tcW w:w="808"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大小车沿轨道全长运行</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无啃轨现象</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54" w:hRule="atLeast"/>
          <w:jc w:val="center"/>
        </w:trPr>
        <w:tc>
          <w:tcPr>
            <w:tcW w:w="808" w:type="dxa"/>
            <w:vMerge w:val="restart"/>
            <w:tcBorders>
              <w:top w:val="nil"/>
              <w:left w:val="single" w:color="000000" w:sz="8"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控制系统</w:t>
            </w:r>
          </w:p>
        </w:tc>
        <w:tc>
          <w:tcPr>
            <w:tcW w:w="4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17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手电门</w:t>
            </w:r>
          </w:p>
        </w:tc>
        <w:tc>
          <w:tcPr>
            <w:tcW w:w="2647"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按钮灵敏，外观完好，电缆无损伤，急停是否有效</w:t>
            </w:r>
          </w:p>
        </w:tc>
        <w:tc>
          <w:tcPr>
            <w:tcW w:w="2795" w:type="dxa"/>
            <w:gridSpan w:val="2"/>
            <w:tcBorders>
              <w:top w:val="nil"/>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nil"/>
              <w:left w:val="single" w:color="000000" w:sz="8"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遥控</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按钮灵敏，外观完好，急停有效</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nil"/>
              <w:left w:val="single" w:color="000000" w:sz="8"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驾驶室</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方向控制器灵活有效，急停有效</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54" w:hRule="atLeast"/>
          <w:jc w:val="center"/>
        </w:trPr>
        <w:tc>
          <w:tcPr>
            <w:tcW w:w="808"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安全保护装置</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3.1</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控制保护</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□失压保护□零位保护</w:t>
            </w:r>
          </w:p>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□互锁保护有效</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3.2</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上升、下降限位</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动作灵敏、可靠</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3.3</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大、小车限位</w:t>
            </w:r>
          </w:p>
        </w:tc>
        <w:tc>
          <w:tcPr>
            <w:tcW w:w="2647"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动作灵敏、可靠</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3.4</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大、小车缓冲装置</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缓冲装置完好、有效</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大、小车扫轨板</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固定良好，达到扫轨效果</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3.6</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安全尺/反光板</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固定良好，有效触发限位</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54"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3.7</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夹轨器或锚定装置</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固定良好，有效锁定或锚定</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968" w:hRule="atLeast"/>
          <w:jc w:val="center"/>
        </w:trPr>
        <w:tc>
          <w:tcPr>
            <w:tcW w:w="808"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桥架及机构</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关键连接螺栓</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手动检查：主、端梁连接，葫芦慢速电机连接，大车三合一连接等部位螺丝固定情况</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4.2</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C型槽检查</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固定良好，C型槽无变形、过渡顺滑</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4.3</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大车刹车</w:t>
            </w:r>
          </w:p>
        </w:tc>
        <w:tc>
          <w:tcPr>
            <w:tcW w:w="2647" w:type="dxa"/>
            <w:gridSpan w:val="3"/>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运行时制动距离应正常</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4.4</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大车联轴器</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无异响、震动或异常串动</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大车路轨</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压码无松动，目测水平、高低偏差正常</w:t>
            </w:r>
          </w:p>
        </w:tc>
        <w:tc>
          <w:tcPr>
            <w:tcW w:w="2795" w:type="dxa"/>
            <w:gridSpan w:val="2"/>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4.6</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小车刹车</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运行时制动距离应正常</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4.7</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小车联轴器</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无异响、震动或异常串动</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4.8</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起升电机</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运行无异常响声和温升，紧固螺丝</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54"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4.9</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起升刹车</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固定良好，点动检查抱闸力矩,制动距离是否正常</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w:t>
            </w:r>
            <w:r>
              <w:rPr>
                <w:rStyle w:val="27"/>
                <w:rFonts w:hint="default"/>
                <w:lang w:bidi="ar"/>
              </w:rPr>
              <w:t>0</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起升联轴器</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无异响、震动或异常串动</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54"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4.11</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吊钩检查</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转动灵活，螺母紧固，无明显变形、裂纹，开口度正常，安全扣完好</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968"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4.12</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钢丝绳检查</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外观检查无断丝、松股、弯曲，直径尺寸正常，润滑及尾端固定良好；防跳槽装置有效</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widowControl/>
              <w:jc w:val="left"/>
              <w:textAlignment w:val="top"/>
              <w:rPr>
                <w:rFonts w:ascii="宋体" w:hAnsi="宋体" w:cs="宋体"/>
                <w:color w:val="000000"/>
                <w:sz w:val="18"/>
                <w:szCs w:val="18"/>
              </w:rPr>
            </w:pPr>
            <w:r>
              <w:rPr>
                <w:rFonts w:hint="eastAsia" w:ascii="宋体" w:hAnsi="宋体" w:cs="宋体"/>
                <w:color w:val="000000"/>
                <w:kern w:val="0"/>
                <w:sz w:val="18"/>
                <w:szCs w:val="18"/>
                <w:lang w:bidi="ar"/>
              </w:rPr>
              <w:t>记录直径值:</w:t>
            </w:r>
          </w:p>
        </w:tc>
      </w:tr>
      <w:tr>
        <w:tblPrEx>
          <w:tblCellMar>
            <w:top w:w="0" w:type="dxa"/>
            <w:left w:w="0" w:type="dxa"/>
            <w:bottom w:w="0" w:type="dxa"/>
            <w:right w:w="0" w:type="dxa"/>
          </w:tblCellMar>
        </w:tblPrEx>
        <w:trPr>
          <w:trHeight w:val="654"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4.13</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滑轮组</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运转正常，轮槽无明显磨损，轮缘、滑轮轴无钢丝绳跳槽痕迹，</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电气元器件</w:t>
            </w: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5.1</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电制箱固定</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固定良好，外观无损伤</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654" w:hRule="atLeast"/>
          <w:jc w:val="center"/>
        </w:trPr>
        <w:tc>
          <w:tcPr>
            <w:tcW w:w="808"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5.2</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电制箱内接线</w:t>
            </w:r>
          </w:p>
        </w:tc>
        <w:tc>
          <w:tcPr>
            <w:tcW w:w="26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接线端子紧固，布线情况良好，接地线接地良好</w:t>
            </w:r>
          </w:p>
        </w:tc>
        <w:tc>
          <w:tcPr>
            <w:tcW w:w="2795" w:type="dxa"/>
            <w:gridSpan w:val="2"/>
            <w:tcBorders>
              <w:top w:val="single" w:color="000000" w:sz="4" w:space="0"/>
              <w:left w:val="single" w:color="000000" w:sz="8" w:space="0"/>
              <w:bottom w:val="single" w:color="000000" w:sz="4" w:space="0"/>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08"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其他</w:t>
            </w:r>
          </w:p>
        </w:tc>
        <w:tc>
          <w:tcPr>
            <w:tcW w:w="49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6.1</w:t>
            </w:r>
          </w:p>
        </w:tc>
        <w:tc>
          <w:tcPr>
            <w:tcW w:w="1756" w:type="dxa"/>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检修平台</w:t>
            </w:r>
          </w:p>
        </w:tc>
        <w:tc>
          <w:tcPr>
            <w:tcW w:w="2647" w:type="dxa"/>
            <w:gridSpan w:val="3"/>
            <w:tcBorders>
              <w:top w:val="single" w:color="000000" w:sz="4" w:space="0"/>
              <w:left w:val="single" w:color="000000" w:sz="4" w:space="0"/>
              <w:bottom w:val="nil"/>
              <w:right w:val="single" w:color="000000" w:sz="8"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有检修作业空间或移动式检修平台</w:t>
            </w:r>
          </w:p>
        </w:tc>
        <w:tc>
          <w:tcPr>
            <w:tcW w:w="2795" w:type="dxa"/>
            <w:gridSpan w:val="2"/>
            <w:tcBorders>
              <w:top w:val="single" w:color="000000" w:sz="4" w:space="0"/>
              <w:left w:val="single" w:color="000000" w:sz="8" w:space="0"/>
              <w:bottom w:val="nil"/>
              <w:right w:val="single" w:color="000000" w:sz="8" w:space="0"/>
            </w:tcBorders>
            <w:shd w:val="clear" w:color="auto" w:fill="auto"/>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49" w:hRule="atLeast"/>
          <w:jc w:val="center"/>
        </w:trPr>
        <w:tc>
          <w:tcPr>
            <w:tcW w:w="808" w:type="dxa"/>
            <w:tcBorders>
              <w:top w:val="single" w:color="000000" w:sz="8" w:space="0"/>
              <w:left w:val="single" w:color="000000" w:sz="8" w:space="0"/>
              <w:bottom w:val="nil"/>
              <w:right w:val="nil"/>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备注：</w:t>
            </w:r>
          </w:p>
        </w:tc>
        <w:tc>
          <w:tcPr>
            <w:tcW w:w="7692" w:type="dxa"/>
            <w:gridSpan w:val="7"/>
            <w:tcBorders>
              <w:top w:val="single" w:color="000000" w:sz="8" w:space="0"/>
              <w:left w:val="nil"/>
              <w:bottom w:val="dotDotDash"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500" w:type="dxa"/>
            <w:gridSpan w:val="8"/>
            <w:tcBorders>
              <w:top w:val="nil"/>
              <w:left w:val="single" w:color="000000" w:sz="8" w:space="0"/>
              <w:bottom w:val="dotDotDash" w:color="000000" w:sz="4" w:space="0"/>
              <w:right w:val="single" w:color="000000" w:sz="8" w:space="0"/>
            </w:tcBorders>
            <w:shd w:val="clear" w:color="auto" w:fill="auto"/>
            <w:tcMar>
              <w:top w:w="15" w:type="dxa"/>
              <w:left w:w="15" w:type="dxa"/>
              <w:right w:w="15"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339" w:hRule="atLeast"/>
          <w:jc w:val="center"/>
        </w:trPr>
        <w:tc>
          <w:tcPr>
            <w:tcW w:w="8500" w:type="dxa"/>
            <w:gridSpan w:val="8"/>
            <w:tcBorders>
              <w:top w:val="dotDotDash" w:color="000000" w:sz="4" w:space="0"/>
              <w:left w:val="single" w:color="000000" w:sz="8" w:space="0"/>
              <w:bottom w:val="single" w:color="000000" w:sz="8" w:space="0"/>
              <w:right w:val="single" w:color="000000" w:sz="8" w:space="0"/>
            </w:tcBorders>
            <w:shd w:val="clear" w:color="auto" w:fill="auto"/>
            <w:noWrap/>
            <w:tcMar>
              <w:top w:w="15" w:type="dxa"/>
              <w:left w:w="15" w:type="dxa"/>
              <w:right w:w="15" w:type="dxa"/>
            </w:tcMar>
          </w:tcPr>
          <w:p>
            <w:pPr>
              <w:jc w:val="left"/>
              <w:rPr>
                <w:rFonts w:ascii="宋体" w:hAnsi="宋体" w:cs="宋体"/>
                <w:color w:val="000000"/>
                <w:szCs w:val="21"/>
              </w:rPr>
            </w:pPr>
          </w:p>
        </w:tc>
      </w:tr>
      <w:tr>
        <w:tblPrEx>
          <w:tblCellMar>
            <w:top w:w="0" w:type="dxa"/>
            <w:left w:w="0" w:type="dxa"/>
            <w:bottom w:w="0" w:type="dxa"/>
            <w:right w:w="0" w:type="dxa"/>
          </w:tblCellMar>
        </w:tblPrEx>
        <w:trPr>
          <w:trHeight w:val="349" w:hRule="atLeast"/>
          <w:jc w:val="center"/>
        </w:trPr>
        <w:tc>
          <w:tcPr>
            <w:tcW w:w="1302" w:type="dxa"/>
            <w:gridSpan w:val="2"/>
            <w:vMerge w:val="restart"/>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服务人员签章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日期</w:t>
            </w:r>
          </w:p>
        </w:tc>
        <w:tc>
          <w:tcPr>
            <w:tcW w:w="2671" w:type="dxa"/>
            <w:gridSpan w:val="2"/>
            <w:vMerge w:val="restart"/>
            <w:tcBorders>
              <w:top w:val="single" w:color="000000" w:sz="8" w:space="0"/>
              <w:left w:val="single" w:color="000000" w:sz="4" w:space="0"/>
              <w:bottom w:val="single" w:color="000000" w:sz="8" w:space="0"/>
              <w:right w:val="nil"/>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Cs w:val="21"/>
              </w:rPr>
            </w:pPr>
            <w:r>
              <w:rPr>
                <w:rStyle w:val="28"/>
                <w:rFonts w:hint="eastAsia"/>
                <w:lang w:bidi="ar"/>
              </w:rPr>
              <w:t xml:space="preserve">     </w:t>
            </w:r>
            <w:r>
              <w:rPr>
                <w:rStyle w:val="27"/>
                <w:rFonts w:hint="default"/>
                <w:lang w:bidi="ar"/>
              </w:rPr>
              <w:t>年</w:t>
            </w:r>
            <w:r>
              <w:rPr>
                <w:rStyle w:val="28"/>
                <w:lang w:bidi="ar"/>
              </w:rPr>
              <w:t xml:space="preserve">    </w:t>
            </w:r>
            <w:r>
              <w:rPr>
                <w:rStyle w:val="27"/>
                <w:rFonts w:hint="default"/>
                <w:lang w:bidi="ar"/>
              </w:rPr>
              <w:t>月</w:t>
            </w:r>
            <w:r>
              <w:rPr>
                <w:rStyle w:val="28"/>
                <w:lang w:bidi="ar"/>
              </w:rPr>
              <w:t xml:space="preserve">    </w:t>
            </w:r>
            <w:r>
              <w:rPr>
                <w:rStyle w:val="27"/>
                <w:rFonts w:hint="default"/>
                <w:lang w:bidi="ar"/>
              </w:rPr>
              <w:t>日</w:t>
            </w:r>
          </w:p>
        </w:tc>
        <w:tc>
          <w:tcPr>
            <w:tcW w:w="2100" w:type="dxa"/>
            <w:gridSpan w:val="3"/>
            <w:vMerge w:val="restart"/>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用户签章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日期</w:t>
            </w:r>
          </w:p>
        </w:tc>
        <w:tc>
          <w:tcPr>
            <w:tcW w:w="2427" w:type="dxa"/>
            <w:vMerge w:val="restart"/>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widowControl/>
              <w:ind w:firstLine="630" w:firstLineChars="300"/>
              <w:textAlignment w:val="bottom"/>
              <w:rPr>
                <w:rFonts w:ascii="宋体" w:hAnsi="宋体" w:cs="宋体"/>
                <w:color w:val="000000"/>
                <w:kern w:val="0"/>
                <w:szCs w:val="21"/>
                <w:lang w:bidi="ar"/>
              </w:rPr>
            </w:pPr>
          </w:p>
          <w:p>
            <w:pPr>
              <w:widowControl/>
              <w:ind w:firstLine="630" w:firstLineChars="300"/>
              <w:textAlignment w:val="bottom"/>
              <w:rPr>
                <w:rFonts w:ascii="宋体" w:hAnsi="宋体" w:cs="宋体"/>
                <w:color w:val="000000"/>
                <w:szCs w:val="21"/>
              </w:rPr>
            </w:pPr>
            <w:r>
              <w:rPr>
                <w:rFonts w:hint="eastAsia" w:ascii="宋体" w:hAnsi="宋体" w:cs="宋体"/>
                <w:color w:val="000000"/>
                <w:kern w:val="0"/>
                <w:szCs w:val="21"/>
                <w:lang w:bidi="ar"/>
              </w:rPr>
              <w:t xml:space="preserve"> 年    月    日  </w:t>
            </w:r>
          </w:p>
        </w:tc>
      </w:tr>
      <w:tr>
        <w:tblPrEx>
          <w:tblCellMar>
            <w:top w:w="0" w:type="dxa"/>
            <w:left w:w="0" w:type="dxa"/>
            <w:bottom w:w="0" w:type="dxa"/>
            <w:right w:w="0" w:type="dxa"/>
          </w:tblCellMar>
        </w:tblPrEx>
        <w:trPr>
          <w:trHeight w:val="649" w:hRule="atLeast"/>
          <w:jc w:val="center"/>
        </w:trPr>
        <w:tc>
          <w:tcPr>
            <w:tcW w:w="1302" w:type="dxa"/>
            <w:gridSpan w:val="2"/>
            <w:vMerge w:val="continue"/>
            <w:tcBorders>
              <w:top w:val="nil"/>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2671" w:type="dxa"/>
            <w:gridSpan w:val="2"/>
            <w:vMerge w:val="continue"/>
            <w:tcBorders>
              <w:top w:val="single" w:color="000000" w:sz="8" w:space="0"/>
              <w:left w:val="single" w:color="000000" w:sz="4" w:space="0"/>
              <w:bottom w:val="single" w:color="000000" w:sz="8" w:space="0"/>
              <w:right w:val="nil"/>
            </w:tcBorders>
            <w:shd w:val="clear" w:color="auto" w:fill="auto"/>
            <w:tcMar>
              <w:top w:w="15" w:type="dxa"/>
              <w:left w:w="15" w:type="dxa"/>
              <w:right w:w="15" w:type="dxa"/>
            </w:tcMar>
            <w:vAlign w:val="bottom"/>
          </w:tcPr>
          <w:p>
            <w:pPr>
              <w:jc w:val="right"/>
              <w:rPr>
                <w:rFonts w:ascii="宋体" w:hAnsi="宋体" w:cs="宋体"/>
                <w:color w:val="000000"/>
                <w:szCs w:val="21"/>
              </w:rPr>
            </w:pPr>
          </w:p>
        </w:tc>
        <w:tc>
          <w:tcPr>
            <w:tcW w:w="2100" w:type="dxa"/>
            <w:gridSpan w:val="3"/>
            <w:vMerge w:val="continue"/>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2427" w:type="dxa"/>
            <w:vMerge w:val="continue"/>
            <w:tcBorders>
              <w:top w:val="nil"/>
              <w:left w:val="single" w:color="000000" w:sz="4" w:space="0"/>
              <w:bottom w:val="single" w:color="000000" w:sz="8" w:space="0"/>
              <w:right w:val="single" w:color="000000" w:sz="8" w:space="0"/>
            </w:tcBorders>
            <w:shd w:val="clear" w:color="auto" w:fill="auto"/>
            <w:tcMar>
              <w:top w:w="15" w:type="dxa"/>
              <w:left w:w="15" w:type="dxa"/>
              <w:right w:w="15" w:type="dxa"/>
            </w:tcMar>
            <w:vAlign w:val="bottom"/>
          </w:tcPr>
          <w:p>
            <w:pPr>
              <w:jc w:val="center"/>
              <w:rPr>
                <w:rFonts w:ascii="宋体" w:hAnsi="宋体" w:cs="宋体"/>
                <w:color w:val="000000"/>
                <w:szCs w:val="21"/>
              </w:rPr>
            </w:pPr>
          </w:p>
        </w:tc>
      </w:tr>
    </w:tbl>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360" w:lineRule="auto"/>
        <w:rPr>
          <w:b/>
          <w:bCs/>
          <w:sz w:val="32"/>
          <w:szCs w:val="32"/>
        </w:rPr>
      </w:pPr>
      <w:r>
        <w:rPr>
          <w:rFonts w:hint="eastAsia"/>
          <w:sz w:val="24"/>
          <w:szCs w:val="24"/>
        </w:rPr>
        <w:t>附件2：安全管理协议书</w:t>
      </w:r>
    </w:p>
    <w:p>
      <w:pPr>
        <w:jc w:val="left"/>
        <w:rPr>
          <w:sz w:val="24"/>
          <w:szCs w:val="24"/>
        </w:rPr>
      </w:pP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szCs w:val="22"/>
        </w:rPr>
      </w:pPr>
    </w:p>
    <w:p>
      <w:pPr>
        <w:adjustRightInd w:val="0"/>
        <w:snapToGrid w:val="0"/>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发包人：</w:t>
      </w:r>
      <w:r>
        <w:rPr>
          <w:rFonts w:hint="eastAsia" w:asciiTheme="minorEastAsia" w:hAnsiTheme="minorEastAsia" w:eastAsiaTheme="minorEastAsia"/>
          <w:sz w:val="24"/>
          <w:szCs w:val="24"/>
          <w:u w:val="single"/>
        </w:rPr>
        <w:t>广州市净水有限公司</w:t>
      </w:r>
    </w:p>
    <w:p>
      <w:pPr>
        <w:adjustRightInd w:val="0"/>
        <w:snapToGrid w:val="0"/>
        <w:spacing w:line="440" w:lineRule="exact"/>
        <w:ind w:firstLine="480" w:firstLineChars="200"/>
        <w:jc w:val="left"/>
        <w:rPr>
          <w:rFonts w:asciiTheme="minorEastAsia" w:hAnsiTheme="minorEastAsia" w:eastAsiaTheme="minorEastAsia"/>
          <w:bCs/>
          <w:sz w:val="24"/>
          <w:szCs w:val="24"/>
          <w:u w:val="single"/>
        </w:rPr>
      </w:pPr>
      <w:r>
        <w:rPr>
          <w:rFonts w:hint="eastAsia" w:asciiTheme="minorEastAsia" w:hAnsiTheme="minorEastAsia" w:eastAsiaTheme="minorEastAsia"/>
          <w:sz w:val="24"/>
          <w:szCs w:val="24"/>
        </w:rPr>
        <w:t>承包人</w:t>
      </w:r>
      <w:bookmarkStart w:id="18" w:name="_Toc21391"/>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bCs/>
          <w:sz w:val="24"/>
          <w:szCs w:val="24"/>
          <w:u w:val="single"/>
        </w:rPr>
        <w:t xml:space="preserve"> </w:t>
      </w:r>
    </w:p>
    <w:bookmarkEnd w:id="18"/>
    <w:p>
      <w:pPr>
        <w:adjustRightInd w:val="0"/>
        <w:snapToGrid w:val="0"/>
        <w:spacing w:line="440" w:lineRule="exact"/>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根据</w:t>
      </w:r>
      <w:r>
        <w:rPr>
          <w:rFonts w:hint="eastAsia" w:asciiTheme="minorEastAsia" w:hAnsiTheme="minorEastAsia" w:eastAsiaTheme="minorEastAsia"/>
          <w:sz w:val="24"/>
          <w:szCs w:val="24"/>
        </w:rPr>
        <w:t>《中华人民共和国</w:t>
      </w:r>
      <w:r>
        <w:rPr>
          <w:rFonts w:asciiTheme="minorEastAsia" w:hAnsiTheme="minorEastAsia" w:eastAsiaTheme="minorEastAsia"/>
          <w:sz w:val="24"/>
          <w:szCs w:val="24"/>
        </w:rPr>
        <w:t>安全生产法》</w:t>
      </w:r>
      <w:r>
        <w:rPr>
          <w:rFonts w:hint="eastAsia" w:asciiTheme="minorEastAsia" w:hAnsiTheme="minorEastAsia" w:eastAsiaTheme="minorEastAsia"/>
          <w:sz w:val="24"/>
          <w:szCs w:val="24"/>
        </w:rPr>
        <w:t>、《中华人民共和国建筑法》、《建设工程安全生产管理条例》、《生产安全事故报告和调查处理条例》和</w:t>
      </w:r>
      <w:r>
        <w:rPr>
          <w:rFonts w:asciiTheme="minorEastAsia" w:hAnsiTheme="minorEastAsia" w:eastAsiaTheme="minorEastAsia"/>
          <w:sz w:val="24"/>
          <w:szCs w:val="24"/>
        </w:rPr>
        <w:t>《</w:t>
      </w:r>
      <w:r>
        <w:rPr>
          <w:rFonts w:hint="eastAsia" w:asciiTheme="minorEastAsia" w:hAnsiTheme="minorEastAsia" w:eastAsiaTheme="minorEastAsia"/>
          <w:sz w:val="24"/>
          <w:szCs w:val="24"/>
        </w:rPr>
        <w:t>广州市安全生产管理规定（试行）》</w:t>
      </w:r>
      <w:r>
        <w:rPr>
          <w:rFonts w:asciiTheme="minorEastAsia" w:hAnsiTheme="minorEastAsia" w:eastAsiaTheme="minorEastAsia"/>
          <w:sz w:val="24"/>
          <w:szCs w:val="24"/>
        </w:rPr>
        <w:t>等一系列有关安全生产的法律法规</w:t>
      </w:r>
      <w:r>
        <w:rPr>
          <w:rFonts w:hint="eastAsia" w:asciiTheme="minorEastAsia" w:hAnsiTheme="minorEastAsia" w:eastAsiaTheme="minorEastAsia"/>
          <w:sz w:val="24"/>
          <w:szCs w:val="24"/>
        </w:rPr>
        <w:t>, 经</w:t>
      </w:r>
      <w:r>
        <w:rPr>
          <w:rFonts w:asciiTheme="minorEastAsia" w:hAnsiTheme="minorEastAsia" w:eastAsiaTheme="minorEastAsia"/>
          <w:sz w:val="24"/>
          <w:szCs w:val="24"/>
        </w:rPr>
        <w:t>双方协商，签订本</w:t>
      </w:r>
      <w:r>
        <w:rPr>
          <w:rFonts w:hint="eastAsia" w:asciiTheme="minorEastAsia" w:hAnsiTheme="minorEastAsia" w:eastAsiaTheme="minorEastAsia"/>
          <w:sz w:val="24"/>
          <w:szCs w:val="24"/>
        </w:rPr>
        <w:t>协议书</w:t>
      </w:r>
      <w:r>
        <w:rPr>
          <w:rFonts w:asciiTheme="minorEastAsia" w:hAnsiTheme="minorEastAsia" w:eastAsiaTheme="minorEastAsia"/>
          <w:sz w:val="24"/>
          <w:szCs w:val="24"/>
        </w:rPr>
        <w:t>，以明确各自的安全生产责任并共同遵守</w:t>
      </w:r>
      <w:r>
        <w:rPr>
          <w:rFonts w:hint="eastAsia" w:asciiTheme="minorEastAsia" w:hAnsiTheme="minorEastAsia" w:eastAsiaTheme="minorEastAsia"/>
          <w:sz w:val="24"/>
          <w:szCs w:val="24"/>
        </w:rPr>
        <w:t>。</w:t>
      </w:r>
    </w:p>
    <w:p>
      <w:pPr>
        <w:numPr>
          <w:ilvl w:val="0"/>
          <w:numId w:val="6"/>
        </w:numPr>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本协议与主协议的关系</w:t>
      </w:r>
    </w:p>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本协议作为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的组成部分，与主合同具有同等法律</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二、甲乙双方的责任、权利和义务</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（一）发包人的责任、权利和义务</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贯彻落实国家、地方及发包人有关</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管理的法律法规和规章制度，对承包人承包作业的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管理工作进行监督管理。</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审查承包人</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资质，确保承包人具备与承包内容资质相一致的外协条件。</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要求承包人建立健全承包作业的各项</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管理制度及标准，监督承包人制定相应的安全生产方案并严格落实。</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对承包人技术服务过程的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管理进行监督检查；及时纠正承包人生产作业人员违章指挥、违章作业、违反劳动纪律等行为，并按照发包人的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管理制度对承包人进行经济处罚；对承包人生产区域内的事故隐患，开具隐患通知单，责令限期整改。</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对承包人人员的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培训、劳动保护用品的配发和使用以及危险告知工作提出指导意见，监督落实情况，并对承包人管理人员及主要作业人员进行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教育培训，告知承包人发包人的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管理制度，对承包人提出的安全生产请求积极提供帮助。</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（二）承包人的责任、权利和义务</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对技术服务范围内的</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管理工作负主体责任。贯彻落实国家有关</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管理的法律法规和管理规定，遵守发包人的各项管理制度，建立健全安全生产责任制及各项</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管理制度，并严格贯彻落实。</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严格按照资质范围进行作业，不得进行超资质范围的技术服务作业，不得将所承担的承包项目再次转包。</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承包人特种作业人员必须持有效证件上岗；新录用人员不得单独操作，须经相关安全、技能培训合格，取得特种作业资格证后方可单独操作。</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接受发包人对</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管理工作的监督检查，服从发包人管理，对发包人口头提出或书面签发提出的隐患整改通知单应按照规定要求进行处理。</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对自行携带和使用的设备负有</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管理和维护保养的全部责任，并符合相关标准。使（租）用大型机械设备时，应在使用前向发包人备案。</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承包人必须统一组织、严格管理，不得随意换人、加人和顶替，若需换人、加人必须向发包人提出申请，并履行书面手续。</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w:t>
      </w:r>
      <w:r>
        <w:rPr>
          <w:rFonts w:hint="eastAsia" w:asciiTheme="minorEastAsia" w:hAnsiTheme="minorEastAsia" w:eastAsiaTheme="minorEastAsia"/>
          <w:sz w:val="24"/>
          <w:szCs w:val="24"/>
        </w:rPr>
        <w:t>在有毒有害、化学危险品、粉尘、噪音、高温环境、有限空间中作业施工必须按照发包人相应管理规定执行。</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承包人必须组织人员进行内部安全教育，并参加我公司安全交底，确认知悉并签订安全承诺书后方可进入现场作业。</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三、协议内容</w:t>
      </w:r>
      <w:r>
        <w:rPr>
          <w:rFonts w:asciiTheme="minorEastAsia" w:hAnsiTheme="minorEastAsia" w:eastAsiaTheme="minorEastAsia"/>
          <w:sz w:val="24"/>
          <w:szCs w:val="24"/>
        </w:rPr>
        <w:t xml:space="preserve">                                                </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承包人必须向发包人提供</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资质以待审查，审查合格后方可办理进场手续。</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承包人应根据岗位需要以及作业人员数量按</w:t>
      </w:r>
      <w:r>
        <w:rPr>
          <w:rFonts w:asciiTheme="minorEastAsia" w:hAnsiTheme="minorEastAsia" w:eastAsiaTheme="minorEastAsia"/>
          <w:sz w:val="24"/>
          <w:szCs w:val="24"/>
        </w:rPr>
        <w:t>50:1</w:t>
      </w:r>
      <w:r>
        <w:rPr>
          <w:rFonts w:hint="eastAsia" w:asciiTheme="minorEastAsia" w:hAnsiTheme="minorEastAsia" w:eastAsiaTheme="minorEastAsia"/>
          <w:sz w:val="24"/>
          <w:szCs w:val="24"/>
        </w:rPr>
        <w:t>的比例配备相应的专（兼）职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管理人员（不足</w:t>
      </w:r>
      <w:r>
        <w:rPr>
          <w:rFonts w:asciiTheme="minorEastAsia" w:hAnsiTheme="minorEastAsia" w:eastAsiaTheme="minorEastAsia"/>
          <w:sz w:val="24"/>
          <w:szCs w:val="24"/>
        </w:rPr>
        <w:t>50</w:t>
      </w:r>
      <w:r>
        <w:rPr>
          <w:rFonts w:hint="eastAsia" w:asciiTheme="minorEastAsia" w:hAnsiTheme="minorEastAsia" w:eastAsiaTheme="minorEastAsia"/>
          <w:sz w:val="24"/>
          <w:szCs w:val="24"/>
        </w:rPr>
        <w:t>人时，至少配备</w:t>
      </w:r>
      <w:r>
        <w:rPr>
          <w:rFonts w:asciiTheme="minorEastAsia" w:hAnsiTheme="minorEastAsia" w:eastAsiaTheme="minorEastAsia"/>
          <w:sz w:val="24"/>
          <w:szCs w:val="24"/>
        </w:rPr>
        <w:t>1</w:t>
      </w:r>
      <w:r>
        <w:rPr>
          <w:rFonts w:hint="eastAsia" w:asciiTheme="minorEastAsia" w:hAnsiTheme="minorEastAsia" w:eastAsiaTheme="minorEastAsia"/>
          <w:sz w:val="24"/>
          <w:szCs w:val="24"/>
        </w:rPr>
        <w:t>名），进行现场</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管理以及生产作业过程中的协调、联系。</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承包人必须严格按照国家相关规定雇佣作业人员，雇佣的人员必须经过体检，有岗位禁忌症的人员严禁从事相关岗位的工作。</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承包人必须落实现场人员管理，并建立花名册或人员档案，有变动时及时更新。按要求对进场作业人员进行安全培训与安全技术交底，并做好相应文字记录，使其知识和能力与岗位要求相匹配，并满足发包人相关要求。</w:t>
      </w:r>
    </w:p>
    <w:p>
      <w:pPr>
        <w:adjustRightInd w:val="0"/>
        <w:snapToGrid w:val="0"/>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承包人每次作业前应针对当天具体作业内容做好安全教育和安全交底工作。</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7.作业时如涉及危险性作业，承包人必须严格按照分包人相关作业票制度执行；并必须落实危险性作业的各项安全措施和应急措施。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承包人施工人员的电工、焊工、起重吊运等特殊专业必须按国家《特种作业人员安全技术培训考核管理规定》持有劳动部门签发的有效证件，严禁无证、违章操作；受压容器、电气设备必须具有符合安全要求的保护设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9.涉及土建项目的，承包人应须做好基坑支护等预防坍塌措施，并落实围蔽和警示措施；脚手架的搭设须符合安全技术规范；“四口五临边”区域须落实防护措施。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10.涉及危化品的，承包人须严格按危化品安全规范进行购买、运输、装卸、存储、使用和销毁。采购时须选择有资质的销售单位，如购买的是</w:t>
      </w:r>
      <w:r>
        <w:rPr>
          <w:rFonts w:asciiTheme="minorEastAsia" w:hAnsiTheme="minorEastAsia" w:eastAsiaTheme="minorEastAsia"/>
          <w:sz w:val="24"/>
          <w:szCs w:val="24"/>
        </w:rPr>
        <w:t>剧毒</w:t>
      </w:r>
      <w:r>
        <w:rPr>
          <w:rFonts w:hint="eastAsia" w:asciiTheme="minorEastAsia" w:hAnsiTheme="minorEastAsia" w:eastAsiaTheme="minorEastAsia"/>
          <w:sz w:val="24"/>
          <w:szCs w:val="24"/>
        </w:rPr>
        <w:t>、易制毒或易制爆化学品的，须在公安机关备案并办理购买许可证；严格遵守发包人关于危化品的管理制度；危化品的存放应有明显警示标志和危害告知，并落实好防火、防泄漏、隔离等措施，严禁酸碱混放、易燃品与氧化剂混放；设专人管理，落实日常检查；操作人员要做好个人防护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11.由发包人提供的设备、设施、器材、工具等，承包人负责全面管理，由于承包人人员的检查、维护、操作、保管等原因造成的非正常损坏，承担经济责任。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承包人必须为其从业人员配备劳动防护用品，确保作业人员懂得正确使用，并督促其作业时必须佩戴。</w:t>
      </w:r>
    </w:p>
    <w:p>
      <w:pPr>
        <w:adjustRightInd w:val="0"/>
        <w:snapToGrid w:val="0"/>
        <w:spacing w:line="44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13.</w:t>
      </w:r>
      <w:r>
        <w:rPr>
          <w:rFonts w:hint="eastAsia" w:cs="宋体" w:asciiTheme="minorEastAsia" w:hAnsiTheme="minorEastAsia" w:eastAsiaTheme="minorEastAsia"/>
          <w:sz w:val="24"/>
          <w:szCs w:val="24"/>
        </w:rPr>
        <w:t xml:space="preserve"> </w:t>
      </w:r>
      <w:r>
        <w:rPr>
          <w:rFonts w:hint="eastAsia" w:asciiTheme="minorEastAsia" w:hAnsiTheme="minorEastAsia" w:eastAsiaTheme="minorEastAsia"/>
          <w:sz w:val="24"/>
          <w:szCs w:val="24"/>
        </w:rPr>
        <w:t>承包人须</w:t>
      </w:r>
      <w:r>
        <w:rPr>
          <w:rFonts w:hint="eastAsia" w:cs="宋体" w:asciiTheme="minorEastAsia" w:hAnsiTheme="minorEastAsia" w:eastAsiaTheme="minorEastAsia"/>
          <w:sz w:val="24"/>
          <w:szCs w:val="24"/>
        </w:rPr>
        <w:t>根据项目实际，进行危险源识别与评价，编制现场安全应急预案以及事故处置方案，落实应急处置、抢救、疏散等措施，并组织应急演练；</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 承包人须落实安全检查制度，每次作业前对作业区域内的设施设备、安全措施、应急措施以及人员安全教育、劳保用品佩戴情况进行检查，及时消除隐患；如涉及危险作业（有限空间作业、动火作业、接电作业、起重吊装作业、高处作业等）须进行相应的专项检查。</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15</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16</w:t>
      </w:r>
      <w:r>
        <w:rPr>
          <w:rFonts w:asciiTheme="minorEastAsia" w:hAnsiTheme="minorEastAsia" w:eastAsiaTheme="minorEastAsia"/>
          <w:sz w:val="24"/>
          <w:szCs w:val="24"/>
        </w:rPr>
        <w:t>.</w:t>
      </w:r>
      <w:r>
        <w:rPr>
          <w:rFonts w:hint="eastAsia" w:asciiTheme="minorEastAsia" w:hAnsiTheme="minorEastAsia" w:eastAsiaTheme="minorEastAsia"/>
          <w:sz w:val="24"/>
          <w:szCs w:val="24"/>
        </w:rPr>
        <w:t>发包人有权随时对承包人进行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工作检查，制止违章作业，对违反发包人</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管理规定的行为将发出《隐患整改通知书》，承包人须在限期内落实整改措施。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17.发包人有权根据具体情况对安全意识差、不听安全生产指挥的承包人员进行</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经济处罚、责令停工整顿或退场。</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18. 发包人须对承包人进行《安全生产禁令及惩罚办法（试行）》进行宣贯，并严格执行该禁令。</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19</w:t>
      </w:r>
      <w:r>
        <w:rPr>
          <w:rFonts w:asciiTheme="minorEastAsia" w:hAnsiTheme="minorEastAsia" w:eastAsiaTheme="minorEastAsia"/>
          <w:sz w:val="24"/>
          <w:szCs w:val="24"/>
        </w:rPr>
        <w:t>.</w:t>
      </w:r>
      <w:r>
        <w:rPr>
          <w:rFonts w:hint="eastAsia" w:asciiTheme="minorEastAsia" w:hAnsiTheme="minorEastAsia" w:eastAsiaTheme="minorEastAsia"/>
          <w:sz w:val="24"/>
          <w:szCs w:val="24"/>
        </w:rPr>
        <w:t>发生紧急情况时，承包人必须服从发包人统一调度指挥。</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20</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承包人应严格履行</w:t>
      </w:r>
      <w:r>
        <w:rPr>
          <w:rFonts w:asciiTheme="minorEastAsia" w:hAnsiTheme="minorEastAsia" w:eastAsiaTheme="minorEastAsia"/>
          <w:sz w:val="24"/>
          <w:szCs w:val="24"/>
        </w:rPr>
        <w:t>安全</w:t>
      </w:r>
      <w:r>
        <w:rPr>
          <w:rFonts w:hint="eastAsia" w:asciiTheme="minorEastAsia" w:hAnsiTheme="minorEastAsia" w:eastAsiaTheme="minorEastAsia"/>
          <w:sz w:val="24"/>
          <w:szCs w:val="24"/>
        </w:rPr>
        <w:t>管理协议，遵守发包人各项管理规定，服从管理，否则视为违约，违约金参照发包人管理制度相关标准执行。</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四、事故责任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在承包人承包范围内，由于承包人责任发生生产安全事故时，造成的发包人、承包人或者第三方人身伤害事故，承包人负全部责任。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承包人人员在发包人非承包区域遭受意外伤害的，承包人负全部责任。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承包人人员违规进入发包人或第三方承包区域，造成事故的，承包人负全部事故责任；承包人人员遭受人身伤害的，承包人负全部责任。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w:t>
      </w:r>
      <w:r>
        <w:rPr>
          <w:rFonts w:asciiTheme="minorEastAsia" w:hAnsiTheme="minorEastAsia" w:eastAsiaTheme="minorEastAsia"/>
          <w:sz w:val="24"/>
          <w:szCs w:val="24"/>
        </w:rPr>
        <w:t>.</w:t>
      </w:r>
      <w:r>
        <w:rPr>
          <w:rFonts w:hint="eastAsia" w:asciiTheme="minorEastAsia" w:hAnsiTheme="minorEastAsia" w:eastAsiaTheme="minorEastAsia"/>
          <w:sz w:val="24"/>
          <w:szCs w:val="24"/>
        </w:rPr>
        <w:t>承包人各类人员在发包人生产区域内发生人身伤害事故和其他事故，由承包人负责调查、处理和统计上报，并报发包人安全监督部门备案。</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7.本协议未尽事宜，依据有关法规。规章处理，法规、规章没有明确规定的，经双方协商处理解决。</w:t>
      </w:r>
    </w:p>
    <w:p>
      <w:pPr>
        <w:adjustRightInd w:val="0"/>
        <w:snapToGrid w:val="0"/>
        <w:spacing w:line="440" w:lineRule="exact"/>
        <w:ind w:firstLine="480" w:firstLineChars="200"/>
        <w:rPr>
          <w:rFonts w:asciiTheme="minorEastAsia" w:hAnsiTheme="minorEastAsia" w:eastAsiaTheme="minorEastAsia"/>
          <w:sz w:val="24"/>
          <w:szCs w:val="24"/>
        </w:rPr>
      </w:pP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五、补充条款：</w:t>
      </w:r>
      <w:r>
        <w:rPr>
          <w:rFonts w:hint="eastAsia"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六、附则</w:t>
      </w:r>
    </w:p>
    <w:p>
      <w:pPr>
        <w:adjustRightInd w:val="0"/>
        <w:snapToGrid w:val="0"/>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本协议与合同同时签订、同时终止、同时生效，具有相同的法律效力。合同由甲乙双方签字、盖章生效，甲乙双方各壹份。</w:t>
      </w:r>
    </w:p>
    <w:p>
      <w:pPr>
        <w:adjustRightInd w:val="0"/>
        <w:snapToGrid w:val="0"/>
        <w:spacing w:line="440" w:lineRule="exact"/>
        <w:rPr>
          <w:rFonts w:asciiTheme="minorEastAsia" w:hAnsiTheme="minorEastAsia" w:eastAsiaTheme="minorEastAsia"/>
          <w:sz w:val="24"/>
          <w:szCs w:val="24"/>
        </w:rPr>
      </w:pPr>
    </w:p>
    <w:p>
      <w:pPr>
        <w:adjustRightInd w:val="0"/>
        <w:snapToGrid w:val="0"/>
        <w:spacing w:line="440" w:lineRule="exact"/>
        <w:ind w:left="1330" w:leftChars="5" w:hanging="1320" w:hangingChars="5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发包人代表</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（章）：</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承包人代表（章）：</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月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日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年</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月</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日</w:t>
      </w:r>
    </w:p>
    <w:p>
      <w:pPr>
        <w:jc w:val="left"/>
        <w:rPr>
          <w:sz w:val="24"/>
          <w:szCs w:val="24"/>
        </w:rPr>
      </w:pPr>
      <w:r>
        <w:rPr>
          <w:sz w:val="24"/>
          <w:szCs w:val="24"/>
        </w:rPr>
        <w:t xml:space="preserve"> </w:t>
      </w: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jc w:val="left"/>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rFonts w:hint="eastAsia"/>
          <w:sz w:val="24"/>
          <w:szCs w:val="24"/>
        </w:rPr>
        <w:t>附件3：职业卫生管理协议书</w:t>
      </w:r>
    </w:p>
    <w:p>
      <w:pPr>
        <w:spacing w:line="360" w:lineRule="auto"/>
        <w:rPr>
          <w:b/>
          <w:sz w:val="44"/>
          <w:szCs w:val="44"/>
        </w:rPr>
      </w:pPr>
    </w:p>
    <w:p>
      <w:pPr>
        <w:jc w:val="center"/>
        <w:rPr>
          <w:b/>
          <w:sz w:val="32"/>
          <w:szCs w:val="32"/>
        </w:rPr>
      </w:pPr>
      <w:r>
        <w:rPr>
          <w:rFonts w:hint="eastAsia"/>
          <w:b/>
          <w:sz w:val="32"/>
          <w:szCs w:val="32"/>
        </w:rPr>
        <w:t>职业卫生管理协议书</w:t>
      </w:r>
    </w:p>
    <w:p>
      <w:pPr>
        <w:jc w:val="center"/>
        <w:rPr>
          <w:b/>
          <w:sz w:val="44"/>
          <w:szCs w:val="44"/>
        </w:rPr>
      </w:pP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发包人：</w:t>
      </w:r>
      <w:r>
        <w:rPr>
          <w:rFonts w:asciiTheme="minorEastAsia" w:hAnsiTheme="minorEastAsia" w:eastAsiaTheme="minorEastAsia"/>
          <w:sz w:val="24"/>
          <w:szCs w:val="24"/>
          <w:u w:val="single"/>
        </w:rPr>
        <w:t xml:space="preserve"> 广州市净水有限公司</w:t>
      </w:r>
    </w:p>
    <w:p>
      <w:pPr>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承包人：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asciiTheme="minorEastAsia" w:hAnsiTheme="minorEastAsia" w:eastAsiaTheme="minorEastAsia"/>
          <w:kern w:val="0"/>
          <w:sz w:val="24"/>
          <w:szCs w:val="24"/>
        </w:rPr>
        <w:t>法律法规</w:t>
      </w:r>
      <w:r>
        <w:rPr>
          <w:rFonts w:hint="eastAsia" w:asciiTheme="minorEastAsia" w:hAnsiTheme="minorEastAsia" w:eastAsiaTheme="minorEastAsia"/>
          <w:kern w:val="0"/>
          <w:sz w:val="24"/>
          <w:szCs w:val="24"/>
        </w:rPr>
        <w:t>要求, 经</w:t>
      </w:r>
      <w:r>
        <w:rPr>
          <w:rFonts w:asciiTheme="minorEastAsia" w:hAnsiTheme="minorEastAsia" w:eastAsiaTheme="minorEastAsia"/>
          <w:kern w:val="0"/>
          <w:sz w:val="24"/>
          <w:szCs w:val="24"/>
        </w:rPr>
        <w:t>双方协商，签订本</w:t>
      </w:r>
      <w:r>
        <w:rPr>
          <w:rFonts w:hint="eastAsia" w:asciiTheme="minorEastAsia" w:hAnsiTheme="minorEastAsia" w:eastAsiaTheme="minorEastAsia"/>
          <w:kern w:val="0"/>
          <w:sz w:val="24"/>
          <w:szCs w:val="24"/>
        </w:rPr>
        <w:t>协议书</w:t>
      </w:r>
      <w:r>
        <w:rPr>
          <w:rFonts w:asciiTheme="minorEastAsia" w:hAnsiTheme="minorEastAsia" w:eastAsiaTheme="minorEastAsia"/>
          <w:kern w:val="0"/>
          <w:sz w:val="24"/>
          <w:szCs w:val="24"/>
        </w:rPr>
        <w:t>，以明确各自的</w:t>
      </w:r>
      <w:r>
        <w:rPr>
          <w:rFonts w:hint="eastAsia" w:asciiTheme="minorEastAsia" w:hAnsiTheme="minorEastAsia" w:eastAsiaTheme="minorEastAsia"/>
          <w:kern w:val="0"/>
          <w:sz w:val="24"/>
          <w:szCs w:val="24"/>
        </w:rPr>
        <w:t>职业卫生</w:t>
      </w:r>
      <w:r>
        <w:rPr>
          <w:rFonts w:asciiTheme="minorEastAsia" w:hAnsiTheme="minorEastAsia" w:eastAsiaTheme="minorEastAsia"/>
          <w:kern w:val="0"/>
          <w:sz w:val="24"/>
          <w:szCs w:val="24"/>
        </w:rPr>
        <w:t>安全生产责任并共同遵守</w:t>
      </w:r>
      <w:r>
        <w:rPr>
          <w:rFonts w:hint="eastAsia" w:asciiTheme="minorEastAsia" w:hAnsiTheme="minorEastAsia" w:eastAsiaTheme="minorEastAsia"/>
          <w:kern w:val="0"/>
          <w:sz w:val="24"/>
          <w:szCs w:val="24"/>
        </w:rPr>
        <w:t>。</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一、</w:t>
      </w:r>
      <w:r>
        <w:rPr>
          <w:rFonts w:asciiTheme="minorEastAsia" w:hAnsiTheme="minorEastAsia" w:eastAsiaTheme="minorEastAsia"/>
          <w:kern w:val="0"/>
          <w:sz w:val="24"/>
          <w:szCs w:val="24"/>
        </w:rPr>
        <w:t>发包人的</w:t>
      </w:r>
      <w:r>
        <w:rPr>
          <w:rFonts w:hint="eastAsia" w:asciiTheme="minorEastAsia" w:hAnsiTheme="minorEastAsia" w:eastAsiaTheme="minorEastAsia"/>
          <w:kern w:val="0"/>
          <w:sz w:val="24"/>
          <w:szCs w:val="24"/>
        </w:rPr>
        <w:t>职业卫生管理责任</w:t>
      </w:r>
    </w:p>
    <w:p>
      <w:pPr>
        <w:widowControl/>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1、发包人</w:t>
      </w:r>
      <w:r>
        <w:rPr>
          <w:rFonts w:hint="eastAsia" w:asciiTheme="minorEastAsia" w:hAnsiTheme="minorEastAsia" w:eastAsiaTheme="minorEastAsia"/>
          <w:kern w:val="0"/>
          <w:sz w:val="24"/>
          <w:szCs w:val="24"/>
        </w:rPr>
        <w:t>有权</w:t>
      </w:r>
      <w:r>
        <w:rPr>
          <w:rFonts w:asciiTheme="minorEastAsia" w:hAnsiTheme="minorEastAsia" w:eastAsiaTheme="minorEastAsia"/>
          <w:kern w:val="0"/>
          <w:sz w:val="24"/>
          <w:szCs w:val="24"/>
        </w:rPr>
        <w:t>对承包人</w:t>
      </w:r>
      <w:r>
        <w:rPr>
          <w:rFonts w:hint="eastAsia" w:asciiTheme="minorEastAsia" w:hAnsiTheme="minorEastAsia" w:eastAsiaTheme="minorEastAsia"/>
          <w:kern w:val="0"/>
          <w:sz w:val="24"/>
          <w:szCs w:val="24"/>
        </w:rPr>
        <w:t>职业卫生</w:t>
      </w:r>
      <w:r>
        <w:rPr>
          <w:rFonts w:asciiTheme="minorEastAsia" w:hAnsiTheme="minorEastAsia" w:eastAsiaTheme="minorEastAsia"/>
          <w:kern w:val="0"/>
          <w:sz w:val="24"/>
          <w:szCs w:val="24"/>
        </w:rPr>
        <w:t>安全</w:t>
      </w:r>
      <w:r>
        <w:rPr>
          <w:rFonts w:hint="eastAsia" w:asciiTheme="minorEastAsia" w:hAnsiTheme="minorEastAsia" w:eastAsiaTheme="minorEastAsia"/>
          <w:kern w:val="0"/>
          <w:sz w:val="24"/>
          <w:szCs w:val="24"/>
        </w:rPr>
        <w:t>进行</w:t>
      </w:r>
      <w:r>
        <w:rPr>
          <w:rFonts w:asciiTheme="minorEastAsia" w:hAnsiTheme="minorEastAsia" w:eastAsiaTheme="minorEastAsia"/>
          <w:kern w:val="0"/>
          <w:sz w:val="24"/>
          <w:szCs w:val="24"/>
        </w:rPr>
        <w:t>监督、指导、检查</w:t>
      </w:r>
      <w:r>
        <w:rPr>
          <w:rFonts w:hint="eastAsia" w:asciiTheme="minorEastAsia" w:hAnsiTheme="minorEastAsia" w:eastAsiaTheme="minorEastAsia"/>
          <w:kern w:val="0"/>
          <w:sz w:val="24"/>
          <w:szCs w:val="24"/>
        </w:rPr>
        <w:t>，发现危害的问题的，及时督促整改。</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2、发包人应按照相关法律法规要求开展职业病危害因素定期检测或相关评价。</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3、发包人应在工作场所设置危害因素告知卡（牌）以及警示标识等。</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4、发包人有权监督承包人为劳动者发放符合国家职业卫生标准的防护用品，并督促其正确佩戴和使用。</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5、发包人有权查验承包人的职业卫生条件和相应资质证照。</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w:t>
      </w:r>
      <w:r>
        <w:rPr>
          <w:rFonts w:asciiTheme="minorEastAsia" w:hAnsiTheme="minorEastAsia" w:eastAsiaTheme="minorEastAsia"/>
          <w:kern w:val="0"/>
          <w:sz w:val="24"/>
          <w:szCs w:val="24"/>
        </w:rPr>
        <w:t>发包人有</w:t>
      </w:r>
      <w:r>
        <w:rPr>
          <w:rFonts w:hint="eastAsia" w:asciiTheme="minorEastAsia" w:hAnsiTheme="minorEastAsia" w:eastAsiaTheme="minorEastAsia"/>
          <w:kern w:val="0"/>
          <w:sz w:val="24"/>
          <w:szCs w:val="24"/>
        </w:rPr>
        <w:t>权责令职业卫生</w:t>
      </w:r>
      <w:r>
        <w:rPr>
          <w:rFonts w:asciiTheme="minorEastAsia" w:hAnsiTheme="minorEastAsia" w:eastAsiaTheme="minorEastAsia"/>
          <w:kern w:val="0"/>
          <w:sz w:val="24"/>
          <w:szCs w:val="24"/>
        </w:rPr>
        <w:t>管理不到位、存在重大安全隐患或发生安全事故</w:t>
      </w:r>
      <w:r>
        <w:rPr>
          <w:rFonts w:hint="eastAsia" w:asciiTheme="minorEastAsia" w:hAnsiTheme="minorEastAsia" w:eastAsiaTheme="minorEastAsia"/>
          <w:kern w:val="0"/>
          <w:sz w:val="24"/>
          <w:szCs w:val="24"/>
        </w:rPr>
        <w:t>承</w:t>
      </w:r>
      <w:r>
        <w:rPr>
          <w:rFonts w:asciiTheme="minorEastAsia" w:hAnsiTheme="minorEastAsia" w:eastAsiaTheme="minorEastAsia"/>
          <w:kern w:val="0"/>
          <w:sz w:val="24"/>
          <w:szCs w:val="24"/>
        </w:rPr>
        <w:t>包</w:t>
      </w:r>
      <w:r>
        <w:rPr>
          <w:rFonts w:hint="eastAsia" w:asciiTheme="minorEastAsia" w:hAnsiTheme="minorEastAsia" w:eastAsiaTheme="minorEastAsia"/>
          <w:kern w:val="0"/>
          <w:sz w:val="24"/>
          <w:szCs w:val="24"/>
        </w:rPr>
        <w:t>人</w:t>
      </w:r>
      <w:r>
        <w:rPr>
          <w:rFonts w:asciiTheme="minorEastAsia" w:hAnsiTheme="minorEastAsia" w:eastAsiaTheme="minorEastAsia"/>
          <w:kern w:val="0"/>
          <w:sz w:val="24"/>
          <w:szCs w:val="24"/>
        </w:rPr>
        <w:t>限期退场，或者</w:t>
      </w:r>
      <w:r>
        <w:rPr>
          <w:rFonts w:hint="eastAsia" w:asciiTheme="minorEastAsia" w:hAnsiTheme="minorEastAsia" w:eastAsiaTheme="minorEastAsia"/>
          <w:kern w:val="0"/>
          <w:sz w:val="24"/>
          <w:szCs w:val="24"/>
        </w:rPr>
        <w:t>解除</w:t>
      </w:r>
      <w:r>
        <w:rPr>
          <w:rFonts w:asciiTheme="minorEastAsia" w:hAnsiTheme="minorEastAsia" w:eastAsiaTheme="minorEastAsia"/>
          <w:kern w:val="0"/>
          <w:sz w:val="24"/>
          <w:szCs w:val="24"/>
        </w:rPr>
        <w:t>合同</w:t>
      </w:r>
      <w:r>
        <w:rPr>
          <w:rFonts w:hint="eastAsia" w:asciiTheme="minorEastAsia" w:hAnsiTheme="minorEastAsia" w:eastAsiaTheme="minorEastAsia"/>
          <w:kern w:val="0"/>
          <w:sz w:val="24"/>
          <w:szCs w:val="24"/>
        </w:rPr>
        <w:t>。</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二、</w:t>
      </w:r>
      <w:r>
        <w:rPr>
          <w:rFonts w:asciiTheme="minorEastAsia" w:hAnsiTheme="minorEastAsia" w:eastAsiaTheme="minorEastAsia"/>
          <w:kern w:val="0"/>
          <w:sz w:val="24"/>
          <w:szCs w:val="24"/>
        </w:rPr>
        <w:t>承包人的</w:t>
      </w:r>
      <w:r>
        <w:rPr>
          <w:rFonts w:hint="eastAsia" w:asciiTheme="minorEastAsia" w:hAnsiTheme="minorEastAsia" w:eastAsiaTheme="minorEastAsia"/>
          <w:kern w:val="0"/>
          <w:sz w:val="24"/>
          <w:szCs w:val="24"/>
        </w:rPr>
        <w:t>职业卫生管理</w:t>
      </w:r>
      <w:r>
        <w:rPr>
          <w:rFonts w:asciiTheme="minorEastAsia" w:hAnsiTheme="minorEastAsia" w:eastAsiaTheme="minorEastAsia"/>
          <w:kern w:val="0"/>
          <w:sz w:val="24"/>
          <w:szCs w:val="24"/>
        </w:rPr>
        <w:t>责任</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1、承包人应遵守有关职业病防治法律法规、规章规程及发包人依此制订的相关制度规定。</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2、承包人负责为劳动者提供上岗前、在岗期间、离岗职业病体检，并将体检报告留档备查。有职业禁忌症、疑似职业病或职业病诊断情形者，不得从事有害工作场所作业。</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4、承包人负责将工作场所职业危害告知劳动者并针对工作场所存在的危害因素种类及防护措施对劳动者实施岗前职业卫生教育培训，培训资料留档备查。</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5、承包人负责为劳动者提供符合个人防护用品选用规范要求的防护用品，并监督、督促其正确佩戴和使用。</w:t>
      </w:r>
    </w:p>
    <w:p>
      <w:pPr>
        <w:widowControl/>
        <w:spacing w:line="360" w:lineRule="auto"/>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6、如</w:t>
      </w:r>
      <w:r>
        <w:rPr>
          <w:rFonts w:asciiTheme="minorEastAsia" w:hAnsiTheme="minorEastAsia" w:eastAsiaTheme="minorEastAsia"/>
          <w:kern w:val="0"/>
          <w:sz w:val="24"/>
          <w:szCs w:val="24"/>
        </w:rPr>
        <w:t>发生</w:t>
      </w:r>
      <w:r>
        <w:rPr>
          <w:rFonts w:hint="eastAsia" w:asciiTheme="minorEastAsia" w:hAnsiTheme="minorEastAsia" w:eastAsiaTheme="minorEastAsia"/>
          <w:kern w:val="0"/>
          <w:sz w:val="24"/>
          <w:szCs w:val="24"/>
        </w:rPr>
        <w:t>职业卫生安全</w:t>
      </w:r>
      <w:r>
        <w:rPr>
          <w:rFonts w:asciiTheme="minorEastAsia" w:hAnsiTheme="minorEastAsia" w:eastAsiaTheme="minorEastAsia"/>
          <w:kern w:val="0"/>
          <w:sz w:val="24"/>
          <w:szCs w:val="24"/>
        </w:rPr>
        <w:t>事故</w:t>
      </w:r>
      <w:r>
        <w:rPr>
          <w:rFonts w:hint="eastAsia" w:asciiTheme="minorEastAsia" w:hAnsiTheme="minorEastAsia" w:eastAsiaTheme="minorEastAsia"/>
          <w:kern w:val="0"/>
          <w:sz w:val="24"/>
          <w:szCs w:val="24"/>
        </w:rPr>
        <w:t>，承包人应根据事故应急救援预案组织施救，并负责向事故发生地安监部门、行业主管部门和广州市规定的相关政府部门报告，并同时</w:t>
      </w:r>
      <w:r>
        <w:rPr>
          <w:rFonts w:asciiTheme="minorEastAsia" w:hAnsiTheme="minorEastAsia" w:eastAsiaTheme="minorEastAsia"/>
          <w:kern w:val="0"/>
          <w:sz w:val="24"/>
          <w:szCs w:val="24"/>
        </w:rPr>
        <w:t>上报发包人</w:t>
      </w:r>
      <w:r>
        <w:rPr>
          <w:rFonts w:hint="eastAsia" w:asciiTheme="minorEastAsia" w:hAnsiTheme="minorEastAsia" w:eastAsiaTheme="minorEastAsia"/>
          <w:kern w:val="0"/>
          <w:sz w:val="24"/>
          <w:szCs w:val="24"/>
        </w:rPr>
        <w:t>代表。</w:t>
      </w:r>
    </w:p>
    <w:p>
      <w:pPr>
        <w:widowControl/>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发包人(盖章) </w:t>
      </w: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承包人(盖章)</w:t>
      </w:r>
    </w:p>
    <w:p>
      <w:pPr>
        <w:widowControl/>
        <w:spacing w:line="360" w:lineRule="auto"/>
        <w:ind w:firstLine="480" w:firstLineChars="200"/>
        <w:rPr>
          <w:rFonts w:asciiTheme="minorEastAsia" w:hAnsiTheme="minorEastAsia" w:eastAsiaTheme="minorEastAsia"/>
          <w:kern w:val="0"/>
          <w:sz w:val="24"/>
          <w:szCs w:val="24"/>
        </w:rPr>
      </w:pPr>
    </w:p>
    <w:p>
      <w:pPr>
        <w:widowControl/>
        <w:spacing w:line="360" w:lineRule="auto"/>
        <w:ind w:firstLine="480" w:firstLineChars="200"/>
        <w:rPr>
          <w:rFonts w:asciiTheme="minorEastAsia" w:hAnsiTheme="minorEastAsia" w:eastAsiaTheme="minorEastAsia"/>
          <w:kern w:val="0"/>
          <w:sz w:val="24"/>
          <w:szCs w:val="24"/>
        </w:rPr>
      </w:pPr>
      <w:r>
        <w:rPr>
          <w:rFonts w:asciiTheme="minorEastAsia" w:hAnsiTheme="minorEastAsia" w:eastAsiaTheme="minorEastAsia"/>
          <w:kern w:val="0"/>
          <w:sz w:val="24"/>
          <w:szCs w:val="24"/>
        </w:rPr>
        <w:t xml:space="preserve">发包人代表(签字) </w:t>
      </w:r>
      <w:r>
        <w:rPr>
          <w:rFonts w:hint="eastAsia" w:asciiTheme="minorEastAsia" w:hAnsiTheme="minorEastAsia" w:eastAsiaTheme="minorEastAsia"/>
          <w:kern w:val="0"/>
          <w:sz w:val="24"/>
          <w:szCs w:val="24"/>
        </w:rPr>
        <w:t xml:space="preserve">：                      </w:t>
      </w:r>
      <w:r>
        <w:rPr>
          <w:rFonts w:asciiTheme="minorEastAsia" w:hAnsiTheme="minorEastAsia" w:eastAsiaTheme="minorEastAsia"/>
          <w:kern w:val="0"/>
          <w:sz w:val="24"/>
          <w:szCs w:val="24"/>
        </w:rPr>
        <w:t>承包人代表(签字)</w:t>
      </w:r>
      <w:r>
        <w:rPr>
          <w:rFonts w:hint="eastAsia" w:asciiTheme="minorEastAsia" w:hAnsiTheme="minorEastAsia" w:eastAsiaTheme="minorEastAsia"/>
          <w:kern w:val="0"/>
          <w:sz w:val="24"/>
          <w:szCs w:val="24"/>
        </w:rPr>
        <w:t>：</w:t>
      </w:r>
    </w:p>
    <w:p>
      <w:pPr>
        <w:widowControl/>
        <w:spacing w:line="360" w:lineRule="auto"/>
        <w:ind w:firstLine="480" w:firstLineChars="200"/>
        <w:rPr>
          <w:rFonts w:ascii="宋体" w:hAnsi="宋体"/>
          <w:kern w:val="0"/>
          <w:sz w:val="24"/>
          <w:szCs w:val="24"/>
        </w:rPr>
      </w:pPr>
      <w:r>
        <w:rPr>
          <w:rFonts w:hint="eastAsia" w:asciiTheme="minorEastAsia" w:hAnsiTheme="minorEastAsia" w:eastAsiaTheme="minorEastAsia"/>
          <w:kern w:val="0"/>
          <w:sz w:val="24"/>
          <w:szCs w:val="24"/>
        </w:rPr>
        <w:t xml:space="preserve">           年   月   日                      </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 xml:space="preserve">  年   月   日</w:t>
      </w:r>
      <w:r>
        <w:rPr>
          <w:rFonts w:hint="eastAsia" w:ascii="宋体" w:hAnsi="宋体"/>
          <w:kern w:val="0"/>
          <w:sz w:val="24"/>
          <w:szCs w:val="24"/>
        </w:rPr>
        <w:t xml:space="preserve"> </w:t>
      </w:r>
      <w:r>
        <w:rPr>
          <w:rFonts w:ascii="宋体" w:hAnsi="宋体"/>
          <w:kern w:val="0"/>
          <w:sz w:val="24"/>
          <w:szCs w:val="24"/>
        </w:rPr>
        <w:t xml:space="preserve">   </w:t>
      </w:r>
    </w:p>
    <w:p>
      <w:pPr>
        <w:rPr>
          <w:rFonts w:eastAsiaTheme="minorEastAsia"/>
          <w:snapToGrid w:val="0"/>
          <w:w w:val="0"/>
          <w:kern w:val="0"/>
          <w:sz w:val="0"/>
          <w:szCs w:val="0"/>
          <w:u w:color="000000"/>
          <w:shd w:val="clear" w:color="000000" w:fill="000000"/>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adjustRightInd w:val="0"/>
        <w:snapToGrid w:val="0"/>
        <w:spacing w:line="360" w:lineRule="auto"/>
        <w:rPr>
          <w:rFonts w:ascii="仿宋_GB2312"/>
          <w:sz w:val="24"/>
        </w:rPr>
      </w:pPr>
    </w:p>
    <w:p>
      <w:pPr>
        <w:rPr>
          <w:color w:val="000000"/>
        </w:rPr>
      </w:pPr>
    </w:p>
    <w:p>
      <w:pPr>
        <w:rPr>
          <w:rFonts w:ascii="宋体" w:hAnsi="宋体"/>
          <w:color w:val="000000"/>
          <w:sz w:val="24"/>
        </w:rPr>
      </w:pPr>
    </w:p>
    <w:p>
      <w:pPr>
        <w:adjustRightInd w:val="0"/>
        <w:snapToGrid w:val="0"/>
        <w:spacing w:line="360" w:lineRule="auto"/>
        <w:rPr>
          <w:rFonts w:ascii="仿宋_GB2312"/>
          <w:sz w:val="24"/>
        </w:rPr>
      </w:pPr>
      <w:r>
        <w:rPr>
          <w:rFonts w:hint="eastAsia" w:ascii="仿宋_GB2312" w:eastAsia="仿宋_GB2312"/>
          <w:b/>
          <w:sz w:val="28"/>
          <w:szCs w:val="28"/>
        </w:rPr>
        <w:br w:type="page"/>
      </w: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7"/>
        <w:tabs>
          <w:tab w:val="left" w:pos="1260"/>
        </w:tabs>
        <w:rPr>
          <w:rFonts w:ascii="仿宋" w:hAnsi="仿宋" w:eastAsia="仿宋" w:cs="仿宋_GB2312"/>
          <w:b/>
          <w:kern w:val="0"/>
          <w:sz w:val="28"/>
          <w:szCs w:val="28"/>
        </w:rPr>
      </w:pPr>
    </w:p>
    <w:p>
      <w:pPr>
        <w:pStyle w:val="7"/>
        <w:tabs>
          <w:tab w:val="left" w:pos="1260"/>
        </w:tabs>
        <w:jc w:val="center"/>
        <w:rPr>
          <w:rFonts w:ascii="仿宋" w:hAnsi="仿宋" w:eastAsia="仿宋" w:cs="仿宋_GB2312"/>
          <w:b/>
          <w:kern w:val="0"/>
          <w:sz w:val="28"/>
          <w:szCs w:val="28"/>
        </w:rPr>
      </w:pPr>
    </w:p>
    <w:p>
      <w:pPr>
        <w:pStyle w:val="7"/>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rPr>
        <w:t>项目</w:t>
      </w:r>
    </w:p>
    <w:p>
      <w:pPr>
        <w:pStyle w:val="7"/>
        <w:jc w:val="center"/>
        <w:rPr>
          <w:rFonts w:ascii="仿宋" w:hAnsi="仿宋" w:eastAsia="仿宋" w:cs="仿宋_GB2312"/>
          <w:b/>
          <w:sz w:val="28"/>
          <w:szCs w:val="28"/>
        </w:rPr>
      </w:pPr>
    </w:p>
    <w:p>
      <w:pPr>
        <w:pStyle w:val="7"/>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7"/>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7"/>
        <w:jc w:val="center"/>
        <w:rPr>
          <w:rFonts w:ascii="仿宋" w:hAnsi="仿宋" w:eastAsia="仿宋" w:cs="仿宋_GB2312"/>
          <w:b/>
          <w:sz w:val="28"/>
          <w:szCs w:val="28"/>
        </w:rPr>
      </w:pPr>
    </w:p>
    <w:p>
      <w:pPr>
        <w:pStyle w:val="7"/>
        <w:jc w:val="center"/>
        <w:rPr>
          <w:rFonts w:ascii="仿宋" w:hAnsi="仿宋" w:eastAsia="仿宋" w:cs="仿宋_GB2312"/>
          <w:b/>
          <w:sz w:val="28"/>
          <w:szCs w:val="28"/>
        </w:rPr>
      </w:pPr>
    </w:p>
    <w:p>
      <w:pPr>
        <w:pStyle w:val="7"/>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6"/>
        <w:spacing w:line="360" w:lineRule="auto"/>
        <w:ind w:firstLine="2626" w:firstLineChars="938"/>
        <w:rPr>
          <w:rFonts w:ascii="仿宋" w:hAnsi="仿宋" w:eastAsia="仿宋" w:cs="仿宋_GB2312"/>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sz w:val="28"/>
          <w:szCs w:val="28"/>
          <w:u w:val="single"/>
        </w:rPr>
        <w:t xml:space="preserve">                               </w:t>
      </w: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ind w:firstLine="843" w:firstLineChars="300"/>
        <w:rPr>
          <w:rFonts w:ascii="仿宋" w:hAnsi="仿宋" w:eastAsia="仿宋" w:cs="仿宋_GB2312"/>
          <w:b/>
          <w:sz w:val="28"/>
          <w:szCs w:val="28"/>
        </w:rPr>
      </w:pPr>
    </w:p>
    <w:p>
      <w:pPr>
        <w:pStyle w:val="7"/>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1" w:type="default"/>
          <w:footerReference r:id="rId13" w:type="default"/>
          <w:headerReference r:id="rId12" w:type="even"/>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w:pict>
          <v:shape id="AutoShape 2" o:spid="_x0000_s1026" o:spt="176" type="#_x0000_t176" style="position:absolute;left:0pt;margin-left:127.5pt;margin-top:1.6pt;height:124.75pt;width:183.75pt;z-index:251657216;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w:pict>
          <v:shape id="AutoShape 3" o:spid="_x0000_s1027" o:spt="176" type="#_x0000_t176" style="position:absolute;left:0pt;margin-left:126pt;margin-top:3.8pt;height:124.75pt;width:183.75pt;z-index:251658240;mso-width-relative:page;mso-height-relative:page;" coordsize="21600,2160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1"/>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19"/>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19"/>
        <w:ind w:firstLine="496"/>
        <w:rPr>
          <w:rFonts w:ascii="仿宋" w:hAnsi="仿宋" w:eastAsia="仿宋" w:cs="仿宋_GB2312"/>
        </w:rPr>
      </w:pPr>
    </w:p>
    <w:p>
      <w:pPr>
        <w:pStyle w:val="19"/>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19"/>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19"/>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Pr>
        <w:jc w:val="center"/>
        <w:rPr>
          <w:rFonts w:ascii="仿宋" w:hAnsi="仿宋" w:eastAsia="仿宋" w:cs="仿宋_GB2312"/>
          <w:b/>
          <w:sz w:val="28"/>
          <w:szCs w:val="28"/>
        </w:rPr>
      </w:pPr>
      <w:r>
        <w:rPr>
          <w:rFonts w:hint="eastAsia" w:ascii="仿宋" w:hAnsi="仿宋" w:eastAsia="仿宋" w:cs="仿宋_GB2312"/>
          <w:b/>
          <w:sz w:val="28"/>
          <w:szCs w:val="28"/>
        </w:rPr>
        <w:t>5</w:t>
      </w:r>
      <w:r>
        <w:rPr>
          <w:rFonts w:ascii="仿宋" w:hAnsi="仿宋" w:eastAsia="仿宋" w:cs="仿宋_GB2312"/>
          <w:b/>
          <w:sz w:val="28"/>
          <w:szCs w:val="28"/>
        </w:rPr>
        <w:t xml:space="preserve"> </w:t>
      </w:r>
      <w:r>
        <w:rPr>
          <w:rFonts w:hint="eastAsia" w:ascii="仿宋" w:hAnsi="仿宋" w:eastAsia="仿宋" w:cs="仿宋_GB2312"/>
          <w:b/>
          <w:sz w:val="28"/>
          <w:szCs w:val="28"/>
        </w:rPr>
        <w:t>工程量清单</w:t>
      </w:r>
    </w:p>
    <w:p>
      <w:pPr>
        <w:jc w:val="center"/>
        <w:rPr>
          <w:rFonts w:ascii="仿宋_GB2312" w:hAnsi="仿宋_GB2312" w:eastAsia="仿宋_GB2312" w:cs="仿宋_GB2312"/>
          <w:b/>
          <w:sz w:val="28"/>
          <w:szCs w:val="28"/>
        </w:rPr>
      </w:pPr>
    </w:p>
    <w:tbl>
      <w:tblPr>
        <w:tblStyle w:val="1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741"/>
        <w:gridCol w:w="851"/>
        <w:gridCol w:w="849"/>
        <w:gridCol w:w="991"/>
        <w:gridCol w:w="849"/>
        <w:gridCol w:w="991"/>
        <w:gridCol w:w="848"/>
        <w:gridCol w:w="851"/>
        <w:gridCol w:w="848"/>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vAlign w:val="center"/>
          </w:tcPr>
          <w:p>
            <w:pPr>
              <w:jc w:val="center"/>
              <w:rPr>
                <w:rFonts w:ascii="仿宋" w:hAnsi="仿宋" w:eastAsia="仿宋"/>
                <w:szCs w:val="21"/>
              </w:rPr>
            </w:pPr>
            <w:r>
              <w:rPr>
                <w:rFonts w:hint="eastAsia" w:ascii="仿宋" w:hAnsi="仿宋" w:eastAsia="仿宋"/>
                <w:szCs w:val="21"/>
              </w:rPr>
              <w:t>单位名称</w:t>
            </w:r>
          </w:p>
        </w:tc>
        <w:tc>
          <w:tcPr>
            <w:tcW w:w="741" w:type="dxa"/>
            <w:vAlign w:val="center"/>
          </w:tcPr>
          <w:p>
            <w:pPr>
              <w:jc w:val="center"/>
              <w:rPr>
                <w:rFonts w:ascii="仿宋" w:hAnsi="仿宋" w:eastAsia="仿宋"/>
                <w:szCs w:val="21"/>
              </w:rPr>
            </w:pPr>
            <w:r>
              <w:rPr>
                <w:rFonts w:hint="eastAsia" w:ascii="仿宋" w:hAnsi="仿宋" w:eastAsia="仿宋"/>
                <w:szCs w:val="21"/>
              </w:rPr>
              <w:t>型号</w:t>
            </w:r>
          </w:p>
        </w:tc>
        <w:tc>
          <w:tcPr>
            <w:tcW w:w="851" w:type="dxa"/>
            <w:vAlign w:val="center"/>
          </w:tcPr>
          <w:p>
            <w:pPr>
              <w:jc w:val="center"/>
              <w:rPr>
                <w:rFonts w:ascii="仿宋" w:hAnsi="仿宋" w:eastAsia="仿宋"/>
                <w:szCs w:val="21"/>
              </w:rPr>
            </w:pPr>
            <w:r>
              <w:rPr>
                <w:rFonts w:hint="eastAsia" w:ascii="仿宋" w:hAnsi="仿宋" w:eastAsia="仿宋"/>
                <w:szCs w:val="21"/>
              </w:rPr>
              <w:t>强检设备数量（台）</w:t>
            </w:r>
          </w:p>
        </w:tc>
        <w:tc>
          <w:tcPr>
            <w:tcW w:w="849" w:type="dxa"/>
            <w:vAlign w:val="center"/>
          </w:tcPr>
          <w:p>
            <w:pPr>
              <w:jc w:val="center"/>
              <w:rPr>
                <w:rFonts w:ascii="仿宋" w:hAnsi="仿宋" w:eastAsia="仿宋"/>
                <w:szCs w:val="21"/>
              </w:rPr>
            </w:pPr>
            <w:r>
              <w:rPr>
                <w:rFonts w:hint="eastAsia" w:ascii="仿宋" w:hAnsi="仿宋" w:eastAsia="仿宋"/>
                <w:szCs w:val="21"/>
              </w:rPr>
              <w:t>价格（一次/元）</w:t>
            </w:r>
          </w:p>
        </w:tc>
        <w:tc>
          <w:tcPr>
            <w:tcW w:w="991" w:type="dxa"/>
            <w:vAlign w:val="center"/>
          </w:tcPr>
          <w:p>
            <w:pPr>
              <w:jc w:val="center"/>
              <w:rPr>
                <w:rFonts w:ascii="仿宋" w:hAnsi="仿宋" w:eastAsia="仿宋"/>
                <w:szCs w:val="21"/>
              </w:rPr>
            </w:pPr>
            <w:r>
              <w:rPr>
                <w:rFonts w:hint="eastAsia" w:ascii="仿宋" w:hAnsi="仿宋" w:eastAsia="仿宋"/>
                <w:szCs w:val="21"/>
              </w:rPr>
              <w:t>非强检设备数量（台）</w:t>
            </w:r>
          </w:p>
        </w:tc>
        <w:tc>
          <w:tcPr>
            <w:tcW w:w="849" w:type="dxa"/>
            <w:vAlign w:val="center"/>
          </w:tcPr>
          <w:p>
            <w:pPr>
              <w:jc w:val="center"/>
              <w:rPr>
                <w:rFonts w:ascii="仿宋" w:hAnsi="仿宋" w:eastAsia="仿宋"/>
                <w:szCs w:val="21"/>
              </w:rPr>
            </w:pPr>
            <w:r>
              <w:rPr>
                <w:rFonts w:hint="eastAsia" w:ascii="仿宋" w:hAnsi="仿宋" w:eastAsia="仿宋"/>
                <w:szCs w:val="21"/>
              </w:rPr>
              <w:t>价格（一次/元）</w:t>
            </w:r>
          </w:p>
        </w:tc>
        <w:tc>
          <w:tcPr>
            <w:tcW w:w="991" w:type="dxa"/>
            <w:vAlign w:val="center"/>
          </w:tcPr>
          <w:p>
            <w:pPr>
              <w:jc w:val="center"/>
              <w:rPr>
                <w:rFonts w:ascii="仿宋" w:hAnsi="仿宋" w:eastAsia="仿宋"/>
                <w:szCs w:val="21"/>
              </w:rPr>
            </w:pPr>
            <w:r>
              <w:rPr>
                <w:rFonts w:hint="eastAsia" w:ascii="仿宋" w:hAnsi="仿宋" w:eastAsia="仿宋"/>
                <w:szCs w:val="21"/>
              </w:rPr>
              <w:t>每月安全检查（台）</w:t>
            </w:r>
          </w:p>
        </w:tc>
        <w:tc>
          <w:tcPr>
            <w:tcW w:w="848" w:type="dxa"/>
            <w:vAlign w:val="center"/>
          </w:tcPr>
          <w:p>
            <w:pPr>
              <w:jc w:val="center"/>
              <w:rPr>
                <w:rFonts w:ascii="仿宋" w:hAnsi="仿宋" w:eastAsia="仿宋"/>
                <w:szCs w:val="21"/>
              </w:rPr>
            </w:pPr>
            <w:r>
              <w:rPr>
                <w:rFonts w:hint="eastAsia" w:ascii="仿宋" w:hAnsi="仿宋" w:eastAsia="仿宋"/>
                <w:szCs w:val="21"/>
              </w:rPr>
              <w:t>价格（六个月/元）</w:t>
            </w:r>
          </w:p>
        </w:tc>
        <w:tc>
          <w:tcPr>
            <w:tcW w:w="851" w:type="dxa"/>
            <w:vAlign w:val="center"/>
          </w:tcPr>
          <w:p>
            <w:pPr>
              <w:jc w:val="center"/>
              <w:rPr>
                <w:rFonts w:ascii="仿宋" w:hAnsi="仿宋" w:eastAsia="仿宋"/>
                <w:szCs w:val="21"/>
              </w:rPr>
            </w:pPr>
            <w:r>
              <w:rPr>
                <w:rFonts w:hint="eastAsia" w:ascii="仿宋" w:hAnsi="仿宋" w:eastAsia="仿宋"/>
                <w:szCs w:val="21"/>
              </w:rPr>
              <w:t>每季维保数量（台）</w:t>
            </w:r>
          </w:p>
        </w:tc>
        <w:tc>
          <w:tcPr>
            <w:tcW w:w="848" w:type="dxa"/>
            <w:vAlign w:val="center"/>
          </w:tcPr>
          <w:p>
            <w:pPr>
              <w:jc w:val="center"/>
              <w:rPr>
                <w:rFonts w:ascii="仿宋" w:hAnsi="仿宋" w:eastAsia="仿宋"/>
                <w:szCs w:val="21"/>
              </w:rPr>
            </w:pPr>
            <w:r>
              <w:rPr>
                <w:rFonts w:hint="eastAsia" w:ascii="仿宋" w:hAnsi="仿宋" w:eastAsia="仿宋"/>
                <w:szCs w:val="21"/>
              </w:rPr>
              <w:t>价格 （两次/元）</w:t>
            </w:r>
          </w:p>
        </w:tc>
        <w:tc>
          <w:tcPr>
            <w:tcW w:w="1214" w:type="dxa"/>
            <w:vAlign w:val="center"/>
          </w:tcPr>
          <w:p>
            <w:pPr>
              <w:jc w:val="center"/>
              <w:rPr>
                <w:rFonts w:ascii="仿宋" w:hAnsi="仿宋" w:eastAsia="仿宋"/>
                <w:szCs w:val="21"/>
              </w:rPr>
            </w:pPr>
            <w:r>
              <w:rPr>
                <w:rFonts w:hint="eastAsia" w:ascii="仿宋" w:hAnsi="仿宋" w:eastAsia="仿宋"/>
                <w:szCs w:val="21"/>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97" w:type="dxa"/>
            <w:vAlign w:val="center"/>
          </w:tcPr>
          <w:p>
            <w:pPr>
              <w:jc w:val="center"/>
              <w:rPr>
                <w:rFonts w:ascii="仿宋" w:hAnsi="仿宋" w:eastAsia="仿宋"/>
                <w:szCs w:val="21"/>
              </w:rPr>
            </w:pPr>
            <w:r>
              <w:rPr>
                <w:rFonts w:hint="eastAsia" w:ascii="仿宋" w:hAnsi="仿宋" w:eastAsia="仿宋"/>
                <w:szCs w:val="21"/>
              </w:rPr>
              <w:t>沥滘分公司</w:t>
            </w:r>
          </w:p>
        </w:tc>
        <w:tc>
          <w:tcPr>
            <w:tcW w:w="741"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-32T</w:t>
            </w:r>
          </w:p>
        </w:tc>
        <w:tc>
          <w:tcPr>
            <w:tcW w:w="851" w:type="dxa"/>
            <w:vAlign w:val="center"/>
          </w:tcPr>
          <w:p>
            <w:pPr>
              <w:jc w:val="center"/>
              <w:rPr>
                <w:rFonts w:ascii="仿宋" w:hAnsi="仿宋" w:eastAsia="仿宋"/>
                <w:szCs w:val="21"/>
              </w:rPr>
            </w:pPr>
            <w:r>
              <w:rPr>
                <w:rFonts w:ascii="仿宋" w:hAnsi="仿宋" w:eastAsia="仿宋"/>
                <w:szCs w:val="21"/>
              </w:rPr>
              <w:t>0</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0</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14</w:t>
            </w:r>
          </w:p>
        </w:tc>
        <w:tc>
          <w:tcPr>
            <w:tcW w:w="848" w:type="dxa"/>
          </w:tcPr>
          <w:p>
            <w:pPr>
              <w:jc w:val="center"/>
              <w:rPr>
                <w:rFonts w:ascii="仿宋" w:hAnsi="仿宋" w:eastAsia="仿宋"/>
                <w:szCs w:val="21"/>
              </w:rPr>
            </w:pPr>
          </w:p>
        </w:tc>
        <w:tc>
          <w:tcPr>
            <w:tcW w:w="851" w:type="dxa"/>
            <w:vAlign w:val="center"/>
          </w:tcPr>
          <w:p>
            <w:pPr>
              <w:jc w:val="center"/>
              <w:rPr>
                <w:rFonts w:ascii="仿宋" w:hAnsi="仿宋" w:eastAsia="仿宋"/>
                <w:szCs w:val="21"/>
              </w:rPr>
            </w:pPr>
            <w:r>
              <w:rPr>
                <w:rFonts w:ascii="仿宋" w:hAnsi="仿宋" w:eastAsia="仿宋"/>
                <w:szCs w:val="21"/>
              </w:rPr>
              <w:t>14</w:t>
            </w:r>
          </w:p>
        </w:tc>
        <w:tc>
          <w:tcPr>
            <w:tcW w:w="848" w:type="dxa"/>
          </w:tcPr>
          <w:p>
            <w:pPr>
              <w:jc w:val="center"/>
              <w:rPr>
                <w:rFonts w:ascii="仿宋" w:hAnsi="仿宋" w:eastAsia="仿宋"/>
                <w:szCs w:val="21"/>
              </w:rPr>
            </w:pPr>
          </w:p>
        </w:tc>
        <w:tc>
          <w:tcPr>
            <w:tcW w:w="1214" w:type="dxa"/>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7" w:type="dxa"/>
            <w:vAlign w:val="center"/>
          </w:tcPr>
          <w:p>
            <w:pPr>
              <w:jc w:val="center"/>
              <w:rPr>
                <w:rFonts w:ascii="仿宋" w:hAnsi="仿宋" w:eastAsia="仿宋"/>
                <w:szCs w:val="21"/>
              </w:rPr>
            </w:pPr>
            <w:r>
              <w:rPr>
                <w:rFonts w:hint="eastAsia" w:ascii="仿宋" w:hAnsi="仿宋" w:eastAsia="仿宋"/>
                <w:szCs w:val="21"/>
              </w:rPr>
              <w:t>大坦沙分公司</w:t>
            </w:r>
          </w:p>
        </w:tc>
        <w:tc>
          <w:tcPr>
            <w:tcW w:w="741"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-32T</w:t>
            </w:r>
          </w:p>
        </w:tc>
        <w:tc>
          <w:tcPr>
            <w:tcW w:w="851" w:type="dxa"/>
            <w:vAlign w:val="center"/>
          </w:tcPr>
          <w:p>
            <w:pPr>
              <w:jc w:val="center"/>
              <w:rPr>
                <w:rFonts w:ascii="仿宋" w:hAnsi="仿宋" w:eastAsia="仿宋"/>
                <w:szCs w:val="21"/>
              </w:rPr>
            </w:pPr>
            <w:r>
              <w:rPr>
                <w:rFonts w:ascii="仿宋" w:hAnsi="仿宋" w:eastAsia="仿宋"/>
                <w:szCs w:val="21"/>
              </w:rPr>
              <w:t>0</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22</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63</w:t>
            </w:r>
          </w:p>
        </w:tc>
        <w:tc>
          <w:tcPr>
            <w:tcW w:w="848" w:type="dxa"/>
          </w:tcPr>
          <w:p>
            <w:pPr>
              <w:jc w:val="center"/>
              <w:rPr>
                <w:rFonts w:ascii="仿宋" w:hAnsi="仿宋" w:eastAsia="仿宋"/>
                <w:szCs w:val="21"/>
              </w:rPr>
            </w:pPr>
          </w:p>
        </w:tc>
        <w:tc>
          <w:tcPr>
            <w:tcW w:w="851" w:type="dxa"/>
            <w:vAlign w:val="center"/>
          </w:tcPr>
          <w:p>
            <w:pPr>
              <w:jc w:val="center"/>
              <w:rPr>
                <w:rFonts w:ascii="仿宋" w:hAnsi="仿宋" w:eastAsia="仿宋"/>
                <w:szCs w:val="21"/>
              </w:rPr>
            </w:pPr>
            <w:r>
              <w:rPr>
                <w:rFonts w:ascii="仿宋" w:hAnsi="仿宋" w:eastAsia="仿宋"/>
                <w:szCs w:val="21"/>
              </w:rPr>
              <w:t>63</w:t>
            </w:r>
          </w:p>
        </w:tc>
        <w:tc>
          <w:tcPr>
            <w:tcW w:w="848" w:type="dxa"/>
          </w:tcPr>
          <w:p>
            <w:pPr>
              <w:jc w:val="center"/>
              <w:rPr>
                <w:rFonts w:ascii="仿宋" w:hAnsi="仿宋" w:eastAsia="仿宋"/>
                <w:szCs w:val="21"/>
              </w:rPr>
            </w:pPr>
          </w:p>
        </w:tc>
        <w:tc>
          <w:tcPr>
            <w:tcW w:w="1214" w:type="dxa"/>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97" w:type="dxa"/>
            <w:vAlign w:val="center"/>
          </w:tcPr>
          <w:p>
            <w:pPr>
              <w:jc w:val="center"/>
              <w:rPr>
                <w:rFonts w:ascii="仿宋" w:hAnsi="仿宋" w:eastAsia="仿宋"/>
                <w:szCs w:val="21"/>
              </w:rPr>
            </w:pPr>
            <w:r>
              <w:rPr>
                <w:rFonts w:hint="eastAsia" w:ascii="仿宋" w:hAnsi="仿宋" w:eastAsia="仿宋"/>
                <w:szCs w:val="21"/>
              </w:rPr>
              <w:t>龙归分公司</w:t>
            </w:r>
          </w:p>
        </w:tc>
        <w:tc>
          <w:tcPr>
            <w:tcW w:w="741"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-32T</w:t>
            </w:r>
          </w:p>
        </w:tc>
        <w:tc>
          <w:tcPr>
            <w:tcW w:w="851" w:type="dxa"/>
            <w:vAlign w:val="center"/>
          </w:tcPr>
          <w:p>
            <w:pPr>
              <w:jc w:val="center"/>
              <w:rPr>
                <w:rFonts w:ascii="仿宋" w:hAnsi="仿宋" w:eastAsia="仿宋"/>
                <w:szCs w:val="21"/>
              </w:rPr>
            </w:pPr>
            <w:r>
              <w:rPr>
                <w:rFonts w:ascii="仿宋" w:hAnsi="仿宋" w:eastAsia="仿宋"/>
                <w:szCs w:val="21"/>
              </w:rPr>
              <w:t>6</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9</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15</w:t>
            </w:r>
          </w:p>
        </w:tc>
        <w:tc>
          <w:tcPr>
            <w:tcW w:w="848" w:type="dxa"/>
          </w:tcPr>
          <w:p>
            <w:pPr>
              <w:jc w:val="center"/>
              <w:rPr>
                <w:rFonts w:ascii="仿宋" w:hAnsi="仿宋" w:eastAsia="仿宋"/>
                <w:szCs w:val="21"/>
              </w:rPr>
            </w:pPr>
          </w:p>
        </w:tc>
        <w:tc>
          <w:tcPr>
            <w:tcW w:w="851" w:type="dxa"/>
            <w:vAlign w:val="center"/>
          </w:tcPr>
          <w:p>
            <w:pPr>
              <w:jc w:val="center"/>
              <w:rPr>
                <w:rFonts w:ascii="仿宋" w:hAnsi="仿宋" w:eastAsia="仿宋"/>
                <w:szCs w:val="21"/>
              </w:rPr>
            </w:pPr>
            <w:r>
              <w:rPr>
                <w:rFonts w:ascii="仿宋" w:hAnsi="仿宋" w:eastAsia="仿宋"/>
                <w:szCs w:val="21"/>
              </w:rPr>
              <w:t>15</w:t>
            </w:r>
          </w:p>
        </w:tc>
        <w:tc>
          <w:tcPr>
            <w:tcW w:w="848" w:type="dxa"/>
          </w:tcPr>
          <w:p>
            <w:pPr>
              <w:jc w:val="center"/>
              <w:rPr>
                <w:rFonts w:ascii="仿宋" w:hAnsi="仿宋" w:eastAsia="仿宋"/>
                <w:szCs w:val="21"/>
              </w:rPr>
            </w:pPr>
          </w:p>
        </w:tc>
        <w:tc>
          <w:tcPr>
            <w:tcW w:w="1214" w:type="dxa"/>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97" w:type="dxa"/>
            <w:vAlign w:val="center"/>
          </w:tcPr>
          <w:p>
            <w:pPr>
              <w:jc w:val="center"/>
              <w:rPr>
                <w:rFonts w:ascii="仿宋" w:hAnsi="仿宋" w:eastAsia="仿宋"/>
                <w:szCs w:val="21"/>
              </w:rPr>
            </w:pPr>
            <w:r>
              <w:rPr>
                <w:rFonts w:hint="eastAsia" w:ascii="仿宋" w:hAnsi="仿宋" w:eastAsia="仿宋"/>
                <w:szCs w:val="21"/>
              </w:rPr>
              <w:t>京溪分公司</w:t>
            </w:r>
          </w:p>
        </w:tc>
        <w:tc>
          <w:tcPr>
            <w:tcW w:w="741"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-32T</w:t>
            </w:r>
          </w:p>
        </w:tc>
        <w:tc>
          <w:tcPr>
            <w:tcW w:w="851" w:type="dxa"/>
            <w:vAlign w:val="center"/>
          </w:tcPr>
          <w:p>
            <w:pPr>
              <w:jc w:val="center"/>
              <w:rPr>
                <w:rFonts w:ascii="仿宋" w:hAnsi="仿宋" w:eastAsia="仿宋"/>
                <w:szCs w:val="21"/>
              </w:rPr>
            </w:pPr>
            <w:r>
              <w:rPr>
                <w:rFonts w:ascii="仿宋" w:hAnsi="仿宋" w:eastAsia="仿宋"/>
                <w:szCs w:val="21"/>
              </w:rPr>
              <w:t>2</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4</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6</w:t>
            </w:r>
          </w:p>
        </w:tc>
        <w:tc>
          <w:tcPr>
            <w:tcW w:w="848" w:type="dxa"/>
          </w:tcPr>
          <w:p>
            <w:pPr>
              <w:jc w:val="center"/>
              <w:rPr>
                <w:rFonts w:ascii="仿宋" w:hAnsi="仿宋" w:eastAsia="仿宋"/>
                <w:szCs w:val="21"/>
              </w:rPr>
            </w:pPr>
          </w:p>
        </w:tc>
        <w:tc>
          <w:tcPr>
            <w:tcW w:w="851" w:type="dxa"/>
            <w:vAlign w:val="center"/>
          </w:tcPr>
          <w:p>
            <w:pPr>
              <w:jc w:val="center"/>
              <w:rPr>
                <w:rFonts w:ascii="仿宋" w:hAnsi="仿宋" w:eastAsia="仿宋"/>
                <w:szCs w:val="21"/>
              </w:rPr>
            </w:pPr>
            <w:r>
              <w:rPr>
                <w:rFonts w:ascii="仿宋" w:hAnsi="仿宋" w:eastAsia="仿宋"/>
                <w:szCs w:val="21"/>
              </w:rPr>
              <w:t>6</w:t>
            </w:r>
          </w:p>
        </w:tc>
        <w:tc>
          <w:tcPr>
            <w:tcW w:w="848" w:type="dxa"/>
          </w:tcPr>
          <w:p>
            <w:pPr>
              <w:jc w:val="center"/>
              <w:rPr>
                <w:rFonts w:ascii="仿宋" w:hAnsi="仿宋" w:eastAsia="仿宋"/>
                <w:szCs w:val="21"/>
              </w:rPr>
            </w:pPr>
          </w:p>
        </w:tc>
        <w:tc>
          <w:tcPr>
            <w:tcW w:w="1214" w:type="dxa"/>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97" w:type="dxa"/>
            <w:vAlign w:val="center"/>
          </w:tcPr>
          <w:p>
            <w:pPr>
              <w:jc w:val="center"/>
              <w:rPr>
                <w:rFonts w:ascii="仿宋" w:hAnsi="仿宋" w:eastAsia="仿宋"/>
                <w:szCs w:val="21"/>
              </w:rPr>
            </w:pPr>
            <w:r>
              <w:rPr>
                <w:rFonts w:hint="eastAsia" w:ascii="仿宋" w:hAnsi="仿宋" w:eastAsia="仿宋"/>
                <w:szCs w:val="21"/>
              </w:rPr>
              <w:t>石井分公司</w:t>
            </w:r>
          </w:p>
        </w:tc>
        <w:tc>
          <w:tcPr>
            <w:tcW w:w="741"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-32T</w:t>
            </w:r>
          </w:p>
        </w:tc>
        <w:tc>
          <w:tcPr>
            <w:tcW w:w="851" w:type="dxa"/>
            <w:vAlign w:val="center"/>
          </w:tcPr>
          <w:p>
            <w:pPr>
              <w:jc w:val="center"/>
              <w:rPr>
                <w:rFonts w:ascii="仿宋" w:hAnsi="仿宋" w:eastAsia="仿宋"/>
                <w:szCs w:val="21"/>
              </w:rPr>
            </w:pPr>
            <w:r>
              <w:rPr>
                <w:rFonts w:ascii="仿宋" w:hAnsi="仿宋" w:eastAsia="仿宋"/>
                <w:szCs w:val="21"/>
              </w:rPr>
              <w:t>5</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8</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19</w:t>
            </w:r>
          </w:p>
        </w:tc>
        <w:tc>
          <w:tcPr>
            <w:tcW w:w="848" w:type="dxa"/>
          </w:tcPr>
          <w:p>
            <w:pPr>
              <w:jc w:val="center"/>
              <w:rPr>
                <w:rFonts w:ascii="仿宋" w:hAnsi="仿宋" w:eastAsia="仿宋"/>
                <w:szCs w:val="21"/>
              </w:rPr>
            </w:pPr>
          </w:p>
        </w:tc>
        <w:tc>
          <w:tcPr>
            <w:tcW w:w="851" w:type="dxa"/>
            <w:vAlign w:val="center"/>
          </w:tcPr>
          <w:p>
            <w:pPr>
              <w:jc w:val="center"/>
              <w:rPr>
                <w:rFonts w:ascii="仿宋" w:hAnsi="仿宋" w:eastAsia="仿宋"/>
                <w:szCs w:val="21"/>
              </w:rPr>
            </w:pPr>
            <w:r>
              <w:rPr>
                <w:rFonts w:ascii="仿宋" w:hAnsi="仿宋" w:eastAsia="仿宋"/>
                <w:szCs w:val="21"/>
              </w:rPr>
              <w:t>19</w:t>
            </w:r>
          </w:p>
        </w:tc>
        <w:tc>
          <w:tcPr>
            <w:tcW w:w="848" w:type="dxa"/>
          </w:tcPr>
          <w:p>
            <w:pPr>
              <w:jc w:val="center"/>
              <w:rPr>
                <w:rFonts w:ascii="仿宋" w:hAnsi="仿宋" w:eastAsia="仿宋"/>
                <w:szCs w:val="21"/>
              </w:rPr>
            </w:pPr>
          </w:p>
        </w:tc>
        <w:tc>
          <w:tcPr>
            <w:tcW w:w="1214" w:type="dxa"/>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97" w:type="dxa"/>
            <w:vAlign w:val="center"/>
          </w:tcPr>
          <w:p>
            <w:pPr>
              <w:jc w:val="center"/>
              <w:rPr>
                <w:rFonts w:ascii="仿宋" w:hAnsi="仿宋" w:eastAsia="仿宋"/>
                <w:szCs w:val="21"/>
              </w:rPr>
            </w:pPr>
            <w:r>
              <w:rPr>
                <w:rFonts w:hint="eastAsia" w:ascii="仿宋" w:hAnsi="仿宋" w:eastAsia="仿宋"/>
                <w:szCs w:val="21"/>
              </w:rPr>
              <w:t>竹料分公司</w:t>
            </w:r>
          </w:p>
        </w:tc>
        <w:tc>
          <w:tcPr>
            <w:tcW w:w="741"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-32T</w:t>
            </w:r>
          </w:p>
        </w:tc>
        <w:tc>
          <w:tcPr>
            <w:tcW w:w="851" w:type="dxa"/>
            <w:vAlign w:val="center"/>
          </w:tcPr>
          <w:p>
            <w:pPr>
              <w:jc w:val="center"/>
              <w:rPr>
                <w:rFonts w:ascii="仿宋" w:hAnsi="仿宋" w:eastAsia="仿宋"/>
                <w:szCs w:val="21"/>
              </w:rPr>
            </w:pPr>
            <w:r>
              <w:rPr>
                <w:rFonts w:ascii="仿宋" w:hAnsi="仿宋" w:eastAsia="仿宋"/>
                <w:szCs w:val="21"/>
              </w:rPr>
              <w:t>4</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7</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11</w:t>
            </w:r>
          </w:p>
        </w:tc>
        <w:tc>
          <w:tcPr>
            <w:tcW w:w="848" w:type="dxa"/>
          </w:tcPr>
          <w:p>
            <w:pPr>
              <w:jc w:val="center"/>
              <w:rPr>
                <w:rFonts w:ascii="仿宋" w:hAnsi="仿宋" w:eastAsia="仿宋"/>
                <w:szCs w:val="21"/>
              </w:rPr>
            </w:pPr>
          </w:p>
        </w:tc>
        <w:tc>
          <w:tcPr>
            <w:tcW w:w="851" w:type="dxa"/>
            <w:vAlign w:val="center"/>
          </w:tcPr>
          <w:p>
            <w:pPr>
              <w:jc w:val="center"/>
              <w:rPr>
                <w:rFonts w:ascii="仿宋" w:hAnsi="仿宋" w:eastAsia="仿宋"/>
                <w:szCs w:val="21"/>
              </w:rPr>
            </w:pPr>
            <w:r>
              <w:rPr>
                <w:rFonts w:ascii="仿宋" w:hAnsi="仿宋" w:eastAsia="仿宋"/>
                <w:szCs w:val="21"/>
              </w:rPr>
              <w:t>11</w:t>
            </w:r>
          </w:p>
        </w:tc>
        <w:tc>
          <w:tcPr>
            <w:tcW w:w="848" w:type="dxa"/>
          </w:tcPr>
          <w:p>
            <w:pPr>
              <w:jc w:val="center"/>
              <w:rPr>
                <w:rFonts w:ascii="仿宋" w:hAnsi="仿宋" w:eastAsia="仿宋"/>
                <w:szCs w:val="21"/>
              </w:rPr>
            </w:pPr>
          </w:p>
        </w:tc>
        <w:tc>
          <w:tcPr>
            <w:tcW w:w="1214" w:type="dxa"/>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97" w:type="dxa"/>
            <w:vAlign w:val="center"/>
          </w:tcPr>
          <w:p>
            <w:pPr>
              <w:jc w:val="center"/>
              <w:rPr>
                <w:rFonts w:ascii="仿宋" w:hAnsi="仿宋" w:eastAsia="仿宋"/>
                <w:szCs w:val="21"/>
              </w:rPr>
            </w:pPr>
            <w:r>
              <w:rPr>
                <w:rFonts w:hint="eastAsia" w:ascii="仿宋" w:hAnsi="仿宋" w:eastAsia="仿宋"/>
                <w:szCs w:val="21"/>
              </w:rPr>
              <w:t>大观分公司</w:t>
            </w:r>
          </w:p>
        </w:tc>
        <w:tc>
          <w:tcPr>
            <w:tcW w:w="741"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-32T</w:t>
            </w:r>
          </w:p>
        </w:tc>
        <w:tc>
          <w:tcPr>
            <w:tcW w:w="851" w:type="dxa"/>
            <w:vAlign w:val="center"/>
          </w:tcPr>
          <w:p>
            <w:pPr>
              <w:jc w:val="center"/>
              <w:rPr>
                <w:rFonts w:ascii="仿宋" w:hAnsi="仿宋" w:eastAsia="仿宋"/>
                <w:szCs w:val="21"/>
              </w:rPr>
            </w:pPr>
            <w:r>
              <w:rPr>
                <w:rFonts w:ascii="仿宋" w:hAnsi="仿宋" w:eastAsia="仿宋"/>
                <w:szCs w:val="21"/>
              </w:rPr>
              <w:t>3</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10</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13</w:t>
            </w:r>
          </w:p>
        </w:tc>
        <w:tc>
          <w:tcPr>
            <w:tcW w:w="848" w:type="dxa"/>
          </w:tcPr>
          <w:p>
            <w:pPr>
              <w:jc w:val="center"/>
              <w:rPr>
                <w:rFonts w:ascii="仿宋" w:hAnsi="仿宋" w:eastAsia="仿宋"/>
                <w:szCs w:val="21"/>
              </w:rPr>
            </w:pPr>
          </w:p>
        </w:tc>
        <w:tc>
          <w:tcPr>
            <w:tcW w:w="851" w:type="dxa"/>
            <w:vAlign w:val="center"/>
          </w:tcPr>
          <w:p>
            <w:pPr>
              <w:jc w:val="center"/>
              <w:rPr>
                <w:rFonts w:ascii="仿宋" w:hAnsi="仿宋" w:eastAsia="仿宋"/>
                <w:szCs w:val="21"/>
              </w:rPr>
            </w:pPr>
            <w:r>
              <w:rPr>
                <w:rFonts w:ascii="仿宋" w:hAnsi="仿宋" w:eastAsia="仿宋"/>
                <w:szCs w:val="21"/>
              </w:rPr>
              <w:t>13</w:t>
            </w:r>
          </w:p>
        </w:tc>
        <w:tc>
          <w:tcPr>
            <w:tcW w:w="848" w:type="dxa"/>
          </w:tcPr>
          <w:p>
            <w:pPr>
              <w:jc w:val="center"/>
              <w:rPr>
                <w:rFonts w:ascii="仿宋" w:hAnsi="仿宋" w:eastAsia="仿宋"/>
                <w:szCs w:val="21"/>
              </w:rPr>
            </w:pPr>
          </w:p>
        </w:tc>
        <w:tc>
          <w:tcPr>
            <w:tcW w:w="1214" w:type="dxa"/>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97" w:type="dxa"/>
            <w:vAlign w:val="center"/>
          </w:tcPr>
          <w:p>
            <w:pPr>
              <w:jc w:val="center"/>
              <w:rPr>
                <w:rFonts w:ascii="仿宋" w:hAnsi="仿宋" w:eastAsia="仿宋"/>
                <w:szCs w:val="21"/>
              </w:rPr>
            </w:pPr>
            <w:r>
              <w:rPr>
                <w:rFonts w:hint="eastAsia" w:ascii="仿宋" w:hAnsi="仿宋" w:eastAsia="仿宋"/>
                <w:szCs w:val="21"/>
              </w:rPr>
              <w:t>江高分公司</w:t>
            </w:r>
          </w:p>
        </w:tc>
        <w:tc>
          <w:tcPr>
            <w:tcW w:w="741" w:type="dxa"/>
            <w:vAlign w:val="center"/>
          </w:tcPr>
          <w:p>
            <w:pPr>
              <w:jc w:val="center"/>
              <w:rPr>
                <w:rFonts w:ascii="仿宋" w:hAnsi="仿宋" w:eastAsia="仿宋"/>
                <w:szCs w:val="21"/>
              </w:rPr>
            </w:pPr>
            <w:r>
              <w:rPr>
                <w:rFonts w:hint="eastAsia" w:ascii="仿宋" w:hAnsi="仿宋" w:eastAsia="仿宋"/>
                <w:szCs w:val="21"/>
              </w:rPr>
              <w:t>1</w:t>
            </w:r>
            <w:r>
              <w:rPr>
                <w:rFonts w:ascii="仿宋" w:hAnsi="仿宋" w:eastAsia="仿宋"/>
                <w:szCs w:val="21"/>
              </w:rPr>
              <w:t>-32T</w:t>
            </w:r>
          </w:p>
        </w:tc>
        <w:tc>
          <w:tcPr>
            <w:tcW w:w="851" w:type="dxa"/>
            <w:vAlign w:val="center"/>
          </w:tcPr>
          <w:p>
            <w:pPr>
              <w:jc w:val="center"/>
              <w:rPr>
                <w:rFonts w:ascii="仿宋" w:hAnsi="仿宋" w:eastAsia="仿宋"/>
                <w:szCs w:val="21"/>
              </w:rPr>
            </w:pPr>
            <w:r>
              <w:rPr>
                <w:rFonts w:ascii="仿宋" w:hAnsi="仿宋" w:eastAsia="仿宋"/>
                <w:szCs w:val="21"/>
              </w:rPr>
              <w:t>20</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1</w:t>
            </w:r>
          </w:p>
        </w:tc>
        <w:tc>
          <w:tcPr>
            <w:tcW w:w="849" w:type="dxa"/>
          </w:tcPr>
          <w:p>
            <w:pPr>
              <w:jc w:val="center"/>
              <w:rPr>
                <w:rFonts w:ascii="仿宋" w:hAnsi="仿宋" w:eastAsia="仿宋"/>
                <w:szCs w:val="21"/>
              </w:rPr>
            </w:pPr>
          </w:p>
        </w:tc>
        <w:tc>
          <w:tcPr>
            <w:tcW w:w="991" w:type="dxa"/>
            <w:vAlign w:val="center"/>
          </w:tcPr>
          <w:p>
            <w:pPr>
              <w:jc w:val="center"/>
              <w:rPr>
                <w:rFonts w:ascii="仿宋" w:hAnsi="仿宋" w:eastAsia="仿宋"/>
                <w:szCs w:val="21"/>
              </w:rPr>
            </w:pPr>
            <w:r>
              <w:rPr>
                <w:rFonts w:ascii="仿宋" w:hAnsi="仿宋" w:eastAsia="仿宋"/>
                <w:szCs w:val="21"/>
              </w:rPr>
              <w:t>21</w:t>
            </w:r>
          </w:p>
        </w:tc>
        <w:tc>
          <w:tcPr>
            <w:tcW w:w="848" w:type="dxa"/>
          </w:tcPr>
          <w:p>
            <w:pPr>
              <w:jc w:val="center"/>
              <w:rPr>
                <w:rFonts w:ascii="仿宋" w:hAnsi="仿宋" w:eastAsia="仿宋"/>
                <w:szCs w:val="21"/>
              </w:rPr>
            </w:pPr>
          </w:p>
        </w:tc>
        <w:tc>
          <w:tcPr>
            <w:tcW w:w="851" w:type="dxa"/>
            <w:vAlign w:val="center"/>
          </w:tcPr>
          <w:p>
            <w:pPr>
              <w:jc w:val="center"/>
              <w:rPr>
                <w:rFonts w:ascii="仿宋" w:hAnsi="仿宋" w:eastAsia="仿宋"/>
                <w:szCs w:val="21"/>
              </w:rPr>
            </w:pPr>
            <w:r>
              <w:rPr>
                <w:rFonts w:ascii="仿宋" w:hAnsi="仿宋" w:eastAsia="仿宋"/>
                <w:szCs w:val="21"/>
              </w:rPr>
              <w:t>21</w:t>
            </w:r>
          </w:p>
        </w:tc>
        <w:tc>
          <w:tcPr>
            <w:tcW w:w="848" w:type="dxa"/>
          </w:tcPr>
          <w:p>
            <w:pPr>
              <w:jc w:val="center"/>
              <w:rPr>
                <w:rFonts w:ascii="仿宋" w:hAnsi="仿宋" w:eastAsia="仿宋"/>
                <w:szCs w:val="21"/>
              </w:rPr>
            </w:pPr>
          </w:p>
        </w:tc>
        <w:tc>
          <w:tcPr>
            <w:tcW w:w="1214" w:type="dxa"/>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238" w:type="dxa"/>
            <w:gridSpan w:val="4"/>
            <w:vAlign w:val="center"/>
          </w:tcPr>
          <w:p>
            <w:pPr>
              <w:jc w:val="center"/>
              <w:rPr>
                <w:rFonts w:ascii="仿宋" w:hAnsi="仿宋" w:eastAsia="仿宋"/>
                <w:szCs w:val="21"/>
              </w:rPr>
            </w:pPr>
            <w:r>
              <w:rPr>
                <w:rFonts w:ascii="仿宋" w:hAnsi="仿宋" w:eastAsia="仿宋"/>
                <w:szCs w:val="21"/>
              </w:rPr>
              <w:t>合计总金额</w:t>
            </w:r>
            <w:r>
              <w:rPr>
                <w:rFonts w:hint="eastAsia" w:ascii="仿宋" w:hAnsi="仿宋" w:eastAsia="仿宋"/>
                <w:szCs w:val="21"/>
              </w:rPr>
              <w:t>（元）</w:t>
            </w:r>
          </w:p>
        </w:tc>
        <w:tc>
          <w:tcPr>
            <w:tcW w:w="2831" w:type="dxa"/>
            <w:gridSpan w:val="3"/>
            <w:vAlign w:val="center"/>
          </w:tcPr>
          <w:p>
            <w:pPr>
              <w:jc w:val="center"/>
              <w:rPr>
                <w:rFonts w:ascii="仿宋" w:hAnsi="仿宋" w:eastAsia="仿宋"/>
                <w:szCs w:val="21"/>
              </w:rPr>
            </w:pPr>
          </w:p>
        </w:tc>
        <w:tc>
          <w:tcPr>
            <w:tcW w:w="3761" w:type="dxa"/>
            <w:gridSpan w:val="4"/>
          </w:tcPr>
          <w:p>
            <w:pPr>
              <w:jc w:val="center"/>
              <w:rPr>
                <w:rFonts w:ascii="仿宋" w:hAnsi="仿宋" w:eastAsia="仿宋"/>
                <w:szCs w:val="21"/>
              </w:rPr>
            </w:pPr>
            <w:r>
              <w:rPr>
                <w:rFonts w:hint="eastAsia" w:ascii="仿宋" w:hAnsi="仿宋" w:eastAsia="仿宋"/>
                <w:szCs w:val="21"/>
              </w:rPr>
              <w:t>合计总金额仅作为签约依据，最终合同价格依据本合同结算条款计算得出</w:t>
            </w:r>
          </w:p>
        </w:tc>
      </w:tr>
    </w:tbl>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备注：1</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以上服务项目固定价格含增值税专用发票。</w:t>
      </w:r>
    </w:p>
    <w:p>
      <w:pP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w:t>
      </w:r>
      <w:r>
        <w:rPr>
          <w:rFonts w:cs="宋体" w:asciiTheme="minorEastAsia" w:hAnsiTheme="minorEastAsia" w:eastAsiaTheme="minorEastAsia"/>
          <w:kern w:val="0"/>
          <w:szCs w:val="21"/>
        </w:rPr>
        <w:t xml:space="preserve">     2.以上服务项目固定价格含上门维修服务费用</w:t>
      </w:r>
      <w:r>
        <w:rPr>
          <w:rFonts w:hint="eastAsia" w:cs="宋体" w:asciiTheme="minorEastAsia" w:hAnsiTheme="minorEastAsia" w:eastAsiaTheme="minorEastAsia"/>
          <w:kern w:val="0"/>
          <w:szCs w:val="21"/>
        </w:rPr>
        <w:t>（更换单件1</w:t>
      </w:r>
      <w:r>
        <w:rPr>
          <w:rFonts w:cs="宋体" w:asciiTheme="minorEastAsia" w:hAnsiTheme="minorEastAsia" w:eastAsiaTheme="minorEastAsia"/>
          <w:kern w:val="0"/>
          <w:szCs w:val="21"/>
        </w:rPr>
        <w:t>00元以上的元件</w:t>
      </w:r>
      <w:r>
        <w:rPr>
          <w:rFonts w:hint="eastAsia" w:cs="宋体" w:asciiTheme="minorEastAsia" w:hAnsiTheme="minorEastAsia" w:eastAsiaTheme="minorEastAsia"/>
          <w:kern w:val="0"/>
          <w:szCs w:val="21"/>
        </w:rPr>
        <w:t>费用另算）。</w:t>
      </w:r>
    </w:p>
    <w:p>
      <w:pPr>
        <w:rPr>
          <w:rFonts w:asciiTheme="minorEastAsia" w:hAnsiTheme="minorEastAsia" w:eastAsiaTheme="minorEastAsia"/>
          <w:color w:val="000000"/>
          <w:szCs w:val="21"/>
        </w:rPr>
      </w:pPr>
      <w:r>
        <w:rPr>
          <w:rFonts w:hint="eastAsia" w:cs="宋体" w:asciiTheme="minorEastAsia" w:hAnsiTheme="minorEastAsia" w:eastAsiaTheme="minorEastAsia"/>
          <w:kern w:val="0"/>
          <w:szCs w:val="21"/>
        </w:rPr>
        <w:t xml:space="preserve"> </w:t>
      </w:r>
      <w:r>
        <w:rPr>
          <w:rFonts w:cs="宋体" w:asciiTheme="minorEastAsia" w:hAnsiTheme="minorEastAsia" w:eastAsiaTheme="minorEastAsia"/>
          <w:kern w:val="0"/>
          <w:szCs w:val="21"/>
        </w:rPr>
        <w:t xml:space="preserve">     2.强检与非强检设备检测价格包括特检院一切费用</w:t>
      </w:r>
      <w:r>
        <w:rPr>
          <w:rFonts w:hint="eastAsia" w:cs="宋体" w:asciiTheme="minorEastAsia" w:hAnsiTheme="minorEastAsia" w:eastAsiaTheme="minorEastAsia"/>
          <w:kern w:val="0"/>
          <w:szCs w:val="21"/>
        </w:rPr>
        <w:t>。</w:t>
      </w:r>
    </w:p>
    <w:p>
      <w:pPr>
        <w:rPr>
          <w:color w:val="000000"/>
          <w:szCs w:val="21"/>
        </w:rPr>
      </w:pPr>
    </w:p>
    <w:p/>
    <w:sectPr>
      <w:headerReference r:id="rId14" w:type="default"/>
      <w:footerReference r:id="rId15"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4</w:t>
    </w:r>
    <w:r>
      <w:rPr>
        <w:lang w:val="zh-CN"/>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23</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rStyle w:val="17"/>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7"/>
      </w:rPr>
    </w:pPr>
    <w:r>
      <w:fldChar w:fldCharType="begin"/>
    </w:r>
    <w:r>
      <w:rPr>
        <w:rStyle w:val="17"/>
      </w:rPr>
      <w:instrText xml:space="preserve">PAGE  </w:instrText>
    </w:r>
    <w:r>
      <w:fldChar w:fldCharType="separate"/>
    </w:r>
    <w:r>
      <w:rPr>
        <w:rStyle w:val="17"/>
      </w:rPr>
      <w:t>6</w: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8505"/>
      </w:tabs>
      <w:ind w:firstLine="7840" w:firstLineChars="2800"/>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3CB085C"/>
    <w:multiLevelType w:val="multilevel"/>
    <w:tmpl w:val="13CB085C"/>
    <w:lvl w:ilvl="0" w:tentative="0">
      <w:start w:val="8"/>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512963EC"/>
    <w:multiLevelType w:val="multilevel"/>
    <w:tmpl w:val="512963EC"/>
    <w:lvl w:ilvl="0" w:tentative="0">
      <w:start w:val="1"/>
      <w:numFmt w:val="japaneseCounting"/>
      <w:lvlText w:val="%1、"/>
      <w:lvlJc w:val="left"/>
      <w:pPr>
        <w:ind w:left="585" w:hanging="48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2"/>
  </w:compat>
  <w:rsids>
    <w:rsidRoot w:val="00172A27"/>
    <w:rsid w:val="00000961"/>
    <w:rsid w:val="00041B68"/>
    <w:rsid w:val="00052162"/>
    <w:rsid w:val="000545E5"/>
    <w:rsid w:val="00072AD1"/>
    <w:rsid w:val="00095102"/>
    <w:rsid w:val="00096EE4"/>
    <w:rsid w:val="000B7BD3"/>
    <w:rsid w:val="000D1251"/>
    <w:rsid w:val="000D1597"/>
    <w:rsid w:val="000E18AB"/>
    <w:rsid w:val="000E36C4"/>
    <w:rsid w:val="000F539A"/>
    <w:rsid w:val="000F5665"/>
    <w:rsid w:val="001033F4"/>
    <w:rsid w:val="00113C90"/>
    <w:rsid w:val="00121833"/>
    <w:rsid w:val="001257A2"/>
    <w:rsid w:val="001376A1"/>
    <w:rsid w:val="001573AC"/>
    <w:rsid w:val="00170F56"/>
    <w:rsid w:val="00172A27"/>
    <w:rsid w:val="00181159"/>
    <w:rsid w:val="0019399F"/>
    <w:rsid w:val="00194F16"/>
    <w:rsid w:val="001C1D7F"/>
    <w:rsid w:val="001E42E4"/>
    <w:rsid w:val="001F722D"/>
    <w:rsid w:val="00213AE2"/>
    <w:rsid w:val="00226167"/>
    <w:rsid w:val="00251D91"/>
    <w:rsid w:val="00283D77"/>
    <w:rsid w:val="00285A26"/>
    <w:rsid w:val="002A7493"/>
    <w:rsid w:val="002B098E"/>
    <w:rsid w:val="002B5A58"/>
    <w:rsid w:val="002D112B"/>
    <w:rsid w:val="0033207F"/>
    <w:rsid w:val="003434F2"/>
    <w:rsid w:val="003641AF"/>
    <w:rsid w:val="00371D56"/>
    <w:rsid w:val="00372A6B"/>
    <w:rsid w:val="003747B6"/>
    <w:rsid w:val="003767EA"/>
    <w:rsid w:val="0038719C"/>
    <w:rsid w:val="00391EE2"/>
    <w:rsid w:val="003A005D"/>
    <w:rsid w:val="003A12D5"/>
    <w:rsid w:val="003B508A"/>
    <w:rsid w:val="003F2A7F"/>
    <w:rsid w:val="003F4C51"/>
    <w:rsid w:val="004059DD"/>
    <w:rsid w:val="00410FFE"/>
    <w:rsid w:val="00412B4B"/>
    <w:rsid w:val="00414C19"/>
    <w:rsid w:val="0041691D"/>
    <w:rsid w:val="004345AF"/>
    <w:rsid w:val="004551C3"/>
    <w:rsid w:val="004A52B8"/>
    <w:rsid w:val="004D4067"/>
    <w:rsid w:val="004E7CF2"/>
    <w:rsid w:val="00513266"/>
    <w:rsid w:val="00520A3B"/>
    <w:rsid w:val="005255BD"/>
    <w:rsid w:val="00527E41"/>
    <w:rsid w:val="005353EC"/>
    <w:rsid w:val="00541E30"/>
    <w:rsid w:val="00583260"/>
    <w:rsid w:val="00592274"/>
    <w:rsid w:val="005B127B"/>
    <w:rsid w:val="005C0D4B"/>
    <w:rsid w:val="005C3ACD"/>
    <w:rsid w:val="005E2DDE"/>
    <w:rsid w:val="005F3B1A"/>
    <w:rsid w:val="00607298"/>
    <w:rsid w:val="00611396"/>
    <w:rsid w:val="00621CAD"/>
    <w:rsid w:val="0063663A"/>
    <w:rsid w:val="00663714"/>
    <w:rsid w:val="006A061B"/>
    <w:rsid w:val="006A4BAF"/>
    <w:rsid w:val="006B062A"/>
    <w:rsid w:val="006B5BEE"/>
    <w:rsid w:val="006C0182"/>
    <w:rsid w:val="006E1338"/>
    <w:rsid w:val="00744F46"/>
    <w:rsid w:val="00746929"/>
    <w:rsid w:val="00755775"/>
    <w:rsid w:val="007601C0"/>
    <w:rsid w:val="00760BA5"/>
    <w:rsid w:val="0077258F"/>
    <w:rsid w:val="007A429F"/>
    <w:rsid w:val="007A691D"/>
    <w:rsid w:val="007B4EC7"/>
    <w:rsid w:val="007E1BE0"/>
    <w:rsid w:val="007E39BF"/>
    <w:rsid w:val="007E7CE4"/>
    <w:rsid w:val="007F5068"/>
    <w:rsid w:val="007F6D27"/>
    <w:rsid w:val="00814E68"/>
    <w:rsid w:val="008226E6"/>
    <w:rsid w:val="00855717"/>
    <w:rsid w:val="00856117"/>
    <w:rsid w:val="00870CE2"/>
    <w:rsid w:val="0087285C"/>
    <w:rsid w:val="008A679F"/>
    <w:rsid w:val="008B642B"/>
    <w:rsid w:val="008D0175"/>
    <w:rsid w:val="008D7A54"/>
    <w:rsid w:val="008F55E6"/>
    <w:rsid w:val="008F7374"/>
    <w:rsid w:val="0090201C"/>
    <w:rsid w:val="009220B0"/>
    <w:rsid w:val="00926AFA"/>
    <w:rsid w:val="009301A6"/>
    <w:rsid w:val="0093287C"/>
    <w:rsid w:val="00935BFE"/>
    <w:rsid w:val="009529B1"/>
    <w:rsid w:val="00964E4F"/>
    <w:rsid w:val="0097545E"/>
    <w:rsid w:val="00982CDA"/>
    <w:rsid w:val="009B0479"/>
    <w:rsid w:val="009E7E94"/>
    <w:rsid w:val="00A02716"/>
    <w:rsid w:val="00A07545"/>
    <w:rsid w:val="00A161A0"/>
    <w:rsid w:val="00A26C94"/>
    <w:rsid w:val="00A51E44"/>
    <w:rsid w:val="00A5367E"/>
    <w:rsid w:val="00A8461C"/>
    <w:rsid w:val="00AB08AB"/>
    <w:rsid w:val="00AC68EE"/>
    <w:rsid w:val="00AE0316"/>
    <w:rsid w:val="00B52256"/>
    <w:rsid w:val="00B57920"/>
    <w:rsid w:val="00B75DD6"/>
    <w:rsid w:val="00B857E9"/>
    <w:rsid w:val="00BB07CD"/>
    <w:rsid w:val="00BD3A21"/>
    <w:rsid w:val="00BF7E39"/>
    <w:rsid w:val="00BF7F02"/>
    <w:rsid w:val="00C06942"/>
    <w:rsid w:val="00C41F12"/>
    <w:rsid w:val="00CA763C"/>
    <w:rsid w:val="00CC0184"/>
    <w:rsid w:val="00CC7B8E"/>
    <w:rsid w:val="00CE5BB8"/>
    <w:rsid w:val="00CF4C91"/>
    <w:rsid w:val="00CF6827"/>
    <w:rsid w:val="00CF7EFD"/>
    <w:rsid w:val="00D02BAA"/>
    <w:rsid w:val="00D22F58"/>
    <w:rsid w:val="00D446E4"/>
    <w:rsid w:val="00D4562B"/>
    <w:rsid w:val="00D62E29"/>
    <w:rsid w:val="00D63F42"/>
    <w:rsid w:val="00DB508E"/>
    <w:rsid w:val="00DD076A"/>
    <w:rsid w:val="00DE1E3F"/>
    <w:rsid w:val="00E11164"/>
    <w:rsid w:val="00E25222"/>
    <w:rsid w:val="00E253BE"/>
    <w:rsid w:val="00E52C5E"/>
    <w:rsid w:val="00E62F88"/>
    <w:rsid w:val="00E8657E"/>
    <w:rsid w:val="00E97087"/>
    <w:rsid w:val="00EA152F"/>
    <w:rsid w:val="00EB3419"/>
    <w:rsid w:val="00EC7509"/>
    <w:rsid w:val="00EE3144"/>
    <w:rsid w:val="00F10487"/>
    <w:rsid w:val="00F173A8"/>
    <w:rsid w:val="00F217E9"/>
    <w:rsid w:val="00F3648A"/>
    <w:rsid w:val="00F368B2"/>
    <w:rsid w:val="00F44B81"/>
    <w:rsid w:val="00F51E04"/>
    <w:rsid w:val="00F52DE0"/>
    <w:rsid w:val="00F52E1E"/>
    <w:rsid w:val="00F537DC"/>
    <w:rsid w:val="00F64D94"/>
    <w:rsid w:val="00FB4623"/>
    <w:rsid w:val="00FB521E"/>
    <w:rsid w:val="00FB6DEB"/>
    <w:rsid w:val="00FD58B2"/>
    <w:rsid w:val="027A5F7E"/>
    <w:rsid w:val="03F97C93"/>
    <w:rsid w:val="05087E50"/>
    <w:rsid w:val="06F253F2"/>
    <w:rsid w:val="07DF75F9"/>
    <w:rsid w:val="08E50935"/>
    <w:rsid w:val="09036FEC"/>
    <w:rsid w:val="09B207F9"/>
    <w:rsid w:val="0B021542"/>
    <w:rsid w:val="0B856175"/>
    <w:rsid w:val="0E871FE6"/>
    <w:rsid w:val="0F8D020F"/>
    <w:rsid w:val="11A021F8"/>
    <w:rsid w:val="1457366A"/>
    <w:rsid w:val="14E57AA8"/>
    <w:rsid w:val="156E33B1"/>
    <w:rsid w:val="16732FEB"/>
    <w:rsid w:val="176E7480"/>
    <w:rsid w:val="187F72BD"/>
    <w:rsid w:val="18A93985"/>
    <w:rsid w:val="194C5F03"/>
    <w:rsid w:val="1E5828D6"/>
    <w:rsid w:val="1E8A1A2E"/>
    <w:rsid w:val="1F516372"/>
    <w:rsid w:val="1FD430C8"/>
    <w:rsid w:val="20E33285"/>
    <w:rsid w:val="2100236B"/>
    <w:rsid w:val="22551E62"/>
    <w:rsid w:val="230D1610"/>
    <w:rsid w:val="23A52A88"/>
    <w:rsid w:val="24121125"/>
    <w:rsid w:val="250B3654"/>
    <w:rsid w:val="269221D6"/>
    <w:rsid w:val="269C0568"/>
    <w:rsid w:val="27563635"/>
    <w:rsid w:val="27567996"/>
    <w:rsid w:val="27B45138"/>
    <w:rsid w:val="2B52084C"/>
    <w:rsid w:val="2BB36041"/>
    <w:rsid w:val="2BCA23E3"/>
    <w:rsid w:val="2D6119E0"/>
    <w:rsid w:val="2EC64439"/>
    <w:rsid w:val="2FDA6411"/>
    <w:rsid w:val="308974AE"/>
    <w:rsid w:val="325B51AB"/>
    <w:rsid w:val="33766BFC"/>
    <w:rsid w:val="352765C3"/>
    <w:rsid w:val="37152C21"/>
    <w:rsid w:val="392F3EDF"/>
    <w:rsid w:val="39704948"/>
    <w:rsid w:val="39DD52FC"/>
    <w:rsid w:val="3B8E0546"/>
    <w:rsid w:val="3E3402C7"/>
    <w:rsid w:val="3F34383F"/>
    <w:rsid w:val="415E1BCB"/>
    <w:rsid w:val="43714570"/>
    <w:rsid w:val="44C2005E"/>
    <w:rsid w:val="46F6477A"/>
    <w:rsid w:val="48DF209C"/>
    <w:rsid w:val="4A0465FC"/>
    <w:rsid w:val="4DB53509"/>
    <w:rsid w:val="4DF57B76"/>
    <w:rsid w:val="4E0C3F18"/>
    <w:rsid w:val="4E3605DF"/>
    <w:rsid w:val="4F105D44"/>
    <w:rsid w:val="51A32C5C"/>
    <w:rsid w:val="51A61200"/>
    <w:rsid w:val="53211D72"/>
    <w:rsid w:val="54C93027"/>
    <w:rsid w:val="560F58BD"/>
    <w:rsid w:val="5AC02F7C"/>
    <w:rsid w:val="5BB167FD"/>
    <w:rsid w:val="5BE80ED6"/>
    <w:rsid w:val="5F8D7DD2"/>
    <w:rsid w:val="66007D67"/>
    <w:rsid w:val="663F0B50"/>
    <w:rsid w:val="69C61397"/>
    <w:rsid w:val="6C105A58"/>
    <w:rsid w:val="6D095C70"/>
    <w:rsid w:val="6D4B1F5D"/>
    <w:rsid w:val="6D8238A7"/>
    <w:rsid w:val="6E8F7310"/>
    <w:rsid w:val="6F483FA1"/>
    <w:rsid w:val="732E3907"/>
    <w:rsid w:val="73D16993"/>
    <w:rsid w:val="75011284"/>
    <w:rsid w:val="75200B56"/>
    <w:rsid w:val="75435570"/>
    <w:rsid w:val="781A002A"/>
    <w:rsid w:val="796075AF"/>
    <w:rsid w:val="7A026DB8"/>
    <w:rsid w:val="7B1227F8"/>
    <w:rsid w:val="7C00467F"/>
    <w:rsid w:val="7C42096C"/>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Body Text"/>
    <w:basedOn w:val="1"/>
    <w:unhideWhenUsed/>
    <w:qFormat/>
    <w:uiPriority w:val="99"/>
    <w:rPr>
      <w:sz w:val="28"/>
    </w:rPr>
  </w:style>
  <w:style w:type="paragraph" w:styleId="6">
    <w:name w:val="Body Text Indent"/>
    <w:basedOn w:val="1"/>
    <w:unhideWhenUsed/>
    <w:uiPriority w:val="99"/>
    <w:pPr>
      <w:ind w:firstLine="830" w:firstLineChars="352"/>
    </w:pPr>
    <w:rPr>
      <w:rFonts w:ascii="仿宋_GB2312" w:eastAsia="仿宋_GB2312"/>
      <w:sz w:val="32"/>
    </w:rPr>
  </w:style>
  <w:style w:type="paragraph" w:styleId="7">
    <w:name w:val="Plain Text"/>
    <w:basedOn w:val="1"/>
    <w:link w:val="24"/>
    <w:unhideWhenUsed/>
    <w:qFormat/>
    <w:uiPriority w:val="0"/>
    <w:rPr>
      <w:rFonts w:ascii="宋体" w:hAnsi="Courier New" w:cs="Courier New"/>
      <w:szCs w:val="21"/>
    </w:rPr>
  </w:style>
  <w:style w:type="paragraph" w:styleId="8">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9">
    <w:name w:val="Balloon Text"/>
    <w:basedOn w:val="1"/>
    <w:link w:val="29"/>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snapToGrid w:val="0"/>
      <w:jc w:val="left"/>
    </w:pPr>
    <w:rPr>
      <w:sz w:val="18"/>
    </w:rPr>
  </w:style>
  <w:style w:type="paragraph" w:styleId="11">
    <w:name w:val="header"/>
    <w:basedOn w:val="1"/>
    <w:link w:val="23"/>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nhideWhenUsed/>
    <w:uiPriority w:val="39"/>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unhideWhenUsed/>
    <w:uiPriority w:val="0"/>
  </w:style>
  <w:style w:type="character" w:styleId="18">
    <w:name w:val="Hyperlink"/>
    <w:basedOn w:val="16"/>
    <w:unhideWhenUsed/>
    <w:uiPriority w:val="99"/>
    <w:rPr>
      <w:color w:val="0000FF"/>
      <w:u w:val="single"/>
    </w:rPr>
  </w:style>
  <w:style w:type="paragraph" w:customStyle="1" w:styleId="19">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0">
    <w:name w:val="Char"/>
    <w:basedOn w:val="1"/>
    <w:qFormat/>
    <w:uiPriority w:val="0"/>
    <w:pPr>
      <w:spacing w:line="480" w:lineRule="exact"/>
    </w:pPr>
    <w:rPr>
      <w:sz w:val="24"/>
      <w:szCs w:val="24"/>
    </w:rPr>
  </w:style>
  <w:style w:type="paragraph" w:customStyle="1" w:styleId="2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2">
    <w:name w:val="页脚 Char"/>
    <w:basedOn w:val="16"/>
    <w:link w:val="10"/>
    <w:qFormat/>
    <w:uiPriority w:val="99"/>
    <w:rPr>
      <w:sz w:val="18"/>
    </w:rPr>
  </w:style>
  <w:style w:type="character" w:customStyle="1" w:styleId="23">
    <w:name w:val="页眉 Char"/>
    <w:link w:val="11"/>
    <w:qFormat/>
    <w:uiPriority w:val="0"/>
    <w:rPr>
      <w:kern w:val="2"/>
      <w:sz w:val="18"/>
    </w:rPr>
  </w:style>
  <w:style w:type="character" w:customStyle="1" w:styleId="24">
    <w:name w:val="纯文本 Char"/>
    <w:basedOn w:val="16"/>
    <w:link w:val="7"/>
    <w:uiPriority w:val="0"/>
    <w:rPr>
      <w:rFonts w:ascii="宋体" w:hAnsi="Courier New" w:cs="Courier New"/>
      <w:sz w:val="21"/>
      <w:szCs w:val="21"/>
    </w:rPr>
  </w:style>
  <w:style w:type="paragraph" w:styleId="25">
    <w:name w:val="List Paragraph"/>
    <w:basedOn w:val="1"/>
    <w:qFormat/>
    <w:uiPriority w:val="34"/>
    <w:pPr>
      <w:ind w:firstLine="420" w:firstLineChars="200"/>
    </w:pPr>
  </w:style>
  <w:style w:type="character" w:customStyle="1" w:styleId="26">
    <w:name w:val="纯文本 Char2"/>
    <w:qFormat/>
    <w:uiPriority w:val="0"/>
    <w:rPr>
      <w:rFonts w:ascii="宋体" w:hAnsi="Courier New"/>
      <w:szCs w:val="21"/>
    </w:rPr>
  </w:style>
  <w:style w:type="character" w:customStyle="1" w:styleId="27">
    <w:name w:val="font21"/>
    <w:basedOn w:val="16"/>
    <w:uiPriority w:val="0"/>
    <w:rPr>
      <w:rFonts w:hint="eastAsia" w:ascii="宋体" w:hAnsi="宋体" w:eastAsia="宋体" w:cs="宋体"/>
      <w:color w:val="000000"/>
      <w:sz w:val="21"/>
      <w:szCs w:val="21"/>
      <w:u w:val="none"/>
    </w:rPr>
  </w:style>
  <w:style w:type="character" w:customStyle="1" w:styleId="28">
    <w:name w:val="font31"/>
    <w:basedOn w:val="16"/>
    <w:uiPriority w:val="0"/>
    <w:rPr>
      <w:rFonts w:hint="default" w:ascii="Times New Roman" w:hAnsi="Times New Roman" w:cs="Times New Roman"/>
      <w:color w:val="000000"/>
      <w:sz w:val="21"/>
      <w:szCs w:val="21"/>
      <w:u w:val="none"/>
    </w:rPr>
  </w:style>
  <w:style w:type="character" w:customStyle="1" w:styleId="29">
    <w:name w:val="批注框文本 Char"/>
    <w:basedOn w:val="16"/>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B3D8A-8322-4B84-8F97-92D90BD57B0D}">
  <ds:schemaRefs/>
</ds:datastoreItem>
</file>

<file path=docProps/app.xml><?xml version="1.0" encoding="utf-8"?>
<Properties xmlns="http://schemas.openxmlformats.org/officeDocument/2006/extended-properties" xmlns:vt="http://schemas.openxmlformats.org/officeDocument/2006/docPropsVTypes">
  <Template>Normal</Template>
  <Pages>41</Pages>
  <Words>2991</Words>
  <Characters>17050</Characters>
  <Lines>142</Lines>
  <Paragraphs>40</Paragraphs>
  <TotalTime>1</TotalTime>
  <ScaleCrop>false</ScaleCrop>
  <LinksUpToDate>false</LinksUpToDate>
  <CharactersWithSpaces>20001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黄大神</cp:lastModifiedBy>
  <cp:lastPrinted>2020-07-09T08:32:00Z</cp:lastPrinted>
  <dcterms:modified xsi:type="dcterms:W3CDTF">2020-07-23T00:54:34Z</dcterms:modified>
  <dc:title>询价文件</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