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_GB2312" w:eastAsia="仿宋_GB2312" w:cs="仿宋_GB2312"/>
          <w:b/>
          <w:color w:val="000000" w:themeColor="text1"/>
          <w:kern w:val="0"/>
          <w14:textFill>
            <w14:solidFill>
              <w14:schemeClr w14:val="tx1"/>
            </w14:solidFill>
          </w14:textFill>
        </w:rPr>
      </w:pPr>
    </w:p>
    <w:p>
      <w:pPr>
        <w:rPr>
          <w:rFonts w:ascii="仿宋_GB2312" w:hAnsi="仿宋_GB2312" w:eastAsia="仿宋_GB2312" w:cs="仿宋_GB2312"/>
          <w:b/>
          <w:color w:val="000000" w:themeColor="text1"/>
          <w:kern w:val="0"/>
          <w14:textFill>
            <w14:solidFill>
              <w14:schemeClr w14:val="tx1"/>
            </w14:solidFill>
          </w14:textFill>
        </w:rPr>
      </w:pPr>
    </w:p>
    <w:p>
      <w:pPr>
        <w:rPr>
          <w:rFonts w:ascii="仿宋_GB2312" w:hAnsi="仿宋_GB2312" w:eastAsia="仿宋_GB2312" w:cs="仿宋_GB2312"/>
          <w:b/>
          <w:color w:val="000000" w:themeColor="text1"/>
          <w:kern w:val="0"/>
          <w14:textFill>
            <w14:solidFill>
              <w14:schemeClr w14:val="tx1"/>
            </w14:solidFill>
          </w14:textFill>
        </w:rPr>
      </w:pPr>
    </w:p>
    <w:p>
      <w:pPr>
        <w:tabs>
          <w:tab w:val="left" w:pos="420"/>
          <w:tab w:val="left" w:pos="6660"/>
        </w:tabs>
        <w:spacing w:line="1600" w:lineRule="atLeast"/>
        <w:jc w:val="center"/>
        <w:rPr>
          <w:rFonts w:ascii="仿宋" w:hAnsi="仿宋" w:eastAsia="仿宋" w:cs="仿宋_GB2312"/>
          <w:b/>
          <w:color w:val="000000" w:themeColor="text1"/>
          <w:sz w:val="72"/>
          <w14:textFill>
            <w14:solidFill>
              <w14:schemeClr w14:val="tx1"/>
            </w14:solidFill>
          </w14:textFill>
        </w:rPr>
      </w:pPr>
      <w:r>
        <w:rPr>
          <w:rFonts w:hint="eastAsia" w:ascii="仿宋" w:hAnsi="仿宋" w:eastAsia="仿宋" w:cs="仿宋_GB2312"/>
          <w:b/>
          <w:color w:val="000000" w:themeColor="text1"/>
          <w:sz w:val="72"/>
          <w14:textFill>
            <w14:solidFill>
              <w14:schemeClr w14:val="tx1"/>
            </w14:solidFill>
          </w14:textFill>
        </w:rPr>
        <w:t>询价文件</w:t>
      </w:r>
    </w:p>
    <w:p>
      <w:pPr>
        <w:tabs>
          <w:tab w:val="left" w:pos="420"/>
          <w:tab w:val="left" w:pos="6660"/>
        </w:tabs>
        <w:spacing w:line="1600" w:lineRule="atLeast"/>
        <w:jc w:val="left"/>
        <w:rPr>
          <w:rFonts w:ascii="仿宋" w:hAnsi="仿宋" w:eastAsia="仿宋" w:cs="仿宋_GB2312"/>
          <w:b/>
          <w:bCs/>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28"/>
          <w:szCs w:val="28"/>
          <w14:textFill>
            <w14:solidFill>
              <w14:schemeClr w14:val="tx1"/>
            </w14:solidFill>
          </w14:textFill>
        </w:rPr>
        <w:t>项目编号：</w:t>
      </w:r>
      <w:r>
        <w:rPr>
          <w:rFonts w:hint="eastAsia" w:ascii="仿宋" w:hAnsi="仿宋" w:eastAsia="仿宋" w:cs="仿宋_GB2312"/>
          <w:b/>
          <w:bCs/>
          <w:color w:val="000000" w:themeColor="text1"/>
          <w:sz w:val="28"/>
          <w:szCs w:val="28"/>
          <w:lang w:val="en-US" w:eastAsia="zh-CN"/>
          <w14:textFill>
            <w14:solidFill>
              <w14:schemeClr w14:val="tx1"/>
            </w14:solidFill>
          </w14:textFill>
        </w:rPr>
        <w:t>XE-20200722-06</w:t>
      </w:r>
      <w:r>
        <w:rPr>
          <w:rFonts w:ascii="仿宋" w:hAnsi="仿宋" w:eastAsia="仿宋" w:cs="仿宋_GB2312"/>
          <w:b/>
          <w:bCs/>
          <w:color w:val="000000" w:themeColor="text1"/>
          <w:sz w:val="28"/>
          <w:szCs w:val="28"/>
          <w14:textFill>
            <w14:solidFill>
              <w14:schemeClr w14:val="tx1"/>
            </w14:solidFill>
          </w14:textFill>
        </w:rPr>
        <w:t xml:space="preserve"> </w:t>
      </w:r>
    </w:p>
    <w:p>
      <w:pPr>
        <w:spacing w:line="500" w:lineRule="exact"/>
        <w:ind w:left="1546" w:hanging="1540" w:hangingChars="550"/>
        <w:jc w:val="left"/>
        <w:rPr>
          <w:rFonts w:ascii="仿宋" w:hAnsi="仿宋" w:eastAsia="仿宋" w:cs="仿宋_GB2312"/>
          <w:b/>
          <w:bCs/>
          <w:color w:val="000000" w:themeColor="text1"/>
          <w14:textFill>
            <w14:solidFill>
              <w14:schemeClr w14:val="tx1"/>
            </w14:solidFill>
          </w14:textFill>
        </w:rPr>
      </w:pPr>
      <w:r>
        <w:rPr>
          <w:rFonts w:hint="eastAsia" w:ascii="仿宋" w:hAnsi="仿宋" w:eastAsia="仿宋" w:cs="仿宋_GB2312"/>
          <w:b/>
          <w:bCs/>
          <w:color w:val="000000" w:themeColor="text1"/>
          <w:sz w:val="28"/>
          <w:szCs w:val="28"/>
          <w14:textFill>
            <w14:solidFill>
              <w14:schemeClr w14:val="tx1"/>
            </w14:solidFill>
          </w14:textFill>
        </w:rPr>
        <w:t>项目名称：广州市净水有限公司石井分公司ABS污水提升泵泵叶及导流罩采购项目</w:t>
      </w:r>
    </w:p>
    <w:p>
      <w:pPr>
        <w:spacing w:line="500" w:lineRule="exact"/>
        <w:rPr>
          <w:rFonts w:ascii="仿宋" w:hAnsi="仿宋" w:eastAsia="仿宋" w:cs="仿宋_GB2312"/>
          <w:b/>
          <w:bCs/>
          <w:color w:val="000000" w:themeColor="text1"/>
          <w:sz w:val="72"/>
          <w14:textFill>
            <w14:solidFill>
              <w14:schemeClr w14:val="tx1"/>
            </w14:solidFill>
          </w14:textFill>
        </w:rPr>
      </w:pPr>
    </w:p>
    <w:p>
      <w:pPr>
        <w:spacing w:line="360" w:lineRule="auto"/>
        <w:rPr>
          <w:rFonts w:ascii="仿宋" w:hAnsi="仿宋" w:eastAsia="仿宋" w:cs="仿宋_GB2312"/>
          <w:b/>
          <w:color w:val="000000" w:themeColor="text1"/>
          <w:sz w:val="28"/>
          <w14:textFill>
            <w14:solidFill>
              <w14:schemeClr w14:val="tx1"/>
            </w14:solidFill>
          </w14:textFill>
        </w:rPr>
      </w:pPr>
    </w:p>
    <w:p>
      <w:pPr>
        <w:spacing w:line="360" w:lineRule="auto"/>
        <w:jc w:val="center"/>
        <w:rPr>
          <w:rFonts w:ascii="仿宋" w:hAnsi="仿宋" w:eastAsia="仿宋" w:cs="仿宋_GB2312"/>
          <w:b/>
          <w:color w:val="000000" w:themeColor="text1"/>
          <w:sz w:val="28"/>
          <w14:textFill>
            <w14:solidFill>
              <w14:schemeClr w14:val="tx1"/>
            </w14:solidFill>
          </w14:textFill>
        </w:rPr>
      </w:pPr>
    </w:p>
    <w:p>
      <w:pPr>
        <w:spacing w:line="360" w:lineRule="auto"/>
        <w:jc w:val="center"/>
        <w:rPr>
          <w:rFonts w:ascii="仿宋" w:hAnsi="仿宋" w:eastAsia="仿宋" w:cs="仿宋_GB2312"/>
          <w:b/>
          <w:color w:val="000000" w:themeColor="text1"/>
          <w:sz w:val="28"/>
          <w14:textFill>
            <w14:solidFill>
              <w14:schemeClr w14:val="tx1"/>
            </w14:solidFill>
          </w14:textFill>
        </w:rPr>
      </w:pPr>
    </w:p>
    <w:p>
      <w:pPr>
        <w:spacing w:line="360" w:lineRule="auto"/>
        <w:jc w:val="center"/>
        <w:rPr>
          <w:rFonts w:ascii="仿宋" w:hAnsi="仿宋" w:eastAsia="仿宋" w:cs="仿宋_GB2312"/>
          <w:b/>
          <w:color w:val="000000" w:themeColor="text1"/>
          <w:sz w:val="28"/>
          <w14:textFill>
            <w14:solidFill>
              <w14:schemeClr w14:val="tx1"/>
            </w14:solidFill>
          </w14:textFill>
        </w:rPr>
      </w:pPr>
    </w:p>
    <w:p>
      <w:pPr>
        <w:spacing w:line="360" w:lineRule="auto"/>
        <w:jc w:val="center"/>
        <w:rPr>
          <w:rFonts w:ascii="仿宋" w:hAnsi="仿宋" w:eastAsia="仿宋" w:cs="仿宋_GB2312"/>
          <w:b/>
          <w:color w:val="000000" w:themeColor="text1"/>
          <w:sz w:val="28"/>
          <w14:textFill>
            <w14:solidFill>
              <w14:schemeClr w14:val="tx1"/>
            </w14:solidFill>
          </w14:textFill>
        </w:rPr>
      </w:pPr>
    </w:p>
    <w:p>
      <w:pPr>
        <w:spacing w:line="360" w:lineRule="auto"/>
        <w:jc w:val="center"/>
        <w:rPr>
          <w:rFonts w:ascii="仿宋" w:hAnsi="仿宋" w:eastAsia="仿宋" w:cs="仿宋_GB2312"/>
          <w:b/>
          <w:color w:val="000000" w:themeColor="text1"/>
          <w:sz w:val="28"/>
          <w14:textFill>
            <w14:solidFill>
              <w14:schemeClr w14:val="tx1"/>
            </w14:solidFill>
          </w14:textFill>
        </w:rPr>
      </w:pPr>
    </w:p>
    <w:p>
      <w:pPr>
        <w:spacing w:line="360" w:lineRule="auto"/>
        <w:jc w:val="center"/>
        <w:rPr>
          <w:rFonts w:ascii="仿宋" w:hAnsi="仿宋" w:eastAsia="仿宋" w:cs="仿宋_GB2312"/>
          <w:b/>
          <w:color w:val="000000" w:themeColor="text1"/>
          <w:sz w:val="28"/>
          <w14:textFill>
            <w14:solidFill>
              <w14:schemeClr w14:val="tx1"/>
            </w14:solidFill>
          </w14:textFill>
        </w:rPr>
      </w:pPr>
    </w:p>
    <w:p>
      <w:pPr>
        <w:spacing w:line="360" w:lineRule="auto"/>
        <w:jc w:val="center"/>
        <w:rPr>
          <w:rFonts w:ascii="仿宋" w:hAnsi="仿宋" w:eastAsia="仿宋" w:cs="仿宋_GB2312"/>
          <w:b/>
          <w:color w:val="000000" w:themeColor="text1"/>
          <w:sz w:val="28"/>
          <w14:textFill>
            <w14:solidFill>
              <w14:schemeClr w14:val="tx1"/>
            </w14:solidFill>
          </w14:textFill>
        </w:rPr>
      </w:pPr>
    </w:p>
    <w:p>
      <w:pPr>
        <w:spacing w:line="360" w:lineRule="auto"/>
        <w:jc w:val="center"/>
        <w:rPr>
          <w:rFonts w:ascii="仿宋" w:hAnsi="仿宋" w:eastAsia="仿宋" w:cs="仿宋_GB2312"/>
          <w:b/>
          <w:bCs/>
          <w:color w:val="000000" w:themeColor="text1"/>
          <w:sz w:val="28"/>
          <w14:textFill>
            <w14:solidFill>
              <w14:schemeClr w14:val="tx1"/>
            </w14:solidFill>
          </w14:textFill>
        </w:rPr>
      </w:pPr>
    </w:p>
    <w:p>
      <w:pPr>
        <w:spacing w:line="360" w:lineRule="auto"/>
        <w:jc w:val="center"/>
        <w:rPr>
          <w:rFonts w:ascii="仿宋" w:hAnsi="仿宋" w:eastAsia="仿宋" w:cs="仿宋_GB2312"/>
          <w:b/>
          <w:bCs/>
          <w:color w:val="000000" w:themeColor="text1"/>
          <w:sz w:val="36"/>
          <w14:textFill>
            <w14:solidFill>
              <w14:schemeClr w14:val="tx1"/>
            </w14:solidFill>
          </w14:textFill>
        </w:rPr>
      </w:pPr>
      <w:r>
        <w:rPr>
          <w:rFonts w:hint="eastAsia" w:ascii="仿宋" w:hAnsi="仿宋" w:eastAsia="仿宋" w:cs="仿宋_GB2312"/>
          <w:b/>
          <w:bCs/>
          <w:color w:val="000000" w:themeColor="text1"/>
          <w:sz w:val="36"/>
          <w14:textFill>
            <w14:solidFill>
              <w14:schemeClr w14:val="tx1"/>
            </w14:solidFill>
          </w14:textFill>
        </w:rPr>
        <w:t>广州市净水有限公司 编制</w:t>
      </w:r>
    </w:p>
    <w:p>
      <w:pPr>
        <w:spacing w:line="360" w:lineRule="auto"/>
        <w:jc w:val="center"/>
        <w:rPr>
          <w:rFonts w:ascii="仿宋" w:hAnsi="仿宋" w:eastAsia="仿宋" w:cs="仿宋_GB2312"/>
          <w:b/>
          <w:bCs/>
          <w:color w:val="000000" w:themeColor="text1"/>
          <w:sz w:val="28"/>
          <w:szCs w:val="28"/>
          <w14:textFill>
            <w14:solidFill>
              <w14:schemeClr w14:val="tx1"/>
            </w14:solidFill>
          </w14:textFill>
        </w:rPr>
      </w:pPr>
    </w:p>
    <w:p>
      <w:pPr>
        <w:spacing w:line="360" w:lineRule="auto"/>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28"/>
          <w14:textFill>
            <w14:solidFill>
              <w14:schemeClr w14:val="tx1"/>
            </w14:solidFill>
          </w14:textFill>
        </w:rPr>
        <w:t>发布日期：</w:t>
      </w:r>
      <w:r>
        <w:rPr>
          <w:rFonts w:hint="eastAsia" w:ascii="仿宋" w:hAnsi="仿宋" w:eastAsia="仿宋" w:cs="仿宋_GB2312"/>
          <w:b/>
          <w:bCs/>
          <w:color w:val="000000" w:themeColor="text1"/>
          <w:sz w:val="28"/>
          <w:lang w:val="en-US" w:eastAsia="zh-CN"/>
          <w14:textFill>
            <w14:solidFill>
              <w14:schemeClr w14:val="tx1"/>
            </w14:solidFill>
          </w14:textFill>
        </w:rPr>
        <w:t>2020</w:t>
      </w:r>
      <w:r>
        <w:rPr>
          <w:rFonts w:hint="eastAsia" w:ascii="仿宋" w:hAnsi="仿宋" w:eastAsia="仿宋" w:cs="仿宋_GB2312"/>
          <w:b/>
          <w:bCs/>
          <w:color w:val="000000" w:themeColor="text1"/>
          <w:sz w:val="28"/>
          <w14:textFill>
            <w14:solidFill>
              <w14:schemeClr w14:val="tx1"/>
            </w14:solidFill>
          </w14:textFill>
        </w:rPr>
        <w:t>年</w:t>
      </w:r>
      <w:r>
        <w:rPr>
          <w:rFonts w:hint="eastAsia" w:ascii="仿宋" w:hAnsi="仿宋" w:eastAsia="仿宋" w:cs="仿宋_GB2312"/>
          <w:b/>
          <w:bCs/>
          <w:color w:val="000000" w:themeColor="text1"/>
          <w:sz w:val="28"/>
          <w:lang w:val="en-US" w:eastAsia="zh-CN"/>
          <w14:textFill>
            <w14:solidFill>
              <w14:schemeClr w14:val="tx1"/>
            </w14:solidFill>
          </w14:textFill>
        </w:rPr>
        <w:t>7</w:t>
      </w:r>
      <w:r>
        <w:rPr>
          <w:rFonts w:hint="eastAsia" w:ascii="仿宋" w:hAnsi="仿宋" w:eastAsia="仿宋" w:cs="仿宋_GB2312"/>
          <w:b/>
          <w:bCs/>
          <w:color w:val="000000" w:themeColor="text1"/>
          <w:sz w:val="28"/>
          <w14:textFill>
            <w14:solidFill>
              <w14:schemeClr w14:val="tx1"/>
            </w14:solidFill>
          </w14:textFill>
        </w:rPr>
        <w:t>月</w:t>
      </w:r>
      <w:r>
        <w:rPr>
          <w:rFonts w:hint="eastAsia" w:ascii="仿宋" w:hAnsi="仿宋" w:eastAsia="仿宋" w:cs="仿宋_GB2312"/>
          <w:b/>
          <w:bCs/>
          <w:color w:val="000000" w:themeColor="text1"/>
          <w:sz w:val="28"/>
          <w:lang w:val="en-US" w:eastAsia="zh-CN"/>
          <w14:textFill>
            <w14:solidFill>
              <w14:schemeClr w14:val="tx1"/>
            </w14:solidFill>
          </w14:textFill>
        </w:rPr>
        <w:t>22</w:t>
      </w:r>
      <w:r>
        <w:rPr>
          <w:rFonts w:hint="eastAsia" w:ascii="仿宋" w:hAnsi="仿宋" w:eastAsia="仿宋" w:cs="仿宋_GB2312"/>
          <w:b/>
          <w:bCs/>
          <w:color w:val="000000" w:themeColor="text1"/>
          <w:sz w:val="28"/>
          <w14:textFill>
            <w14:solidFill>
              <w14:schemeClr w14:val="tx1"/>
            </w14:solidFill>
          </w14:textFill>
        </w:rPr>
        <w:t>日</w:t>
      </w:r>
    </w:p>
    <w:p>
      <w:pPr>
        <w:pageBreakBefore/>
        <w:jc w:val="center"/>
        <w:rPr>
          <w:rFonts w:ascii="仿宋" w:hAnsi="仿宋" w:eastAsia="仿宋" w:cs="仿宋_GB2312"/>
          <w:b/>
          <w:bCs/>
          <w:caps/>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28"/>
          <w:szCs w:val="28"/>
          <w14:textFill>
            <w14:solidFill>
              <w14:schemeClr w14:val="tx1"/>
            </w14:solidFill>
          </w14:textFill>
        </w:rPr>
        <w:t>目      录</w:t>
      </w:r>
      <w:r>
        <w:rPr>
          <w:rFonts w:hint="eastAsia" w:ascii="仿宋" w:hAnsi="仿宋" w:eastAsia="仿宋" w:cs="仿宋_GB2312"/>
          <w:b/>
          <w:bCs/>
          <w:caps/>
          <w:color w:val="000000" w:themeColor="text1"/>
          <w:sz w:val="28"/>
          <w:szCs w:val="28"/>
          <w14:textFill>
            <w14:solidFill>
              <w14:schemeClr w14:val="tx1"/>
            </w14:solidFill>
          </w14:textFill>
        </w:rPr>
        <w:br w:type="textWrapping"/>
      </w:r>
    </w:p>
    <w:p>
      <w:pPr>
        <w:pStyle w:val="12"/>
        <w:tabs>
          <w:tab w:val="right" w:leader="dot" w:pos="9174"/>
        </w:tabs>
        <w:spacing w:line="36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第一部分  报价邀请函</w:t>
      </w:r>
    </w:p>
    <w:p>
      <w:pP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第二部分  项目内容</w:t>
      </w:r>
    </w:p>
    <w:p>
      <w:pP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第三部分  报价须知</w:t>
      </w:r>
    </w:p>
    <w:p>
      <w:pP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第四部分  合同书格式</w:t>
      </w:r>
    </w:p>
    <w:p>
      <w:pP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第五部分  响应文件格式</w:t>
      </w:r>
    </w:p>
    <w:p>
      <w:pPr>
        <w:rPr>
          <w:rFonts w:ascii="仿宋" w:hAnsi="仿宋" w:eastAsia="仿宋" w:cs="仿宋_GB2312"/>
          <w:color w:val="000000" w:themeColor="text1"/>
          <w:sz w:val="28"/>
          <w:szCs w:val="28"/>
          <w14:textFill>
            <w14:solidFill>
              <w14:schemeClr w14:val="tx1"/>
            </w14:solidFill>
          </w14:textFill>
        </w:rPr>
      </w:pPr>
    </w:p>
    <w:p>
      <w:pPr>
        <w:ind w:firstLine="548" w:firstLineChars="196"/>
        <w:rPr>
          <w:rFonts w:ascii="仿宋" w:hAnsi="仿宋" w:eastAsia="仿宋" w:cs="仿宋_GB2312"/>
          <w:color w:val="000000" w:themeColor="text1"/>
          <w:sz w:val="28"/>
          <w:szCs w:val="28"/>
          <w14:textFill>
            <w14:solidFill>
              <w14:schemeClr w14:val="tx1"/>
            </w14:solidFill>
          </w14:textFill>
        </w:rPr>
      </w:pPr>
    </w:p>
    <w:p>
      <w:pPr>
        <w:ind w:firstLine="548" w:firstLineChars="196"/>
        <w:rPr>
          <w:rFonts w:ascii="仿宋" w:hAnsi="仿宋" w:eastAsia="仿宋" w:cs="仿宋_GB2312"/>
          <w:color w:val="000000" w:themeColor="text1"/>
          <w:sz w:val="28"/>
          <w:szCs w:val="28"/>
          <w14:textFill>
            <w14:solidFill>
              <w14:schemeClr w14:val="tx1"/>
            </w14:solidFill>
          </w14:textFill>
        </w:rPr>
      </w:pPr>
    </w:p>
    <w:p>
      <w:pPr>
        <w:ind w:firstLine="548" w:firstLineChars="196"/>
        <w:rPr>
          <w:rFonts w:ascii="仿宋" w:hAnsi="仿宋" w:eastAsia="仿宋" w:cs="仿宋_GB2312"/>
          <w:color w:val="000000" w:themeColor="text1"/>
          <w:sz w:val="28"/>
          <w:szCs w:val="28"/>
          <w14:textFill>
            <w14:solidFill>
              <w14:schemeClr w14:val="tx1"/>
            </w14:solidFill>
          </w14:textFill>
        </w:rPr>
      </w:pPr>
    </w:p>
    <w:p>
      <w:pPr>
        <w:ind w:firstLine="548" w:firstLineChars="196"/>
        <w:rPr>
          <w:rFonts w:ascii="仿宋" w:hAnsi="仿宋" w:eastAsia="仿宋" w:cs="仿宋_GB2312"/>
          <w:color w:val="000000" w:themeColor="text1"/>
          <w:sz w:val="28"/>
          <w:szCs w:val="28"/>
          <w14:textFill>
            <w14:solidFill>
              <w14:schemeClr w14:val="tx1"/>
            </w14:solidFill>
          </w14:textFill>
        </w:rPr>
      </w:pPr>
    </w:p>
    <w:p>
      <w:pPr>
        <w:ind w:firstLine="548" w:firstLineChars="196"/>
        <w:rPr>
          <w:rFonts w:ascii="仿宋" w:hAnsi="仿宋" w:eastAsia="仿宋" w:cs="仿宋_GB2312"/>
          <w:color w:val="000000" w:themeColor="text1"/>
          <w:sz w:val="28"/>
          <w:szCs w:val="28"/>
          <w14:textFill>
            <w14:solidFill>
              <w14:schemeClr w14:val="tx1"/>
            </w14:solidFill>
          </w14:textFill>
        </w:rPr>
      </w:pPr>
    </w:p>
    <w:p>
      <w:pPr>
        <w:ind w:firstLine="548" w:firstLineChars="196"/>
        <w:rPr>
          <w:rFonts w:ascii="仿宋" w:hAnsi="仿宋" w:eastAsia="仿宋" w:cs="仿宋_GB2312"/>
          <w:color w:val="000000" w:themeColor="text1"/>
          <w:sz w:val="28"/>
          <w:szCs w:val="28"/>
          <w14:textFill>
            <w14:solidFill>
              <w14:schemeClr w14:val="tx1"/>
            </w14:solidFill>
          </w14:textFill>
        </w:rPr>
      </w:pPr>
    </w:p>
    <w:p>
      <w:pPr>
        <w:ind w:firstLine="548" w:firstLineChars="196"/>
        <w:rPr>
          <w:rFonts w:ascii="仿宋" w:hAnsi="仿宋" w:eastAsia="仿宋" w:cs="仿宋_GB2312"/>
          <w:color w:val="000000" w:themeColor="text1"/>
          <w:sz w:val="28"/>
          <w:szCs w:val="28"/>
          <w14:textFill>
            <w14:solidFill>
              <w14:schemeClr w14:val="tx1"/>
            </w14:solidFill>
          </w14:textFill>
        </w:rPr>
      </w:pPr>
    </w:p>
    <w:p>
      <w:pPr>
        <w:ind w:firstLine="548" w:firstLineChars="196"/>
        <w:rPr>
          <w:rFonts w:ascii="仿宋" w:hAnsi="仿宋" w:eastAsia="仿宋" w:cs="仿宋_GB2312"/>
          <w:color w:val="000000" w:themeColor="text1"/>
          <w:sz w:val="28"/>
          <w:szCs w:val="28"/>
          <w14:textFill>
            <w14:solidFill>
              <w14:schemeClr w14:val="tx1"/>
            </w14:solidFill>
          </w14:textFill>
        </w:rPr>
      </w:pPr>
    </w:p>
    <w:p>
      <w:pPr>
        <w:ind w:firstLine="548" w:firstLineChars="196"/>
        <w:rPr>
          <w:rFonts w:ascii="仿宋" w:hAnsi="仿宋" w:eastAsia="仿宋" w:cs="仿宋_GB2312"/>
          <w:b/>
          <w:color w:val="000000" w:themeColor="text1"/>
          <w:sz w:val="28"/>
          <w:szCs w:val="28"/>
          <w14:textFill>
            <w14:solidFill>
              <w14:schemeClr w14:val="tx1"/>
            </w14:solidFill>
          </w14:textFill>
        </w:rPr>
      </w:pPr>
    </w:p>
    <w:p>
      <w:pPr>
        <w:autoSpaceDE w:val="0"/>
        <w:autoSpaceDN w:val="0"/>
        <w:adjustRightInd w:val="0"/>
        <w:snapToGrid w:val="0"/>
        <w:spacing w:line="300" w:lineRule="auto"/>
        <w:ind w:right="32"/>
        <w:rPr>
          <w:rFonts w:ascii="仿宋" w:hAnsi="仿宋" w:eastAsia="仿宋" w:cs="仿宋_GB2312"/>
          <w:color w:val="000000" w:themeColor="text1"/>
          <w:kern w:val="0"/>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kern w:val="0"/>
          <w:sz w:val="28"/>
          <w:szCs w:val="28"/>
          <w14:textFill>
            <w14:solidFill>
              <w14:schemeClr w14:val="tx1"/>
            </w14:solidFill>
          </w14:textFill>
        </w:rPr>
      </w:pPr>
      <w:r>
        <w:rPr>
          <w:rFonts w:hint="eastAsia" w:ascii="仿宋" w:hAnsi="仿宋" w:eastAsia="仿宋" w:cs="仿宋_GB2312"/>
          <w:b/>
          <w:color w:val="000000" w:themeColor="text1"/>
          <w:kern w:val="0"/>
          <w:sz w:val="28"/>
          <w:szCs w:val="28"/>
          <w14:textFill>
            <w14:solidFill>
              <w14:schemeClr w14:val="tx1"/>
            </w14:solidFill>
          </w14:textFill>
        </w:rPr>
        <w:t>第一部分 报价邀请函</w:t>
      </w:r>
    </w:p>
    <w:p>
      <w:pPr>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各报价单位:</w:t>
      </w:r>
    </w:p>
    <w:p>
      <w:pPr>
        <w:ind w:firstLine="560" w:firstLineChars="20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现我公司对</w:t>
      </w:r>
      <w:r>
        <w:rPr>
          <w:rFonts w:hint="eastAsia" w:ascii="仿宋" w:hAnsi="仿宋" w:eastAsia="仿宋" w:cs="仿宋_GB2312"/>
          <w:b/>
          <w:color w:val="000000" w:themeColor="text1"/>
          <w:sz w:val="28"/>
          <w:szCs w:val="28"/>
          <w:u w:val="single"/>
          <w:lang w:eastAsia="zh-CN"/>
          <w14:textFill>
            <w14:solidFill>
              <w14:schemeClr w14:val="tx1"/>
            </w14:solidFill>
          </w14:textFill>
        </w:rPr>
        <w:t>石井分公司</w:t>
      </w:r>
      <w:r>
        <w:rPr>
          <w:rFonts w:hint="eastAsia" w:ascii="仿宋" w:hAnsi="仿宋" w:eastAsia="仿宋" w:cs="仿宋_GB2312"/>
          <w:b/>
          <w:color w:val="000000" w:themeColor="text1"/>
          <w:sz w:val="28"/>
          <w:szCs w:val="28"/>
          <w:u w:val="single"/>
          <w14:textFill>
            <w14:solidFill>
              <w14:schemeClr w14:val="tx1"/>
            </w14:solidFill>
          </w14:textFill>
        </w:rPr>
        <w:t>ABS污水提升泵泵叶及导流罩采购项目</w:t>
      </w:r>
      <w:r>
        <w:rPr>
          <w:rFonts w:hint="eastAsia" w:ascii="仿宋" w:hAnsi="仿宋" w:eastAsia="仿宋" w:cs="仿宋_GB2312"/>
          <w:color w:val="000000" w:themeColor="text1"/>
          <w:sz w:val="28"/>
          <w:szCs w:val="28"/>
          <w14:textFill>
            <w14:solidFill>
              <w14:schemeClr w14:val="tx1"/>
            </w14:solidFill>
          </w14:textFill>
        </w:rPr>
        <w:t>进行询价，</w:t>
      </w:r>
      <w:r>
        <w:rPr>
          <w:rFonts w:hint="eastAsia" w:ascii="仿宋" w:hAnsi="仿宋" w:eastAsia="仿宋" w:cs="仿宋_GB2312"/>
          <w:color w:val="000000" w:themeColor="text1"/>
          <w:sz w:val="28"/>
          <w:szCs w:val="28"/>
          <w:lang w:val="zh-CN"/>
          <w14:textFill>
            <w14:solidFill>
              <w14:schemeClr w14:val="tx1"/>
            </w14:solidFill>
          </w14:textFill>
        </w:rPr>
        <w:t>欢迎符合资格条件</w:t>
      </w:r>
      <w:r>
        <w:rPr>
          <w:rFonts w:hint="eastAsia" w:ascii="仿宋" w:hAnsi="仿宋" w:eastAsia="仿宋" w:cs="仿宋_GB2312"/>
          <w:color w:val="000000" w:themeColor="text1"/>
          <w:sz w:val="28"/>
          <w:szCs w:val="28"/>
          <w14:textFill>
            <w14:solidFill>
              <w14:schemeClr w14:val="tx1"/>
            </w14:solidFill>
          </w14:textFill>
        </w:rPr>
        <w:t>的报价单位参加。</w:t>
      </w:r>
    </w:p>
    <w:p>
      <w:pPr>
        <w:autoSpaceDE w:val="0"/>
        <w:autoSpaceDN w:val="0"/>
        <w:ind w:firstLine="560" w:firstLineChars="200"/>
        <w:rPr>
          <w:rFonts w:ascii="仿宋" w:hAnsi="仿宋" w:eastAsia="仿宋" w:cs="仿宋_GB2312"/>
          <w:color w:val="000000" w:themeColor="text1"/>
          <w:sz w:val="28"/>
          <w:szCs w:val="28"/>
          <w:u w:val="single"/>
          <w:lang w:val="zh-CN"/>
          <w14:textFill>
            <w14:solidFill>
              <w14:schemeClr w14:val="tx1"/>
            </w14:solidFill>
          </w14:textFill>
        </w:rPr>
      </w:pPr>
      <w:r>
        <w:rPr>
          <w:rFonts w:hint="eastAsia" w:ascii="仿宋" w:hAnsi="仿宋" w:eastAsia="仿宋" w:cs="仿宋_GB2312"/>
          <w:color w:val="000000" w:themeColor="text1"/>
          <w:sz w:val="28"/>
          <w:szCs w:val="28"/>
          <w:lang w:val="zh-CN"/>
          <w14:textFill>
            <w14:solidFill>
              <w14:schemeClr w14:val="tx1"/>
            </w14:solidFill>
          </w14:textFill>
        </w:rPr>
        <w:t>一、资金计划：</w:t>
      </w:r>
      <w:r>
        <w:rPr>
          <w:rFonts w:hint="eastAsia" w:ascii="仿宋" w:hAnsi="仿宋" w:eastAsia="仿宋" w:cs="仿宋_GB2312"/>
          <w:color w:val="000000" w:themeColor="text1"/>
          <w:sz w:val="28"/>
          <w:szCs w:val="28"/>
          <w:u w:val="single"/>
          <w14:textFill>
            <w14:solidFill>
              <w14:schemeClr w14:val="tx1"/>
            </w14:solidFill>
          </w14:textFill>
        </w:rPr>
        <w:t xml:space="preserve">  自筹资金 </w:t>
      </w:r>
      <w:r>
        <w:rPr>
          <w:rFonts w:hint="eastAsia" w:ascii="仿宋" w:hAnsi="仿宋" w:eastAsia="仿宋" w:cs="仿宋_GB2312"/>
          <w:color w:val="000000" w:themeColor="text1"/>
          <w:sz w:val="28"/>
          <w:szCs w:val="28"/>
          <w:u w:val="single"/>
          <w:lang w:val="zh-CN"/>
          <w14:textFill>
            <w14:solidFill>
              <w14:schemeClr w14:val="tx1"/>
            </w14:solidFill>
          </w14:textFill>
        </w:rPr>
        <w:t xml:space="preserve"> </w:t>
      </w:r>
    </w:p>
    <w:p>
      <w:pPr>
        <w:autoSpaceDE w:val="0"/>
        <w:autoSpaceDN w:val="0"/>
        <w:ind w:firstLine="560" w:firstLineChars="200"/>
        <w:rPr>
          <w:rFonts w:hint="eastAsia" w:ascii="仿宋" w:hAnsi="仿宋" w:eastAsia="仿宋" w:cs="仿宋_GB2312"/>
          <w:color w:val="000000" w:themeColor="text1"/>
          <w:sz w:val="28"/>
          <w:szCs w:val="28"/>
          <w:lang w:val="zh-CN"/>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二</w:t>
      </w:r>
      <w:r>
        <w:rPr>
          <w:rFonts w:hint="eastAsia" w:ascii="仿宋" w:hAnsi="仿宋" w:eastAsia="仿宋" w:cs="仿宋_GB2312"/>
          <w:color w:val="000000" w:themeColor="text1"/>
          <w:sz w:val="28"/>
          <w:szCs w:val="28"/>
          <w:lang w:val="zh-CN"/>
          <w14:textFill>
            <w14:solidFill>
              <w14:schemeClr w14:val="tx1"/>
            </w14:solidFill>
          </w14:textFill>
        </w:rPr>
        <w:t xml:space="preserve">、项目编号：XE-20200722-06 </w:t>
      </w:r>
    </w:p>
    <w:p>
      <w:pPr>
        <w:autoSpaceDE w:val="0"/>
        <w:autoSpaceDN w:val="0"/>
        <w:ind w:firstLine="560" w:firstLineChars="20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lang w:val="zh-CN"/>
          <w14:textFill>
            <w14:solidFill>
              <w14:schemeClr w14:val="tx1"/>
            </w14:solidFill>
          </w14:textFill>
        </w:rPr>
        <w:t>三</w:t>
      </w:r>
      <w:r>
        <w:rPr>
          <w:rFonts w:hint="eastAsia" w:ascii="仿宋" w:hAnsi="仿宋" w:eastAsia="仿宋" w:cs="仿宋_GB2312"/>
          <w:color w:val="000000" w:themeColor="text1"/>
          <w:sz w:val="28"/>
          <w:szCs w:val="28"/>
          <w14:textFill>
            <w14:solidFill>
              <w14:schemeClr w14:val="tx1"/>
            </w14:solidFill>
          </w14:textFill>
        </w:rPr>
        <w:t>、项目名称：</w:t>
      </w:r>
      <w:r>
        <w:rPr>
          <w:rFonts w:hint="eastAsia" w:ascii="仿宋" w:hAnsi="仿宋" w:cs="仿宋_GB2312"/>
          <w:color w:val="000000" w:themeColor="text1"/>
          <w:sz w:val="28"/>
          <w:szCs w:val="28"/>
          <w:u w:val="single"/>
          <w14:textFill>
            <w14:solidFill>
              <w14:schemeClr w14:val="tx1"/>
            </w14:solidFill>
          </w14:textFill>
        </w:rPr>
        <w:t>广州市净水有限公司石井分公司ABS污水提升泵泵叶及导流罩采购项目</w:t>
      </w:r>
    </w:p>
    <w:p>
      <w:pPr>
        <w:autoSpaceDE w:val="0"/>
        <w:autoSpaceDN w:val="0"/>
        <w:ind w:firstLine="560" w:firstLineChars="20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lang w:val="zh-CN"/>
          <w14:textFill>
            <w14:solidFill>
              <w14:schemeClr w14:val="tx1"/>
            </w14:solidFill>
          </w14:textFill>
        </w:rPr>
        <w:t>四、最高限价：</w:t>
      </w:r>
      <w:r>
        <w:rPr>
          <w:rFonts w:hint="eastAsia" w:ascii="仿宋" w:hAnsi="仿宋" w:cs="仿宋_GB2312"/>
          <w:color w:val="000000" w:themeColor="text1"/>
          <w:sz w:val="28"/>
          <w:szCs w:val="28"/>
          <w:u w:val="single"/>
          <w14:textFill>
            <w14:solidFill>
              <w14:schemeClr w14:val="tx1"/>
            </w14:solidFill>
          </w14:textFill>
        </w:rPr>
        <w:t xml:space="preserve"> </w:t>
      </w:r>
      <w:r>
        <w:rPr>
          <w:rFonts w:ascii="仿宋" w:hAnsi="仿宋" w:cs="仿宋_GB2312"/>
          <w:color w:val="000000" w:themeColor="text1"/>
          <w:sz w:val="28"/>
          <w:szCs w:val="28"/>
          <w:u w:val="single"/>
          <w14:textFill>
            <w14:solidFill>
              <w14:schemeClr w14:val="tx1"/>
            </w14:solidFill>
          </w14:textFill>
        </w:rPr>
        <w:t>450000.00</w:t>
      </w:r>
      <w:r>
        <w:rPr>
          <w:rFonts w:hint="eastAsia" w:ascii="仿宋" w:hAnsi="仿宋" w:cs="仿宋_GB2312"/>
          <w:color w:val="000000" w:themeColor="text1"/>
          <w:sz w:val="28"/>
          <w:szCs w:val="28"/>
          <w:u w:val="single"/>
          <w14:textFill>
            <w14:solidFill>
              <w14:schemeClr w14:val="tx1"/>
            </w14:solidFill>
          </w14:textFill>
        </w:rPr>
        <w:t>元（人民币）</w:t>
      </w:r>
    </w:p>
    <w:p>
      <w:pPr>
        <w:autoSpaceDE w:val="0"/>
        <w:autoSpaceDN w:val="0"/>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五</w:t>
      </w:r>
      <w:r>
        <w:rPr>
          <w:rFonts w:hint="eastAsia" w:ascii="仿宋" w:hAnsi="仿宋" w:eastAsia="仿宋" w:cs="仿宋_GB2312"/>
          <w:color w:val="000000" w:themeColor="text1"/>
          <w:sz w:val="28"/>
          <w:szCs w:val="28"/>
          <w:lang w:val="zh-CN"/>
          <w14:textFill>
            <w14:solidFill>
              <w14:schemeClr w14:val="tx1"/>
            </w14:solidFill>
          </w14:textFill>
        </w:rPr>
        <w:t>、</w:t>
      </w:r>
      <w:r>
        <w:rPr>
          <w:rFonts w:hint="eastAsia" w:ascii="仿宋" w:hAnsi="仿宋" w:eastAsia="仿宋" w:cs="仿宋_GB2312"/>
          <w:color w:val="000000" w:themeColor="text1"/>
          <w:sz w:val="28"/>
          <w:szCs w:val="28"/>
          <w14:textFill>
            <w14:solidFill>
              <w14:schemeClr w14:val="tx1"/>
            </w14:solidFill>
          </w14:textFill>
        </w:rPr>
        <w:t>项目内容及需求：</w:t>
      </w:r>
    </w:p>
    <w:p>
      <w:pPr>
        <w:ind w:firstLine="560" w:firstLineChars="20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u w:val="single"/>
          <w14:textFill>
            <w14:solidFill>
              <w14:schemeClr w14:val="tx1"/>
            </w14:solidFill>
          </w14:textFill>
        </w:rPr>
        <w:t>1.采购提升泵泵叶及导流罩，数量：４套</w:t>
      </w:r>
    </w:p>
    <w:p>
      <w:pPr>
        <w:ind w:firstLine="560" w:firstLineChars="20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u w:val="single"/>
          <w14:textFill>
            <w14:solidFill>
              <w14:schemeClr w14:val="tx1"/>
            </w14:solidFill>
          </w14:textFill>
        </w:rPr>
        <w:t>2.原有提升泵技术参数：</w:t>
      </w:r>
    </w:p>
    <w:p>
      <w:pPr>
        <w:ind w:firstLine="560" w:firstLineChars="20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u w:val="single"/>
          <w14:textFill>
            <w14:solidFill>
              <w14:schemeClr w14:val="tx1"/>
            </w14:solidFill>
          </w14:textFill>
        </w:rPr>
        <w:t>水泵型号：AFP 5001 ME2000/6-64</w:t>
      </w:r>
    </w:p>
    <w:p>
      <w:pPr>
        <w:ind w:firstLine="560" w:firstLineChars="20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u w:val="single"/>
          <w14:textFill>
            <w14:solidFill>
              <w14:schemeClr w14:val="tx1"/>
            </w14:solidFill>
          </w14:textFill>
        </w:rPr>
        <w:t>水泵型式离心式潜水泵</w:t>
      </w:r>
    </w:p>
    <w:p>
      <w:pPr>
        <w:ind w:firstLine="560" w:firstLineChars="20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u w:val="single"/>
          <w14:textFill>
            <w14:solidFill>
              <w14:schemeClr w14:val="tx1"/>
            </w14:solidFill>
          </w14:textFill>
        </w:rPr>
        <w:t>介质 城市污水</w:t>
      </w:r>
    </w:p>
    <w:p>
      <w:pPr>
        <w:ind w:firstLine="560" w:firstLineChars="20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u w:val="single"/>
          <w14:textFill>
            <w14:solidFill>
              <w14:schemeClr w14:val="tx1"/>
            </w14:solidFill>
          </w14:textFill>
        </w:rPr>
        <w:t>安装方式 固定式</w:t>
      </w:r>
    </w:p>
    <w:p>
      <w:pPr>
        <w:ind w:firstLine="560" w:firstLineChars="20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u w:val="single"/>
          <w14:textFill>
            <w14:solidFill>
              <w14:schemeClr w14:val="tx1"/>
            </w14:solidFill>
          </w14:textFill>
        </w:rPr>
        <w:t>工况点设计流量 0.655m3/s</w:t>
      </w:r>
    </w:p>
    <w:p>
      <w:pPr>
        <w:ind w:firstLine="560" w:firstLineChars="20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u w:val="single"/>
          <w14:textFill>
            <w14:solidFill>
              <w14:schemeClr w14:val="tx1"/>
            </w14:solidFill>
          </w14:textFill>
        </w:rPr>
        <w:t>设计流量范围 1600-2800 m3/h</w:t>
      </w:r>
    </w:p>
    <w:p>
      <w:pPr>
        <w:ind w:firstLine="560" w:firstLineChars="20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u w:val="single"/>
          <w14:textFill>
            <w14:solidFill>
              <w14:schemeClr w14:val="tx1"/>
            </w14:solidFill>
          </w14:textFill>
        </w:rPr>
        <w:t>工况点扬程 23.6m</w:t>
      </w:r>
    </w:p>
    <w:p>
      <w:pPr>
        <w:ind w:firstLine="560" w:firstLineChars="20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u w:val="single"/>
          <w14:textFill>
            <w14:solidFill>
              <w14:schemeClr w14:val="tx1"/>
            </w14:solidFill>
          </w14:textFill>
        </w:rPr>
        <w:t>设计扬程范围 19-29m</w:t>
      </w:r>
    </w:p>
    <w:p>
      <w:pPr>
        <w:ind w:firstLine="560" w:firstLineChars="20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u w:val="single"/>
          <w14:textFill>
            <w14:solidFill>
              <w14:schemeClr w14:val="tx1"/>
            </w14:solidFill>
          </w14:textFill>
        </w:rPr>
        <w:t>额定工况点水泵效率83.30%</w:t>
      </w:r>
    </w:p>
    <w:p>
      <w:pPr>
        <w:ind w:firstLine="560" w:firstLineChars="20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u w:val="single"/>
          <w14:textFill>
            <w14:solidFill>
              <w14:schemeClr w14:val="tx1"/>
            </w14:solidFill>
          </w14:textFill>
        </w:rPr>
        <w:t>电机效率 93%</w:t>
      </w:r>
    </w:p>
    <w:p>
      <w:pPr>
        <w:ind w:firstLine="560" w:firstLineChars="20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u w:val="single"/>
          <w14:textFill>
            <w14:solidFill>
              <w14:schemeClr w14:val="tx1"/>
            </w14:solidFill>
          </w14:textFill>
        </w:rPr>
        <w:t>电机功率因素 0.83</w:t>
      </w:r>
    </w:p>
    <w:p>
      <w:pPr>
        <w:ind w:firstLine="560" w:firstLineChars="20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u w:val="single"/>
          <w14:textFill>
            <w14:solidFill>
              <w14:schemeClr w14:val="tx1"/>
            </w14:solidFill>
          </w14:textFill>
        </w:rPr>
        <w:t>启动方式 软启动</w:t>
      </w:r>
    </w:p>
    <w:p>
      <w:pPr>
        <w:ind w:firstLine="560" w:firstLineChars="20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u w:val="single"/>
          <w14:textFill>
            <w14:solidFill>
              <w14:schemeClr w14:val="tx1"/>
            </w14:solidFill>
          </w14:textFill>
        </w:rPr>
        <w:t>变频调速叶轮型式 无阻塞叶轮</w:t>
      </w:r>
    </w:p>
    <w:p>
      <w:pPr>
        <w:ind w:firstLine="560" w:firstLineChars="20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u w:val="single"/>
          <w14:textFill>
            <w14:solidFill>
              <w14:schemeClr w14:val="tx1"/>
            </w14:solidFill>
          </w14:textFill>
        </w:rPr>
        <w:t>电机功率 200KW</w:t>
      </w:r>
    </w:p>
    <w:p>
      <w:pPr>
        <w:ind w:firstLine="560" w:firstLineChars="20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u w:val="single"/>
          <w14:textFill>
            <w14:solidFill>
              <w14:schemeClr w14:val="tx1"/>
            </w14:solidFill>
          </w14:textFill>
        </w:rPr>
        <w:t>工作制 24h/d 连续运行并可以间歇运行</w:t>
      </w:r>
    </w:p>
    <w:p>
      <w:pPr>
        <w:ind w:firstLine="560" w:firstLineChars="20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u w:val="single"/>
          <w14:textFill>
            <w14:solidFill>
              <w14:schemeClr w14:val="tx1"/>
            </w14:solidFill>
          </w14:textFill>
        </w:rPr>
        <w:t>供电电源 380V/3Ph/50hz</w:t>
      </w:r>
    </w:p>
    <w:p>
      <w:pPr>
        <w:ind w:firstLine="560" w:firstLineChars="20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u w:val="single"/>
          <w14:textFill>
            <w14:solidFill>
              <w14:schemeClr w14:val="tx1"/>
            </w14:solidFill>
          </w14:textFill>
        </w:rPr>
        <w:t>防护等级 IP68</w:t>
      </w:r>
    </w:p>
    <w:p>
      <w:pPr>
        <w:ind w:firstLine="560" w:firstLineChars="20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u w:val="single"/>
          <w14:textFill>
            <w14:solidFill>
              <w14:schemeClr w14:val="tx1"/>
            </w14:solidFill>
          </w14:textFill>
        </w:rPr>
        <w:t>轴承温升 ≤80℃</w:t>
      </w:r>
    </w:p>
    <w:p>
      <w:pPr>
        <w:ind w:firstLine="560" w:firstLineChars="20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u w:val="single"/>
          <w14:textFill>
            <w14:solidFill>
              <w14:schemeClr w14:val="tx1"/>
            </w14:solidFill>
          </w14:textFill>
        </w:rPr>
        <w:t>噪声 ≤80dBA</w:t>
      </w:r>
    </w:p>
    <w:p>
      <w:pPr>
        <w:ind w:firstLine="560" w:firstLineChars="20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u w:val="single"/>
          <w14:textFill>
            <w14:solidFill>
              <w14:schemeClr w14:val="tx1"/>
            </w14:solidFill>
          </w14:textFill>
        </w:rPr>
        <w:t>电缆长度 30 米/根</w:t>
      </w:r>
    </w:p>
    <w:p>
      <w:pPr>
        <w:ind w:firstLine="560" w:firstLineChars="20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u w:val="single"/>
          <w14:textFill>
            <w14:solidFill>
              <w14:schemeClr w14:val="tx1"/>
            </w14:solidFill>
          </w14:textFill>
        </w:rPr>
        <w:t>最小绝缘等级 F</w:t>
      </w:r>
    </w:p>
    <w:p>
      <w:pPr>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lang w:val="zh-CN"/>
          <w14:textFill>
            <w14:solidFill>
              <w14:schemeClr w14:val="tx1"/>
            </w14:solidFill>
          </w14:textFill>
        </w:rPr>
        <w:t>六</w:t>
      </w:r>
      <w:r>
        <w:rPr>
          <w:rFonts w:hint="eastAsia" w:ascii="仿宋" w:hAnsi="仿宋" w:eastAsia="仿宋" w:cs="仿宋_GB2312"/>
          <w:color w:val="000000" w:themeColor="text1"/>
          <w:sz w:val="28"/>
          <w:szCs w:val="28"/>
          <w14:textFill>
            <w14:solidFill>
              <w14:schemeClr w14:val="tx1"/>
            </w14:solidFill>
          </w14:textFill>
        </w:rPr>
        <w:t>、报价单位资格要求：</w:t>
      </w:r>
    </w:p>
    <w:p>
      <w:pPr>
        <w:autoSpaceDE w:val="0"/>
        <w:autoSpaceDN w:val="0"/>
        <w:ind w:firstLine="560" w:firstLineChars="200"/>
        <w:rPr>
          <w:rFonts w:hint="eastAsia"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u w:val="single"/>
          <w14:textFill>
            <w14:solidFill>
              <w14:schemeClr w14:val="tx1"/>
            </w14:solidFill>
          </w14:textFill>
        </w:rPr>
        <w:t>1.报价单位须是中华人民共和国境内的法人或者其他组织，具有独立法人资格，营业执照经营范围具有机电或者机械设备销售，且能开具增值税专用发票。如营业执照中没有体现经营范围的，须提供工商部门商事主体信息网站含经营范围的查询打印页。</w:t>
      </w:r>
    </w:p>
    <w:p>
      <w:pPr>
        <w:autoSpaceDE w:val="0"/>
        <w:autoSpaceDN w:val="0"/>
        <w:ind w:firstLine="560" w:firstLineChars="200"/>
        <w:rPr>
          <w:rFonts w:hint="eastAsia"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u w:val="single"/>
          <w14:textFill>
            <w14:solidFill>
              <w14:schemeClr w14:val="tx1"/>
            </w14:solidFill>
          </w14:textFill>
        </w:rPr>
        <w:t>2.报价人须为询价设备的制造商或为取得询价设备品牌的依法授权代理商。报价单位自行出具承诺函（设备制造商除外），承诺所提供报价设备均为原装产品。</w:t>
      </w:r>
    </w:p>
    <w:p>
      <w:pPr>
        <w:autoSpaceDE w:val="0"/>
        <w:autoSpaceDN w:val="0"/>
        <w:ind w:firstLine="560" w:firstLineChars="200"/>
        <w:rPr>
          <w:rFonts w:hint="eastAsia"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u w:val="single"/>
          <w14:textFill>
            <w14:solidFill>
              <w14:schemeClr w14:val="tx1"/>
            </w14:solidFill>
          </w14:textFill>
        </w:rPr>
        <w:t>3.业绩要求：2017年1月1日至今具有一项</w:t>
      </w:r>
      <w:r>
        <w:rPr>
          <w:rFonts w:hint="eastAsia" w:ascii="仿宋" w:hAnsi="仿宋" w:eastAsia="仿宋" w:cs="仿宋_GB2312"/>
          <w:color w:val="000000" w:themeColor="text1"/>
          <w:sz w:val="28"/>
          <w:szCs w:val="28"/>
          <w:u w:val="single"/>
          <w:lang w:val="en-US" w:eastAsia="zh-CN"/>
          <w14:textFill>
            <w14:solidFill>
              <w14:schemeClr w14:val="tx1"/>
            </w14:solidFill>
          </w14:textFill>
        </w:rPr>
        <w:t>类似</w:t>
      </w:r>
      <w:r>
        <w:rPr>
          <w:rFonts w:hint="eastAsia" w:ascii="仿宋" w:hAnsi="仿宋" w:eastAsia="仿宋" w:cs="仿宋_GB2312"/>
          <w:color w:val="000000" w:themeColor="text1"/>
          <w:sz w:val="28"/>
          <w:szCs w:val="28"/>
          <w:u w:val="single"/>
          <w14:textFill>
            <w14:solidFill>
              <w14:schemeClr w14:val="tx1"/>
            </w14:solidFill>
          </w14:textFill>
        </w:rPr>
        <w:t>设备的供货业绩，并提供相关证明文件（合同复印件，加盖单位公章）。</w:t>
      </w:r>
    </w:p>
    <w:p>
      <w:pPr>
        <w:autoSpaceDE w:val="0"/>
        <w:autoSpaceDN w:val="0"/>
        <w:ind w:firstLine="560" w:firstLineChars="200"/>
        <w:rPr>
          <w:rFonts w:hint="eastAsia"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u w:val="single"/>
          <w14:textFill>
            <w14:solidFill>
              <w14:schemeClr w14:val="tx1"/>
            </w14:solidFill>
          </w14:textFill>
        </w:rPr>
        <w:t>4.单位负责人为同一人或者存在控股、管理关系的不同单位，不得同时参加本项目。</w:t>
      </w:r>
    </w:p>
    <w:p>
      <w:pPr>
        <w:autoSpaceDE w:val="0"/>
        <w:autoSpaceDN w:val="0"/>
        <w:ind w:firstLine="560" w:firstLineChars="20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u w:val="single"/>
          <w14:textFill>
            <w14:solidFill>
              <w14:schemeClr w14:val="tx1"/>
            </w14:solidFill>
          </w14:textFill>
        </w:rPr>
        <w:t xml:space="preserve">5.本项目不接收联合体报价。            </w:t>
      </w:r>
      <w:r>
        <w:rPr>
          <w:rFonts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u w:val="single"/>
          <w14:textFill>
            <w14:solidFill>
              <w14:schemeClr w14:val="tx1"/>
            </w14:solidFill>
          </w14:textFill>
        </w:rPr>
        <w:t xml:space="preserve">  </w:t>
      </w:r>
    </w:p>
    <w:p>
      <w:pPr>
        <w:ind w:firstLine="588" w:firstLineChars="210"/>
        <w:rPr>
          <w:rFonts w:ascii="仿宋" w:hAnsi="仿宋" w:eastAsia="仿宋" w:cs="仿宋_GB2312"/>
          <w:sz w:val="28"/>
          <w:szCs w:val="28"/>
        </w:rPr>
      </w:pPr>
      <w:r>
        <w:rPr>
          <w:rFonts w:hint="eastAsia" w:ascii="仿宋" w:hAnsi="仿宋" w:eastAsia="仿宋" w:cs="仿宋_GB2312"/>
          <w:color w:val="000000" w:themeColor="text1"/>
          <w:sz w:val="28"/>
          <w:szCs w:val="28"/>
          <w:lang w:val="en-US" w:eastAsia="zh-CN"/>
          <w14:textFill>
            <w14:solidFill>
              <w14:schemeClr w14:val="tx1"/>
            </w14:solidFill>
          </w14:textFill>
        </w:rPr>
        <w:t>七</w:t>
      </w:r>
      <w:r>
        <w:rPr>
          <w:rFonts w:hint="eastAsia" w:ascii="仿宋" w:hAnsi="仿宋" w:eastAsia="仿宋" w:cs="仿宋_GB2312"/>
          <w:sz w:val="28"/>
          <w:szCs w:val="28"/>
        </w:rPr>
        <w:t>、询价文件的获取：在2020年</w:t>
      </w:r>
      <w:r>
        <w:rPr>
          <w:rFonts w:hint="eastAsia" w:ascii="仿宋" w:hAnsi="仿宋" w:eastAsia="仿宋" w:cs="仿宋_GB2312"/>
          <w:sz w:val="28"/>
          <w:szCs w:val="28"/>
          <w:lang w:val="en-US" w:eastAsia="zh-CN"/>
        </w:rPr>
        <w:t>8</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4</w:t>
      </w:r>
      <w:r>
        <w:rPr>
          <w:rFonts w:hint="eastAsia" w:ascii="仿宋" w:hAnsi="仿宋" w:eastAsia="仿宋" w:cs="仿宋_GB2312"/>
          <w:sz w:val="28"/>
          <w:szCs w:val="28"/>
        </w:rPr>
        <w:t>日10时00分</w:t>
      </w:r>
      <w:r>
        <w:rPr>
          <w:rFonts w:hint="eastAsia" w:ascii="仿宋" w:hAnsi="仿宋" w:eastAsia="仿宋" w:cs="仿宋_GB2312"/>
          <w:sz w:val="28"/>
          <w:szCs w:val="28"/>
          <w:lang w:val="en-US" w:eastAsia="zh-CN"/>
        </w:rPr>
        <w:t>前</w:t>
      </w:r>
      <w:r>
        <w:rPr>
          <w:rFonts w:hint="eastAsia" w:ascii="仿宋" w:hAnsi="仿宋" w:eastAsia="仿宋" w:cs="仿宋_GB2312"/>
          <w:sz w:val="28"/>
          <w:szCs w:val="28"/>
        </w:rPr>
        <w:t>，在广州市净水有限公司门户网站免费下载。</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八、询价响应文件递交时间：2020年</w:t>
      </w:r>
      <w:r>
        <w:rPr>
          <w:rFonts w:hint="eastAsia" w:ascii="仿宋" w:hAnsi="仿宋" w:eastAsia="仿宋" w:cs="仿宋_GB2312"/>
          <w:sz w:val="28"/>
          <w:szCs w:val="28"/>
          <w:lang w:val="en-US" w:eastAsia="zh-CN"/>
        </w:rPr>
        <w:t>8</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4</w:t>
      </w:r>
      <w:r>
        <w:rPr>
          <w:rFonts w:hint="eastAsia" w:ascii="仿宋" w:hAnsi="仿宋" w:eastAsia="仿宋" w:cs="仿宋_GB2312"/>
          <w:sz w:val="28"/>
          <w:szCs w:val="28"/>
        </w:rPr>
        <w:t>日9时30分至10时00分；询价响应文件截止时间：2020年</w:t>
      </w:r>
      <w:r>
        <w:rPr>
          <w:rFonts w:hint="eastAsia" w:ascii="仿宋" w:hAnsi="仿宋" w:eastAsia="仿宋" w:cs="仿宋_GB2312"/>
          <w:sz w:val="28"/>
          <w:szCs w:val="28"/>
          <w:lang w:val="en-US" w:eastAsia="zh-CN"/>
        </w:rPr>
        <w:t>8</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4</w:t>
      </w:r>
      <w:r>
        <w:rPr>
          <w:rFonts w:hint="eastAsia" w:ascii="仿宋" w:hAnsi="仿宋" w:eastAsia="仿宋" w:cs="仿宋_GB2312"/>
          <w:sz w:val="28"/>
          <w:szCs w:val="28"/>
        </w:rPr>
        <w:t>日10时00分。</w:t>
      </w:r>
    </w:p>
    <w:p>
      <w:pPr>
        <w:ind w:firstLine="588" w:firstLineChars="21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sz w:val="28"/>
          <w:szCs w:val="28"/>
        </w:rPr>
        <w:t>九</w:t>
      </w:r>
      <w:r>
        <w:rPr>
          <w:rFonts w:hint="eastAsia" w:ascii="仿宋" w:hAnsi="仿宋" w:eastAsia="仿宋" w:cs="仿宋_GB2312"/>
          <w:color w:val="000000" w:themeColor="text1"/>
          <w:sz w:val="28"/>
          <w:szCs w:val="28"/>
          <w14:textFill>
            <w14:solidFill>
              <w14:schemeClr w14:val="tx1"/>
            </w14:solidFill>
          </w14:textFill>
        </w:rPr>
        <w:t xml:space="preserve">、询价响应文件送达地点：              </w:t>
      </w:r>
    </w:p>
    <w:p>
      <w:pPr>
        <w:ind w:firstLine="588" w:firstLineChars="21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十、评审时间：2020年</w:t>
      </w:r>
      <w:r>
        <w:rPr>
          <w:rFonts w:hint="eastAsia" w:ascii="仿宋" w:hAnsi="仿宋" w:eastAsia="仿宋" w:cs="仿宋_GB2312"/>
          <w:color w:val="000000" w:themeColor="text1"/>
          <w:sz w:val="28"/>
          <w:szCs w:val="28"/>
          <w:lang w:val="en-US" w:eastAsia="zh-CN"/>
          <w14:textFill>
            <w14:solidFill>
              <w14:schemeClr w14:val="tx1"/>
            </w14:solidFill>
          </w14:textFill>
        </w:rPr>
        <w:t>8</w:t>
      </w:r>
      <w:r>
        <w:rPr>
          <w:rFonts w:hint="eastAsia" w:ascii="仿宋" w:hAnsi="仿宋" w:eastAsia="仿宋" w:cs="仿宋_GB2312"/>
          <w:color w:val="000000" w:themeColor="text1"/>
          <w:sz w:val="28"/>
          <w:szCs w:val="28"/>
          <w14:textFill>
            <w14:solidFill>
              <w14:schemeClr w14:val="tx1"/>
            </w14:solidFill>
          </w14:textFill>
        </w:rPr>
        <w:t>月</w:t>
      </w:r>
      <w:r>
        <w:rPr>
          <w:rFonts w:hint="eastAsia" w:ascii="仿宋" w:hAnsi="仿宋" w:eastAsia="仿宋" w:cs="仿宋_GB2312"/>
          <w:color w:val="000000" w:themeColor="text1"/>
          <w:sz w:val="28"/>
          <w:szCs w:val="28"/>
          <w:lang w:val="en-US" w:eastAsia="zh-CN"/>
          <w14:textFill>
            <w14:solidFill>
              <w14:schemeClr w14:val="tx1"/>
            </w14:solidFill>
          </w14:textFill>
        </w:rPr>
        <w:t>4</w:t>
      </w:r>
      <w:r>
        <w:rPr>
          <w:rFonts w:hint="eastAsia" w:ascii="仿宋" w:hAnsi="仿宋" w:eastAsia="仿宋" w:cs="仿宋_GB2312"/>
          <w:color w:val="000000" w:themeColor="text1"/>
          <w:sz w:val="28"/>
          <w:szCs w:val="28"/>
          <w14:textFill>
            <w14:solidFill>
              <w14:schemeClr w14:val="tx1"/>
            </w14:solidFill>
          </w14:textFill>
        </w:rPr>
        <w:t>日</w:t>
      </w:r>
      <w:r>
        <w:rPr>
          <w:rFonts w:hint="eastAsia" w:ascii="仿宋" w:hAnsi="仿宋" w:eastAsia="仿宋" w:cs="仿宋_GB2312"/>
          <w:color w:val="000000" w:themeColor="text1"/>
          <w:sz w:val="28"/>
          <w:szCs w:val="28"/>
          <w:lang w:val="en-US" w:eastAsia="zh-CN"/>
          <w14:textFill>
            <w14:solidFill>
              <w14:schemeClr w14:val="tx1"/>
            </w14:solidFill>
          </w14:textFill>
        </w:rPr>
        <w:t>10</w:t>
      </w:r>
      <w:r>
        <w:rPr>
          <w:rFonts w:hint="eastAsia" w:ascii="仿宋" w:hAnsi="仿宋" w:eastAsia="仿宋" w:cs="仿宋_GB2312"/>
          <w:color w:val="000000" w:themeColor="text1"/>
          <w:sz w:val="28"/>
          <w:szCs w:val="28"/>
          <w14:textFill>
            <w14:solidFill>
              <w14:schemeClr w14:val="tx1"/>
            </w14:solidFill>
          </w14:textFill>
        </w:rPr>
        <w:t>时</w:t>
      </w:r>
      <w:r>
        <w:rPr>
          <w:rFonts w:hint="eastAsia" w:ascii="仿宋" w:hAnsi="仿宋" w:eastAsia="仿宋" w:cs="仿宋_GB2312"/>
          <w:color w:val="000000" w:themeColor="text1"/>
          <w:sz w:val="28"/>
          <w:szCs w:val="28"/>
          <w:lang w:val="en-US" w:eastAsia="zh-CN"/>
          <w14:textFill>
            <w14:solidFill>
              <w14:schemeClr w14:val="tx1"/>
            </w14:solidFill>
          </w14:textFill>
        </w:rPr>
        <w:t>00</w:t>
      </w:r>
      <w:r>
        <w:rPr>
          <w:rFonts w:hint="eastAsia" w:ascii="仿宋" w:hAnsi="仿宋" w:eastAsia="仿宋" w:cs="仿宋_GB2312"/>
          <w:color w:val="000000" w:themeColor="text1"/>
          <w:sz w:val="28"/>
          <w:szCs w:val="28"/>
          <w14:textFill>
            <w14:solidFill>
              <w14:schemeClr w14:val="tx1"/>
            </w14:solidFill>
          </w14:textFill>
        </w:rPr>
        <w:t>分</w:t>
      </w:r>
    </w:p>
    <w:p>
      <w:pPr>
        <w:ind w:firstLine="588" w:firstLineChars="21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十一、评审地点：广州市净水有限公司招标办                    </w:t>
      </w:r>
    </w:p>
    <w:p>
      <w:pPr>
        <w:ind w:firstLine="588" w:firstLineChars="21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十二、询价人的联系方式</w:t>
      </w:r>
    </w:p>
    <w:p>
      <w:pPr>
        <w:snapToGrid w:val="0"/>
        <w:spacing w:line="360" w:lineRule="auto"/>
        <w:ind w:firstLine="630" w:firstLine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询价人：广州市净水有限公司</w:t>
      </w:r>
    </w:p>
    <w:p>
      <w:pPr>
        <w:snapToGrid w:val="0"/>
        <w:spacing w:line="360" w:lineRule="auto"/>
        <w:ind w:firstLine="630" w:firstLineChars="225"/>
        <w:rPr>
          <w:rFonts w:hint="eastAsia"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 xml:space="preserve">联系地址：广州市天河区临江大道501号            </w:t>
      </w:r>
    </w:p>
    <w:p>
      <w:pPr>
        <w:snapToGrid w:val="0"/>
        <w:spacing w:line="360" w:lineRule="auto"/>
        <w:ind w:firstLine="630" w:firstLineChars="225"/>
        <w:rPr>
          <w:rFonts w:hint="eastAsia"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联系人：黄工             联系方式：62315524</w:t>
      </w:r>
      <w:r>
        <w:rPr>
          <w:rFonts w:hint="eastAsia" w:ascii="仿宋" w:hAnsi="仿宋" w:eastAsia="仿宋" w:cs="仿宋_GB2312"/>
          <w:color w:val="000000" w:themeColor="text1"/>
          <w:sz w:val="28"/>
          <w:szCs w:val="28"/>
          <w14:textFill>
            <w14:solidFill>
              <w14:schemeClr w14:val="tx1"/>
            </w14:solidFill>
          </w14:textFill>
        </w:rPr>
        <w:t xml:space="preserve">        </w:t>
      </w:r>
    </w:p>
    <w:p>
      <w:pPr>
        <w:snapToGrid w:val="0"/>
        <w:spacing w:line="360" w:lineRule="auto"/>
        <w:ind w:firstLine="630" w:firstLineChars="225"/>
        <w:rPr>
          <w:rFonts w:hint="eastAsia" w:ascii="仿宋" w:hAnsi="仿宋" w:eastAsia="仿宋" w:cs="仿宋_GB2312"/>
          <w:color w:val="000000" w:themeColor="text1"/>
          <w:sz w:val="28"/>
          <w:szCs w:val="28"/>
          <w14:textFill>
            <w14:solidFill>
              <w14:schemeClr w14:val="tx1"/>
            </w14:solidFill>
          </w14:textFill>
        </w:rPr>
      </w:pPr>
      <w:bookmarkStart w:id="104" w:name="_GoBack"/>
      <w:bookmarkEnd w:id="104"/>
    </w:p>
    <w:p>
      <w:pPr>
        <w:snapToGrid w:val="0"/>
        <w:spacing w:line="360" w:lineRule="auto"/>
        <w:ind w:firstLine="630" w:firstLineChars="225"/>
        <w:rPr>
          <w:rFonts w:hint="eastAsia" w:ascii="仿宋" w:hAnsi="仿宋" w:eastAsia="仿宋" w:cs="仿宋_GB2312"/>
          <w:color w:val="000000" w:themeColor="text1"/>
          <w:sz w:val="28"/>
          <w:szCs w:val="28"/>
          <w14:textFill>
            <w14:solidFill>
              <w14:schemeClr w14:val="tx1"/>
            </w14:solidFill>
          </w14:textFill>
        </w:rPr>
      </w:pPr>
    </w:p>
    <w:p>
      <w:pPr>
        <w:snapToGrid w:val="0"/>
        <w:spacing w:line="360" w:lineRule="auto"/>
        <w:ind w:firstLine="5390" w:firstLineChars="1925"/>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广州市净水有限公司</w:t>
      </w:r>
    </w:p>
    <w:p>
      <w:pPr>
        <w:ind w:firstLine="3920" w:firstLineChars="14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u w:val="single"/>
          <w14:textFill>
            <w14:solidFill>
              <w14:schemeClr w14:val="tx1"/>
            </w14:solidFill>
          </w14:textFill>
        </w:rPr>
        <w:t>2020</w:t>
      </w:r>
      <w:r>
        <w:rPr>
          <w:rFonts w:hint="eastAsia" w:ascii="仿宋" w:hAnsi="仿宋" w:eastAsia="仿宋" w:cs="仿宋_GB2312"/>
          <w:color w:val="000000" w:themeColor="text1"/>
          <w:sz w:val="28"/>
          <w:szCs w:val="28"/>
          <w14:textFill>
            <w14:solidFill>
              <w14:schemeClr w14:val="tx1"/>
            </w14:solidFill>
          </w14:textFill>
        </w:rPr>
        <w:t>年</w:t>
      </w:r>
      <w:r>
        <w:rPr>
          <w:rFonts w:hint="eastAsia" w:ascii="仿宋" w:hAnsi="仿宋" w:eastAsia="仿宋" w:cs="仿宋_GB2312"/>
          <w:color w:val="000000" w:themeColor="text1"/>
          <w:sz w:val="28"/>
          <w:szCs w:val="28"/>
          <w:u w:val="single"/>
          <w:lang w:val="en-US" w:eastAsia="zh-CN"/>
          <w14:textFill>
            <w14:solidFill>
              <w14:schemeClr w14:val="tx1"/>
            </w14:solidFill>
          </w14:textFill>
        </w:rPr>
        <w:t>7</w:t>
      </w:r>
      <w:r>
        <w:rPr>
          <w:rFonts w:hint="eastAsia" w:ascii="仿宋" w:hAnsi="仿宋" w:eastAsia="仿宋" w:cs="仿宋_GB2312"/>
          <w:color w:val="000000" w:themeColor="text1"/>
          <w:sz w:val="28"/>
          <w:szCs w:val="28"/>
          <w14:textFill>
            <w14:solidFill>
              <w14:schemeClr w14:val="tx1"/>
            </w14:solidFill>
          </w14:textFill>
        </w:rPr>
        <w:t>月</w:t>
      </w:r>
      <w:r>
        <w:rPr>
          <w:rFonts w:hint="eastAsia" w:ascii="仿宋" w:hAnsi="仿宋" w:eastAsia="仿宋" w:cs="仿宋_GB2312"/>
          <w:color w:val="000000" w:themeColor="text1"/>
          <w:sz w:val="28"/>
          <w:szCs w:val="28"/>
          <w:u w:val="single"/>
          <w:lang w:val="en-US" w:eastAsia="zh-CN"/>
          <w14:textFill>
            <w14:solidFill>
              <w14:schemeClr w14:val="tx1"/>
            </w14:solidFill>
          </w14:textFill>
        </w:rPr>
        <w:t>22</w:t>
      </w:r>
      <w:r>
        <w:rPr>
          <w:rFonts w:hint="eastAsia" w:ascii="仿宋" w:hAnsi="仿宋" w:eastAsia="仿宋" w:cs="仿宋_GB2312"/>
          <w:color w:val="000000" w:themeColor="text1"/>
          <w:sz w:val="28"/>
          <w:szCs w:val="28"/>
          <w14:textFill>
            <w14:solidFill>
              <w14:schemeClr w14:val="tx1"/>
            </w14:solidFill>
          </w14:textFill>
        </w:rPr>
        <w:t>日</w:t>
      </w:r>
    </w:p>
    <w:p>
      <w:pPr>
        <w:rPr>
          <w:rFonts w:ascii="仿宋" w:hAnsi="仿宋" w:eastAsia="仿宋" w:cs="仿宋_GB2312"/>
          <w:color w:val="000000" w:themeColor="text1"/>
          <w:sz w:val="28"/>
          <w:szCs w:val="28"/>
          <w14:textFill>
            <w14:solidFill>
              <w14:schemeClr w14:val="tx1"/>
            </w14:solidFill>
          </w14:textFill>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8"/>
        <w:adjustRightInd w:val="0"/>
        <w:snapToGrid w:val="0"/>
        <w:spacing w:line="300" w:lineRule="auto"/>
        <w:jc w:val="center"/>
        <w:rPr>
          <w:rFonts w:ascii="仿宋" w:hAnsi="仿宋" w:eastAsia="仿宋" w:cs="仿宋_GB2312"/>
          <w:b/>
          <w:color w:val="000000" w:themeColor="text1"/>
          <w:sz w:val="28"/>
          <w:szCs w:val="28"/>
          <w:lang w:val="zh-CN"/>
          <w14:textFill>
            <w14:solidFill>
              <w14:schemeClr w14:val="tx1"/>
            </w14:solidFill>
          </w14:textFill>
        </w:rPr>
      </w:pPr>
      <w:r>
        <w:rPr>
          <w:rFonts w:hint="eastAsia" w:ascii="仿宋" w:hAnsi="仿宋" w:eastAsia="仿宋" w:cs="仿宋_GB2312"/>
          <w:b/>
          <w:color w:val="000000" w:themeColor="text1"/>
          <w:sz w:val="28"/>
          <w:szCs w:val="28"/>
          <w:lang w:val="zh-CN"/>
          <w14:textFill>
            <w14:solidFill>
              <w14:schemeClr w14:val="tx1"/>
            </w14:solidFill>
          </w14:textFill>
        </w:rPr>
        <w:t xml:space="preserve">第二部分 </w:t>
      </w:r>
      <w:r>
        <w:rPr>
          <w:rFonts w:hint="eastAsia" w:ascii="仿宋" w:hAnsi="仿宋" w:eastAsia="仿宋" w:cs="仿宋_GB2312"/>
          <w:b/>
          <w:color w:val="000000" w:themeColor="text1"/>
          <w:sz w:val="28"/>
          <w:szCs w:val="28"/>
          <w14:textFill>
            <w14:solidFill>
              <w14:schemeClr w14:val="tx1"/>
            </w14:solidFill>
          </w14:textFill>
        </w:rPr>
        <w:t xml:space="preserve"> </w:t>
      </w:r>
      <w:r>
        <w:rPr>
          <w:rFonts w:hint="eastAsia" w:ascii="仿宋" w:hAnsi="仿宋" w:eastAsia="仿宋" w:cs="仿宋_GB2312"/>
          <w:b/>
          <w:color w:val="000000" w:themeColor="text1"/>
          <w:sz w:val="28"/>
          <w:szCs w:val="28"/>
          <w:lang w:val="zh-CN"/>
          <w14:textFill>
            <w14:solidFill>
              <w14:schemeClr w14:val="tx1"/>
            </w14:solidFill>
          </w14:textFill>
        </w:rPr>
        <w:t>项目内容</w:t>
      </w:r>
    </w:p>
    <w:p>
      <w:pPr>
        <w:pStyle w:val="8"/>
        <w:adjustRightInd w:val="0"/>
        <w:snapToGrid w:val="0"/>
        <w:spacing w:line="300" w:lineRule="auto"/>
        <w:rPr>
          <w:rFonts w:ascii="仿宋" w:hAnsi="仿宋" w:eastAsia="仿宋" w:cs="仿宋_GB2312"/>
          <w:b/>
          <w:color w:val="000000" w:themeColor="text1"/>
          <w:sz w:val="28"/>
          <w:szCs w:val="28"/>
          <w:lang w:val="zh-CN"/>
          <w14:textFill>
            <w14:solidFill>
              <w14:schemeClr w14:val="tx1"/>
            </w14:solidFill>
          </w14:textFill>
        </w:rPr>
      </w:pPr>
    </w:p>
    <w:p>
      <w:pPr>
        <w:pStyle w:val="8"/>
        <w:numPr>
          <w:ilvl w:val="0"/>
          <w:numId w:val="1"/>
        </w:numPr>
        <w:adjustRightInd w:val="0"/>
        <w:snapToGrid w:val="0"/>
        <w:spacing w:line="300" w:lineRule="auto"/>
        <w:rPr>
          <w:rFonts w:ascii="仿宋" w:hAnsi="仿宋" w:eastAsia="仿宋" w:cs="仿宋_GB2312"/>
          <w:b/>
          <w:color w:val="000000" w:themeColor="text1"/>
          <w:sz w:val="28"/>
          <w:szCs w:val="28"/>
          <w:lang w:val="zh-CN"/>
          <w14:textFill>
            <w14:solidFill>
              <w14:schemeClr w14:val="tx1"/>
            </w14:solidFill>
          </w14:textFill>
        </w:rPr>
      </w:pPr>
      <w:r>
        <w:rPr>
          <w:rFonts w:hint="eastAsia" w:ascii="仿宋" w:hAnsi="仿宋" w:eastAsia="仿宋" w:cs="仿宋_GB2312"/>
          <w:b/>
          <w:color w:val="000000" w:themeColor="text1"/>
          <w:sz w:val="28"/>
          <w:szCs w:val="28"/>
          <w:lang w:val="zh-CN"/>
          <w14:textFill>
            <w14:solidFill>
              <w14:schemeClr w14:val="tx1"/>
            </w14:solidFill>
          </w14:textFill>
        </w:rPr>
        <w:t>项目情况介绍</w:t>
      </w:r>
    </w:p>
    <w:p>
      <w:pPr>
        <w:pStyle w:val="8"/>
        <w:adjustRightInd w:val="0"/>
        <w:snapToGrid w:val="0"/>
        <w:spacing w:line="300" w:lineRule="auto"/>
        <w:ind w:left="600" w:firstLine="542" w:firstLineChars="200"/>
        <w:rPr>
          <w:rFonts w:ascii="仿宋" w:hAnsi="仿宋" w:eastAsia="仿宋" w:cs="仿宋_GB2312"/>
          <w:color w:val="000000" w:themeColor="text1"/>
          <w:sz w:val="28"/>
          <w:szCs w:val="28"/>
          <w:lang w:val="zh-CN"/>
          <w14:textFill>
            <w14:solidFill>
              <w14:schemeClr w14:val="tx1"/>
            </w14:solidFill>
          </w14:textFill>
        </w:rPr>
      </w:pPr>
      <w:r>
        <w:rPr>
          <w:rFonts w:hint="eastAsia" w:ascii="仿宋" w:hAnsi="仿宋" w:eastAsia="仿宋" w:cs="仿宋_GB2312"/>
          <w:color w:val="000000" w:themeColor="text1"/>
          <w:sz w:val="28"/>
          <w:szCs w:val="28"/>
          <w:lang w:val="zh-CN"/>
          <w14:textFill>
            <w14:solidFill>
              <w14:schemeClr w14:val="tx1"/>
            </w14:solidFill>
          </w14:textFill>
        </w:rPr>
        <w:t>该项目一期提升泵房配有8台独立的提升泵系统设备泵位，共有13台提升泵，分别是9台2010年购置ABS旧泵、4台2019年购置KSB新泵，每台提升泵从粗格栅底部提升到细格栅。提升泵是离心式潜水泵，该泵的泵叶与导流罩由于长期运行与污水接触磨擦，属于易损易耗件，需要定期更换，才能保持足够的输送性能。</w:t>
      </w:r>
    </w:p>
    <w:p>
      <w:pPr>
        <w:pStyle w:val="8"/>
        <w:adjustRightInd w:val="0"/>
        <w:snapToGrid w:val="0"/>
        <w:spacing w:line="300" w:lineRule="auto"/>
        <w:ind w:left="600"/>
        <w:rPr>
          <w:rFonts w:ascii="仿宋" w:hAnsi="仿宋" w:eastAsia="仿宋" w:cs="仿宋_GB2312"/>
          <w:color w:val="000000" w:themeColor="text1"/>
          <w:sz w:val="28"/>
          <w:szCs w:val="28"/>
          <w:lang w:val="zh-CN"/>
          <w14:textFill>
            <w14:solidFill>
              <w14:schemeClr w14:val="tx1"/>
            </w14:solidFill>
          </w14:textFill>
        </w:rPr>
      </w:pPr>
      <w:r>
        <w:rPr>
          <w:rFonts w:hint="eastAsia" w:ascii="仿宋" w:hAnsi="仿宋" w:eastAsia="仿宋" w:cs="仿宋_GB2312"/>
          <w:color w:val="000000" w:themeColor="text1"/>
          <w:sz w:val="28"/>
          <w:szCs w:val="28"/>
          <w:lang w:val="zh-CN"/>
          <w14:textFill>
            <w14:solidFill>
              <w14:schemeClr w14:val="tx1"/>
            </w14:solidFill>
          </w14:textFill>
        </w:rPr>
        <w:t>1.采购A</w:t>
      </w:r>
      <w:r>
        <w:rPr>
          <w:rFonts w:ascii="仿宋" w:hAnsi="仿宋" w:eastAsia="仿宋" w:cs="仿宋_GB2312"/>
          <w:color w:val="000000" w:themeColor="text1"/>
          <w:sz w:val="28"/>
          <w:szCs w:val="28"/>
          <w:lang w:val="zh-CN"/>
          <w14:textFill>
            <w14:solidFill>
              <w14:schemeClr w14:val="tx1"/>
            </w14:solidFill>
          </w14:textFill>
        </w:rPr>
        <w:t>BS品牌</w:t>
      </w:r>
      <w:r>
        <w:rPr>
          <w:rFonts w:hint="eastAsia" w:ascii="仿宋" w:hAnsi="仿宋" w:eastAsia="仿宋" w:cs="仿宋_GB2312"/>
          <w:color w:val="000000" w:themeColor="text1"/>
          <w:sz w:val="28"/>
          <w:szCs w:val="28"/>
          <w:lang w:val="zh-CN"/>
          <w14:textFill>
            <w14:solidFill>
              <w14:schemeClr w14:val="tx1"/>
            </w14:solidFill>
          </w14:textFill>
        </w:rPr>
        <w:t>提升泵泵叶及导流罩，数量：４套</w:t>
      </w:r>
    </w:p>
    <w:p>
      <w:pPr>
        <w:pStyle w:val="8"/>
        <w:adjustRightInd w:val="0"/>
        <w:snapToGrid w:val="0"/>
        <w:spacing w:line="300" w:lineRule="auto"/>
        <w:ind w:left="600"/>
        <w:rPr>
          <w:rFonts w:ascii="仿宋" w:hAnsi="仿宋" w:eastAsia="仿宋" w:cs="仿宋_GB2312"/>
          <w:color w:val="000000" w:themeColor="text1"/>
          <w:sz w:val="28"/>
          <w:szCs w:val="28"/>
          <w:lang w:val="zh-CN"/>
          <w14:textFill>
            <w14:solidFill>
              <w14:schemeClr w14:val="tx1"/>
            </w14:solidFill>
          </w14:textFill>
        </w:rPr>
      </w:pPr>
      <w:r>
        <w:rPr>
          <w:rFonts w:hint="eastAsia" w:ascii="仿宋" w:hAnsi="仿宋" w:eastAsia="仿宋" w:cs="仿宋_GB2312"/>
          <w:color w:val="000000" w:themeColor="text1"/>
          <w:sz w:val="28"/>
          <w:szCs w:val="28"/>
          <w:lang w:val="zh-CN"/>
          <w14:textFill>
            <w14:solidFill>
              <w14:schemeClr w14:val="tx1"/>
            </w14:solidFill>
          </w14:textFill>
        </w:rPr>
        <w:t>2.提升泵技术参数：</w:t>
      </w:r>
    </w:p>
    <w:p>
      <w:pPr>
        <w:pStyle w:val="8"/>
        <w:adjustRightInd w:val="0"/>
        <w:snapToGrid w:val="0"/>
        <w:spacing w:line="300" w:lineRule="auto"/>
        <w:ind w:left="600"/>
        <w:rPr>
          <w:rFonts w:ascii="仿宋" w:hAnsi="仿宋" w:eastAsia="仿宋" w:cs="仿宋_GB2312"/>
          <w:color w:val="000000" w:themeColor="text1"/>
          <w:sz w:val="28"/>
          <w:szCs w:val="28"/>
          <w:lang w:val="zh-CN"/>
          <w14:textFill>
            <w14:solidFill>
              <w14:schemeClr w14:val="tx1"/>
            </w14:solidFill>
          </w14:textFill>
        </w:rPr>
      </w:pPr>
      <w:r>
        <w:rPr>
          <w:rFonts w:hint="eastAsia" w:ascii="仿宋" w:hAnsi="仿宋" w:eastAsia="仿宋" w:cs="仿宋_GB2312"/>
          <w:color w:val="000000" w:themeColor="text1"/>
          <w:sz w:val="28"/>
          <w:szCs w:val="28"/>
          <w:lang w:val="zh-CN"/>
          <w14:textFill>
            <w14:solidFill>
              <w14:schemeClr w14:val="tx1"/>
            </w14:solidFill>
          </w14:textFill>
        </w:rPr>
        <w:t>水泵型号：AFP 5001 ME2000/6-64</w:t>
      </w:r>
    </w:p>
    <w:p>
      <w:pPr>
        <w:pStyle w:val="8"/>
        <w:adjustRightInd w:val="0"/>
        <w:snapToGrid w:val="0"/>
        <w:spacing w:line="300" w:lineRule="auto"/>
        <w:ind w:left="600"/>
        <w:rPr>
          <w:rFonts w:ascii="仿宋" w:hAnsi="仿宋" w:eastAsia="仿宋" w:cs="仿宋_GB2312"/>
          <w:color w:val="000000" w:themeColor="text1"/>
          <w:sz w:val="28"/>
          <w:szCs w:val="28"/>
          <w:lang w:val="zh-CN"/>
          <w14:textFill>
            <w14:solidFill>
              <w14:schemeClr w14:val="tx1"/>
            </w14:solidFill>
          </w14:textFill>
        </w:rPr>
      </w:pPr>
      <w:r>
        <w:rPr>
          <w:rFonts w:hint="eastAsia" w:ascii="仿宋" w:hAnsi="仿宋" w:eastAsia="仿宋" w:cs="仿宋_GB2312"/>
          <w:color w:val="000000" w:themeColor="text1"/>
          <w:sz w:val="28"/>
          <w:szCs w:val="28"/>
          <w:lang w:val="zh-CN"/>
          <w14:textFill>
            <w14:solidFill>
              <w14:schemeClr w14:val="tx1"/>
            </w14:solidFill>
          </w14:textFill>
        </w:rPr>
        <w:t>水泵型式离心式潜水泵</w:t>
      </w:r>
    </w:p>
    <w:p>
      <w:pPr>
        <w:pStyle w:val="8"/>
        <w:adjustRightInd w:val="0"/>
        <w:snapToGrid w:val="0"/>
        <w:spacing w:line="300" w:lineRule="auto"/>
        <w:ind w:left="600"/>
        <w:rPr>
          <w:rFonts w:ascii="仿宋" w:hAnsi="仿宋" w:eastAsia="仿宋" w:cs="仿宋_GB2312"/>
          <w:color w:val="000000" w:themeColor="text1"/>
          <w:sz w:val="28"/>
          <w:szCs w:val="28"/>
          <w:lang w:val="zh-CN"/>
          <w14:textFill>
            <w14:solidFill>
              <w14:schemeClr w14:val="tx1"/>
            </w14:solidFill>
          </w14:textFill>
        </w:rPr>
      </w:pPr>
      <w:r>
        <w:rPr>
          <w:rFonts w:hint="eastAsia" w:ascii="仿宋" w:hAnsi="仿宋" w:eastAsia="仿宋" w:cs="仿宋_GB2312"/>
          <w:color w:val="000000" w:themeColor="text1"/>
          <w:sz w:val="28"/>
          <w:szCs w:val="28"/>
          <w:lang w:val="zh-CN"/>
          <w14:textFill>
            <w14:solidFill>
              <w14:schemeClr w14:val="tx1"/>
            </w14:solidFill>
          </w14:textFill>
        </w:rPr>
        <w:t>介质 城市污水</w:t>
      </w:r>
    </w:p>
    <w:p>
      <w:pPr>
        <w:pStyle w:val="8"/>
        <w:adjustRightInd w:val="0"/>
        <w:snapToGrid w:val="0"/>
        <w:spacing w:line="300" w:lineRule="auto"/>
        <w:ind w:left="600"/>
        <w:rPr>
          <w:rFonts w:ascii="仿宋" w:hAnsi="仿宋" w:eastAsia="仿宋" w:cs="仿宋_GB2312"/>
          <w:color w:val="000000" w:themeColor="text1"/>
          <w:sz w:val="28"/>
          <w:szCs w:val="28"/>
          <w:lang w:val="zh-CN"/>
          <w14:textFill>
            <w14:solidFill>
              <w14:schemeClr w14:val="tx1"/>
            </w14:solidFill>
          </w14:textFill>
        </w:rPr>
      </w:pPr>
      <w:r>
        <w:rPr>
          <w:rFonts w:hint="eastAsia" w:ascii="仿宋" w:hAnsi="仿宋" w:eastAsia="仿宋" w:cs="仿宋_GB2312"/>
          <w:color w:val="000000" w:themeColor="text1"/>
          <w:sz w:val="28"/>
          <w:szCs w:val="28"/>
          <w:lang w:val="zh-CN"/>
          <w14:textFill>
            <w14:solidFill>
              <w14:schemeClr w14:val="tx1"/>
            </w14:solidFill>
          </w14:textFill>
        </w:rPr>
        <w:t>安装方式 固定式</w:t>
      </w:r>
    </w:p>
    <w:p>
      <w:pPr>
        <w:pStyle w:val="8"/>
        <w:adjustRightInd w:val="0"/>
        <w:snapToGrid w:val="0"/>
        <w:spacing w:line="300" w:lineRule="auto"/>
        <w:ind w:left="600"/>
        <w:rPr>
          <w:rFonts w:ascii="仿宋" w:hAnsi="仿宋" w:eastAsia="仿宋" w:cs="仿宋_GB2312"/>
          <w:color w:val="000000" w:themeColor="text1"/>
          <w:sz w:val="28"/>
          <w:szCs w:val="28"/>
          <w:lang w:val="zh-CN"/>
          <w14:textFill>
            <w14:solidFill>
              <w14:schemeClr w14:val="tx1"/>
            </w14:solidFill>
          </w14:textFill>
        </w:rPr>
      </w:pPr>
      <w:r>
        <w:rPr>
          <w:rFonts w:hint="eastAsia" w:ascii="仿宋" w:hAnsi="仿宋" w:eastAsia="仿宋" w:cs="仿宋_GB2312"/>
          <w:color w:val="000000" w:themeColor="text1"/>
          <w:sz w:val="28"/>
          <w:szCs w:val="28"/>
          <w:lang w:val="zh-CN"/>
          <w14:textFill>
            <w14:solidFill>
              <w14:schemeClr w14:val="tx1"/>
            </w14:solidFill>
          </w14:textFill>
        </w:rPr>
        <w:t>工况点设计流量 0.655m3/s</w:t>
      </w:r>
    </w:p>
    <w:p>
      <w:pPr>
        <w:pStyle w:val="8"/>
        <w:adjustRightInd w:val="0"/>
        <w:snapToGrid w:val="0"/>
        <w:spacing w:line="300" w:lineRule="auto"/>
        <w:ind w:left="600"/>
        <w:rPr>
          <w:rFonts w:ascii="仿宋" w:hAnsi="仿宋" w:eastAsia="仿宋" w:cs="仿宋_GB2312"/>
          <w:color w:val="000000" w:themeColor="text1"/>
          <w:sz w:val="28"/>
          <w:szCs w:val="28"/>
          <w:lang w:val="zh-CN"/>
          <w14:textFill>
            <w14:solidFill>
              <w14:schemeClr w14:val="tx1"/>
            </w14:solidFill>
          </w14:textFill>
        </w:rPr>
      </w:pPr>
      <w:r>
        <w:rPr>
          <w:rFonts w:hint="eastAsia" w:ascii="仿宋" w:hAnsi="仿宋" w:eastAsia="仿宋" w:cs="仿宋_GB2312"/>
          <w:color w:val="000000" w:themeColor="text1"/>
          <w:sz w:val="28"/>
          <w:szCs w:val="28"/>
          <w:lang w:val="zh-CN"/>
          <w14:textFill>
            <w14:solidFill>
              <w14:schemeClr w14:val="tx1"/>
            </w14:solidFill>
          </w14:textFill>
        </w:rPr>
        <w:t>设计流量范围 1600-2800 m3/h</w:t>
      </w:r>
    </w:p>
    <w:p>
      <w:pPr>
        <w:pStyle w:val="8"/>
        <w:adjustRightInd w:val="0"/>
        <w:snapToGrid w:val="0"/>
        <w:spacing w:line="300" w:lineRule="auto"/>
        <w:ind w:left="600"/>
        <w:rPr>
          <w:rFonts w:ascii="仿宋" w:hAnsi="仿宋" w:eastAsia="仿宋" w:cs="仿宋_GB2312"/>
          <w:color w:val="000000" w:themeColor="text1"/>
          <w:sz w:val="28"/>
          <w:szCs w:val="28"/>
          <w:lang w:val="zh-CN"/>
          <w14:textFill>
            <w14:solidFill>
              <w14:schemeClr w14:val="tx1"/>
            </w14:solidFill>
          </w14:textFill>
        </w:rPr>
      </w:pPr>
      <w:r>
        <w:rPr>
          <w:rFonts w:hint="eastAsia" w:ascii="仿宋" w:hAnsi="仿宋" w:eastAsia="仿宋" w:cs="仿宋_GB2312"/>
          <w:color w:val="000000" w:themeColor="text1"/>
          <w:sz w:val="28"/>
          <w:szCs w:val="28"/>
          <w:lang w:val="zh-CN"/>
          <w14:textFill>
            <w14:solidFill>
              <w14:schemeClr w14:val="tx1"/>
            </w14:solidFill>
          </w14:textFill>
        </w:rPr>
        <w:t>工况点扬程 23.6m</w:t>
      </w:r>
    </w:p>
    <w:p>
      <w:pPr>
        <w:pStyle w:val="8"/>
        <w:adjustRightInd w:val="0"/>
        <w:snapToGrid w:val="0"/>
        <w:spacing w:line="300" w:lineRule="auto"/>
        <w:ind w:left="600"/>
        <w:rPr>
          <w:rFonts w:ascii="仿宋" w:hAnsi="仿宋" w:eastAsia="仿宋" w:cs="仿宋_GB2312"/>
          <w:color w:val="000000" w:themeColor="text1"/>
          <w:sz w:val="28"/>
          <w:szCs w:val="28"/>
          <w:lang w:val="zh-CN"/>
          <w14:textFill>
            <w14:solidFill>
              <w14:schemeClr w14:val="tx1"/>
            </w14:solidFill>
          </w14:textFill>
        </w:rPr>
      </w:pPr>
      <w:r>
        <w:rPr>
          <w:rFonts w:hint="eastAsia" w:ascii="仿宋" w:hAnsi="仿宋" w:eastAsia="仿宋" w:cs="仿宋_GB2312"/>
          <w:color w:val="000000" w:themeColor="text1"/>
          <w:sz w:val="28"/>
          <w:szCs w:val="28"/>
          <w:lang w:val="zh-CN"/>
          <w14:textFill>
            <w14:solidFill>
              <w14:schemeClr w14:val="tx1"/>
            </w14:solidFill>
          </w14:textFill>
        </w:rPr>
        <w:t>设计扬程范围 19-29m</w:t>
      </w:r>
    </w:p>
    <w:p>
      <w:pPr>
        <w:pStyle w:val="8"/>
        <w:adjustRightInd w:val="0"/>
        <w:snapToGrid w:val="0"/>
        <w:spacing w:line="300" w:lineRule="auto"/>
        <w:ind w:left="600"/>
        <w:rPr>
          <w:rFonts w:ascii="仿宋" w:hAnsi="仿宋" w:eastAsia="仿宋" w:cs="仿宋_GB2312"/>
          <w:color w:val="000000" w:themeColor="text1"/>
          <w:sz w:val="28"/>
          <w:szCs w:val="28"/>
          <w:lang w:val="zh-CN"/>
          <w14:textFill>
            <w14:solidFill>
              <w14:schemeClr w14:val="tx1"/>
            </w14:solidFill>
          </w14:textFill>
        </w:rPr>
      </w:pPr>
      <w:r>
        <w:rPr>
          <w:rFonts w:hint="eastAsia" w:ascii="仿宋" w:hAnsi="仿宋" w:eastAsia="仿宋" w:cs="仿宋_GB2312"/>
          <w:color w:val="000000" w:themeColor="text1"/>
          <w:sz w:val="28"/>
          <w:szCs w:val="28"/>
          <w:lang w:val="zh-CN"/>
          <w14:textFill>
            <w14:solidFill>
              <w14:schemeClr w14:val="tx1"/>
            </w14:solidFill>
          </w14:textFill>
        </w:rPr>
        <w:t>额定工况点水泵效率83.30%</w:t>
      </w:r>
    </w:p>
    <w:p>
      <w:pPr>
        <w:pStyle w:val="8"/>
        <w:adjustRightInd w:val="0"/>
        <w:snapToGrid w:val="0"/>
        <w:spacing w:line="300" w:lineRule="auto"/>
        <w:ind w:left="600"/>
        <w:rPr>
          <w:rFonts w:ascii="仿宋" w:hAnsi="仿宋" w:eastAsia="仿宋" w:cs="仿宋_GB2312"/>
          <w:color w:val="000000" w:themeColor="text1"/>
          <w:sz w:val="28"/>
          <w:szCs w:val="28"/>
          <w:lang w:val="zh-CN"/>
          <w14:textFill>
            <w14:solidFill>
              <w14:schemeClr w14:val="tx1"/>
            </w14:solidFill>
          </w14:textFill>
        </w:rPr>
      </w:pPr>
      <w:r>
        <w:rPr>
          <w:rFonts w:hint="eastAsia" w:ascii="仿宋" w:hAnsi="仿宋" w:eastAsia="仿宋" w:cs="仿宋_GB2312"/>
          <w:color w:val="000000" w:themeColor="text1"/>
          <w:sz w:val="28"/>
          <w:szCs w:val="28"/>
          <w:lang w:val="zh-CN"/>
          <w14:textFill>
            <w14:solidFill>
              <w14:schemeClr w14:val="tx1"/>
            </w14:solidFill>
          </w14:textFill>
        </w:rPr>
        <w:t>电机效率 93%</w:t>
      </w:r>
    </w:p>
    <w:p>
      <w:pPr>
        <w:pStyle w:val="8"/>
        <w:adjustRightInd w:val="0"/>
        <w:snapToGrid w:val="0"/>
        <w:spacing w:line="300" w:lineRule="auto"/>
        <w:ind w:left="600"/>
        <w:rPr>
          <w:rFonts w:ascii="仿宋" w:hAnsi="仿宋" w:eastAsia="仿宋" w:cs="仿宋_GB2312"/>
          <w:color w:val="000000" w:themeColor="text1"/>
          <w:sz w:val="28"/>
          <w:szCs w:val="28"/>
          <w:lang w:val="zh-CN"/>
          <w14:textFill>
            <w14:solidFill>
              <w14:schemeClr w14:val="tx1"/>
            </w14:solidFill>
          </w14:textFill>
        </w:rPr>
      </w:pPr>
      <w:r>
        <w:rPr>
          <w:rFonts w:hint="eastAsia" w:ascii="仿宋" w:hAnsi="仿宋" w:eastAsia="仿宋" w:cs="仿宋_GB2312"/>
          <w:color w:val="000000" w:themeColor="text1"/>
          <w:sz w:val="28"/>
          <w:szCs w:val="28"/>
          <w:lang w:val="zh-CN"/>
          <w14:textFill>
            <w14:solidFill>
              <w14:schemeClr w14:val="tx1"/>
            </w14:solidFill>
          </w14:textFill>
        </w:rPr>
        <w:t>电机功率因素 0.83</w:t>
      </w:r>
    </w:p>
    <w:p>
      <w:pPr>
        <w:pStyle w:val="8"/>
        <w:adjustRightInd w:val="0"/>
        <w:snapToGrid w:val="0"/>
        <w:spacing w:line="300" w:lineRule="auto"/>
        <w:ind w:left="600"/>
        <w:rPr>
          <w:rFonts w:ascii="仿宋" w:hAnsi="仿宋" w:eastAsia="仿宋" w:cs="仿宋_GB2312"/>
          <w:color w:val="000000" w:themeColor="text1"/>
          <w:sz w:val="28"/>
          <w:szCs w:val="28"/>
          <w:lang w:val="zh-CN"/>
          <w14:textFill>
            <w14:solidFill>
              <w14:schemeClr w14:val="tx1"/>
            </w14:solidFill>
          </w14:textFill>
        </w:rPr>
      </w:pPr>
      <w:r>
        <w:rPr>
          <w:rFonts w:hint="eastAsia" w:ascii="仿宋" w:hAnsi="仿宋" w:eastAsia="仿宋" w:cs="仿宋_GB2312"/>
          <w:color w:val="000000" w:themeColor="text1"/>
          <w:sz w:val="28"/>
          <w:szCs w:val="28"/>
          <w:lang w:val="zh-CN"/>
          <w14:textFill>
            <w14:solidFill>
              <w14:schemeClr w14:val="tx1"/>
            </w14:solidFill>
          </w14:textFill>
        </w:rPr>
        <w:t>启动方式 软启动</w:t>
      </w:r>
    </w:p>
    <w:p>
      <w:pPr>
        <w:pStyle w:val="8"/>
        <w:adjustRightInd w:val="0"/>
        <w:snapToGrid w:val="0"/>
        <w:spacing w:line="300" w:lineRule="auto"/>
        <w:ind w:left="600"/>
        <w:rPr>
          <w:rFonts w:ascii="仿宋" w:hAnsi="仿宋" w:eastAsia="仿宋" w:cs="仿宋_GB2312"/>
          <w:color w:val="000000" w:themeColor="text1"/>
          <w:sz w:val="28"/>
          <w:szCs w:val="28"/>
          <w:lang w:val="zh-CN"/>
          <w14:textFill>
            <w14:solidFill>
              <w14:schemeClr w14:val="tx1"/>
            </w14:solidFill>
          </w14:textFill>
        </w:rPr>
      </w:pPr>
      <w:r>
        <w:rPr>
          <w:rFonts w:hint="eastAsia" w:ascii="仿宋" w:hAnsi="仿宋" w:eastAsia="仿宋" w:cs="仿宋_GB2312"/>
          <w:color w:val="000000" w:themeColor="text1"/>
          <w:sz w:val="28"/>
          <w:szCs w:val="28"/>
          <w:lang w:val="zh-CN"/>
          <w14:textFill>
            <w14:solidFill>
              <w14:schemeClr w14:val="tx1"/>
            </w14:solidFill>
          </w14:textFill>
        </w:rPr>
        <w:t>变频调速叶轮型式 无阻塞叶轮</w:t>
      </w:r>
    </w:p>
    <w:p>
      <w:pPr>
        <w:pStyle w:val="8"/>
        <w:adjustRightInd w:val="0"/>
        <w:snapToGrid w:val="0"/>
        <w:spacing w:line="300" w:lineRule="auto"/>
        <w:ind w:left="600"/>
        <w:rPr>
          <w:rFonts w:ascii="仿宋" w:hAnsi="仿宋" w:eastAsia="仿宋" w:cs="仿宋_GB2312"/>
          <w:color w:val="000000" w:themeColor="text1"/>
          <w:sz w:val="28"/>
          <w:szCs w:val="28"/>
          <w:lang w:val="zh-CN"/>
          <w14:textFill>
            <w14:solidFill>
              <w14:schemeClr w14:val="tx1"/>
            </w14:solidFill>
          </w14:textFill>
        </w:rPr>
      </w:pPr>
      <w:r>
        <w:rPr>
          <w:rFonts w:hint="eastAsia" w:ascii="仿宋" w:hAnsi="仿宋" w:eastAsia="仿宋" w:cs="仿宋_GB2312"/>
          <w:color w:val="000000" w:themeColor="text1"/>
          <w:sz w:val="28"/>
          <w:szCs w:val="28"/>
          <w:lang w:val="zh-CN"/>
          <w14:textFill>
            <w14:solidFill>
              <w14:schemeClr w14:val="tx1"/>
            </w14:solidFill>
          </w14:textFill>
        </w:rPr>
        <w:t>电机功率 200KW</w:t>
      </w:r>
    </w:p>
    <w:p>
      <w:pPr>
        <w:pStyle w:val="8"/>
        <w:adjustRightInd w:val="0"/>
        <w:snapToGrid w:val="0"/>
        <w:spacing w:line="300" w:lineRule="auto"/>
        <w:ind w:left="600"/>
        <w:rPr>
          <w:rFonts w:ascii="仿宋" w:hAnsi="仿宋" w:eastAsia="仿宋" w:cs="仿宋_GB2312"/>
          <w:color w:val="000000" w:themeColor="text1"/>
          <w:sz w:val="28"/>
          <w:szCs w:val="28"/>
          <w:lang w:val="zh-CN"/>
          <w14:textFill>
            <w14:solidFill>
              <w14:schemeClr w14:val="tx1"/>
            </w14:solidFill>
          </w14:textFill>
        </w:rPr>
      </w:pPr>
      <w:r>
        <w:rPr>
          <w:rFonts w:hint="eastAsia" w:ascii="仿宋" w:hAnsi="仿宋" w:eastAsia="仿宋" w:cs="仿宋_GB2312"/>
          <w:color w:val="000000" w:themeColor="text1"/>
          <w:sz w:val="28"/>
          <w:szCs w:val="28"/>
          <w:lang w:val="zh-CN"/>
          <w14:textFill>
            <w14:solidFill>
              <w14:schemeClr w14:val="tx1"/>
            </w14:solidFill>
          </w14:textFill>
        </w:rPr>
        <w:t>工作制 24h/d 连续运行并可以间歇运行</w:t>
      </w:r>
    </w:p>
    <w:p>
      <w:pPr>
        <w:pStyle w:val="8"/>
        <w:adjustRightInd w:val="0"/>
        <w:snapToGrid w:val="0"/>
        <w:spacing w:line="300" w:lineRule="auto"/>
        <w:ind w:left="600"/>
        <w:rPr>
          <w:rFonts w:ascii="仿宋" w:hAnsi="仿宋" w:eastAsia="仿宋" w:cs="仿宋_GB2312"/>
          <w:color w:val="000000" w:themeColor="text1"/>
          <w:sz w:val="28"/>
          <w:szCs w:val="28"/>
          <w:lang w:val="zh-CN"/>
          <w14:textFill>
            <w14:solidFill>
              <w14:schemeClr w14:val="tx1"/>
            </w14:solidFill>
          </w14:textFill>
        </w:rPr>
      </w:pPr>
      <w:r>
        <w:rPr>
          <w:rFonts w:hint="eastAsia" w:ascii="仿宋" w:hAnsi="仿宋" w:eastAsia="仿宋" w:cs="仿宋_GB2312"/>
          <w:color w:val="000000" w:themeColor="text1"/>
          <w:sz w:val="28"/>
          <w:szCs w:val="28"/>
          <w:lang w:val="zh-CN"/>
          <w14:textFill>
            <w14:solidFill>
              <w14:schemeClr w14:val="tx1"/>
            </w14:solidFill>
          </w14:textFill>
        </w:rPr>
        <w:t>供电电源 380V/3Ph/50hz</w:t>
      </w:r>
    </w:p>
    <w:p>
      <w:pPr>
        <w:pStyle w:val="8"/>
        <w:adjustRightInd w:val="0"/>
        <w:snapToGrid w:val="0"/>
        <w:spacing w:line="300" w:lineRule="auto"/>
        <w:ind w:left="600"/>
        <w:rPr>
          <w:rFonts w:ascii="仿宋" w:hAnsi="仿宋" w:eastAsia="仿宋" w:cs="仿宋_GB2312"/>
          <w:color w:val="000000" w:themeColor="text1"/>
          <w:sz w:val="28"/>
          <w:szCs w:val="28"/>
          <w:lang w:val="zh-CN"/>
          <w14:textFill>
            <w14:solidFill>
              <w14:schemeClr w14:val="tx1"/>
            </w14:solidFill>
          </w14:textFill>
        </w:rPr>
      </w:pPr>
      <w:r>
        <w:rPr>
          <w:rFonts w:hint="eastAsia" w:ascii="仿宋" w:hAnsi="仿宋" w:eastAsia="仿宋" w:cs="仿宋_GB2312"/>
          <w:color w:val="000000" w:themeColor="text1"/>
          <w:sz w:val="28"/>
          <w:szCs w:val="28"/>
          <w:lang w:val="zh-CN"/>
          <w14:textFill>
            <w14:solidFill>
              <w14:schemeClr w14:val="tx1"/>
            </w14:solidFill>
          </w14:textFill>
        </w:rPr>
        <w:t>防护等级 IP68</w:t>
      </w:r>
    </w:p>
    <w:p>
      <w:pPr>
        <w:pStyle w:val="8"/>
        <w:adjustRightInd w:val="0"/>
        <w:snapToGrid w:val="0"/>
        <w:spacing w:line="300" w:lineRule="auto"/>
        <w:ind w:left="600"/>
        <w:rPr>
          <w:rFonts w:ascii="仿宋" w:hAnsi="仿宋" w:eastAsia="仿宋" w:cs="仿宋_GB2312"/>
          <w:color w:val="000000" w:themeColor="text1"/>
          <w:sz w:val="28"/>
          <w:szCs w:val="28"/>
          <w:lang w:val="zh-CN"/>
          <w14:textFill>
            <w14:solidFill>
              <w14:schemeClr w14:val="tx1"/>
            </w14:solidFill>
          </w14:textFill>
        </w:rPr>
      </w:pPr>
      <w:r>
        <w:rPr>
          <w:rFonts w:hint="eastAsia" w:ascii="仿宋" w:hAnsi="仿宋" w:eastAsia="仿宋" w:cs="仿宋_GB2312"/>
          <w:color w:val="000000" w:themeColor="text1"/>
          <w:sz w:val="28"/>
          <w:szCs w:val="28"/>
          <w:lang w:val="zh-CN"/>
          <w14:textFill>
            <w14:solidFill>
              <w14:schemeClr w14:val="tx1"/>
            </w14:solidFill>
          </w14:textFill>
        </w:rPr>
        <w:t>轴承温升 ≤80℃</w:t>
      </w:r>
    </w:p>
    <w:p>
      <w:pPr>
        <w:pStyle w:val="8"/>
        <w:adjustRightInd w:val="0"/>
        <w:snapToGrid w:val="0"/>
        <w:spacing w:line="300" w:lineRule="auto"/>
        <w:ind w:left="600"/>
        <w:rPr>
          <w:rFonts w:ascii="仿宋" w:hAnsi="仿宋" w:eastAsia="仿宋" w:cs="仿宋_GB2312"/>
          <w:color w:val="000000" w:themeColor="text1"/>
          <w:sz w:val="28"/>
          <w:szCs w:val="28"/>
          <w:lang w:val="zh-CN"/>
          <w14:textFill>
            <w14:solidFill>
              <w14:schemeClr w14:val="tx1"/>
            </w14:solidFill>
          </w14:textFill>
        </w:rPr>
      </w:pPr>
      <w:r>
        <w:rPr>
          <w:rFonts w:hint="eastAsia" w:ascii="仿宋" w:hAnsi="仿宋" w:eastAsia="仿宋" w:cs="仿宋_GB2312"/>
          <w:color w:val="000000" w:themeColor="text1"/>
          <w:sz w:val="28"/>
          <w:szCs w:val="28"/>
          <w:lang w:val="zh-CN"/>
          <w14:textFill>
            <w14:solidFill>
              <w14:schemeClr w14:val="tx1"/>
            </w14:solidFill>
          </w14:textFill>
        </w:rPr>
        <w:t>噪声 ≤80dBA</w:t>
      </w:r>
    </w:p>
    <w:p>
      <w:pPr>
        <w:pStyle w:val="8"/>
        <w:adjustRightInd w:val="0"/>
        <w:snapToGrid w:val="0"/>
        <w:spacing w:line="300" w:lineRule="auto"/>
        <w:ind w:left="600"/>
        <w:rPr>
          <w:rFonts w:ascii="仿宋" w:hAnsi="仿宋" w:eastAsia="仿宋" w:cs="仿宋_GB2312"/>
          <w:color w:val="000000" w:themeColor="text1"/>
          <w:sz w:val="28"/>
          <w:szCs w:val="28"/>
          <w:lang w:val="zh-CN"/>
          <w14:textFill>
            <w14:solidFill>
              <w14:schemeClr w14:val="tx1"/>
            </w14:solidFill>
          </w14:textFill>
        </w:rPr>
      </w:pPr>
      <w:r>
        <w:rPr>
          <w:rFonts w:hint="eastAsia" w:ascii="仿宋" w:hAnsi="仿宋" w:eastAsia="仿宋" w:cs="仿宋_GB2312"/>
          <w:color w:val="000000" w:themeColor="text1"/>
          <w:sz w:val="28"/>
          <w:szCs w:val="28"/>
          <w:lang w:val="zh-CN"/>
          <w14:textFill>
            <w14:solidFill>
              <w14:schemeClr w14:val="tx1"/>
            </w14:solidFill>
          </w14:textFill>
        </w:rPr>
        <w:t>电缆长度 30 米/根</w:t>
      </w:r>
    </w:p>
    <w:p>
      <w:pPr>
        <w:pStyle w:val="8"/>
        <w:adjustRightInd w:val="0"/>
        <w:snapToGrid w:val="0"/>
        <w:spacing w:line="300" w:lineRule="auto"/>
        <w:ind w:left="600"/>
        <w:rPr>
          <w:rFonts w:ascii="仿宋" w:hAnsi="仿宋" w:eastAsia="仿宋" w:cs="仿宋_GB2312"/>
          <w:color w:val="000000" w:themeColor="text1"/>
          <w:sz w:val="28"/>
          <w:szCs w:val="28"/>
          <w:lang w:val="zh-CN"/>
          <w14:textFill>
            <w14:solidFill>
              <w14:schemeClr w14:val="tx1"/>
            </w14:solidFill>
          </w14:textFill>
        </w:rPr>
      </w:pPr>
      <w:r>
        <w:rPr>
          <w:rFonts w:hint="eastAsia" w:ascii="仿宋" w:hAnsi="仿宋" w:eastAsia="仿宋" w:cs="仿宋_GB2312"/>
          <w:color w:val="000000" w:themeColor="text1"/>
          <w:sz w:val="28"/>
          <w:szCs w:val="28"/>
          <w:lang w:val="zh-CN"/>
          <w14:textFill>
            <w14:solidFill>
              <w14:schemeClr w14:val="tx1"/>
            </w14:solidFill>
          </w14:textFill>
        </w:rPr>
        <w:t>最小绝缘等级 F</w:t>
      </w:r>
    </w:p>
    <w:p>
      <w:pPr>
        <w:pStyle w:val="8"/>
        <w:numPr>
          <w:ilvl w:val="0"/>
          <w:numId w:val="2"/>
        </w:numPr>
        <w:adjustRightInd w:val="0"/>
        <w:snapToGrid w:val="0"/>
        <w:spacing w:line="300" w:lineRule="auto"/>
        <w:rPr>
          <w:rFonts w:ascii="仿宋" w:hAnsi="仿宋" w:eastAsia="仿宋" w:cs="仿宋_GB2312"/>
          <w:color w:val="000000" w:themeColor="text1"/>
          <w:sz w:val="28"/>
          <w:szCs w:val="28"/>
          <w:lang w:val="zh-CN"/>
          <w14:textFill>
            <w14:solidFill>
              <w14:schemeClr w14:val="tx1"/>
            </w14:solidFill>
          </w14:textFill>
        </w:rPr>
      </w:pPr>
      <w:r>
        <w:rPr>
          <w:rFonts w:hint="eastAsia" w:ascii="仿宋" w:hAnsi="仿宋" w:eastAsia="仿宋" w:cs="仿宋_GB2312"/>
          <w:b/>
          <w:color w:val="000000" w:themeColor="text1"/>
          <w:sz w:val="28"/>
          <w:szCs w:val="28"/>
          <w:lang w:val="zh-CN"/>
          <w14:textFill>
            <w14:solidFill>
              <w14:schemeClr w14:val="tx1"/>
            </w14:solidFill>
          </w14:textFill>
        </w:rPr>
        <w:t>项目技术要求</w:t>
      </w:r>
    </w:p>
    <w:p>
      <w:pPr>
        <w:pStyle w:val="8"/>
        <w:adjustRightInd w:val="0"/>
        <w:snapToGrid w:val="0"/>
        <w:spacing w:line="300" w:lineRule="auto"/>
        <w:ind w:left="284"/>
        <w:rPr>
          <w:rFonts w:ascii="仿宋" w:hAnsi="仿宋" w:eastAsia="仿宋" w:cs="仿宋_GB2312"/>
          <w:color w:val="000000" w:themeColor="text1"/>
          <w:sz w:val="28"/>
          <w:szCs w:val="28"/>
          <w:lang w:val="zh-CN"/>
          <w14:textFill>
            <w14:solidFill>
              <w14:schemeClr w14:val="tx1"/>
            </w14:solidFill>
          </w14:textFill>
        </w:rPr>
      </w:pPr>
      <w:r>
        <w:rPr>
          <w:rFonts w:hint="eastAsia" w:ascii="仿宋" w:hAnsi="仿宋" w:eastAsia="仿宋" w:cs="仿宋_GB2312"/>
          <w:color w:val="000000" w:themeColor="text1"/>
          <w:sz w:val="28"/>
          <w:szCs w:val="28"/>
          <w:lang w:val="zh-CN"/>
          <w14:textFill>
            <w14:solidFill>
              <w14:schemeClr w14:val="tx1"/>
            </w14:solidFill>
          </w14:textFill>
        </w:rPr>
        <w:t xml:space="preserve"> </w:t>
      </w:r>
      <w:r>
        <w:rPr>
          <w:rFonts w:ascii="仿宋" w:hAnsi="仿宋" w:eastAsia="仿宋" w:cs="仿宋_GB2312"/>
          <w:color w:val="000000" w:themeColor="text1"/>
          <w:sz w:val="28"/>
          <w:szCs w:val="28"/>
          <w:lang w:val="zh-CN"/>
          <w14:textFill>
            <w14:solidFill>
              <w14:schemeClr w14:val="tx1"/>
            </w14:solidFill>
          </w14:textFill>
        </w:rPr>
        <w:t xml:space="preserve"> </w:t>
      </w:r>
      <w:r>
        <w:rPr>
          <w:rFonts w:hint="eastAsia" w:ascii="仿宋" w:hAnsi="仿宋" w:eastAsia="仿宋" w:cs="仿宋_GB2312"/>
          <w:color w:val="000000" w:themeColor="text1"/>
          <w:sz w:val="28"/>
          <w:szCs w:val="28"/>
          <w:lang w:val="zh-CN"/>
          <w14:textFill>
            <w14:solidFill>
              <w14:schemeClr w14:val="tx1"/>
            </w14:solidFill>
          </w14:textFill>
        </w:rPr>
        <w:t>1.报价单位的提升泵泵叶及导流罩能够满足甲方工艺使用要求；</w:t>
      </w:r>
    </w:p>
    <w:p>
      <w:pPr>
        <w:pStyle w:val="8"/>
        <w:adjustRightInd w:val="0"/>
        <w:snapToGrid w:val="0"/>
        <w:spacing w:line="300" w:lineRule="auto"/>
        <w:ind w:left="284" w:firstLine="271" w:firstLineChars="100"/>
        <w:rPr>
          <w:rFonts w:ascii="仿宋" w:hAnsi="仿宋" w:eastAsia="仿宋" w:cs="仿宋_GB2312"/>
          <w:color w:val="000000" w:themeColor="text1"/>
          <w:sz w:val="28"/>
          <w:szCs w:val="28"/>
          <w:lang w:val="zh-CN"/>
          <w14:textFill>
            <w14:solidFill>
              <w14:schemeClr w14:val="tx1"/>
            </w14:solidFill>
          </w14:textFill>
        </w:rPr>
      </w:pPr>
      <w:r>
        <w:rPr>
          <w:rFonts w:hint="eastAsia" w:ascii="仿宋" w:hAnsi="仿宋" w:eastAsia="仿宋" w:cs="仿宋_GB2312"/>
          <w:color w:val="000000" w:themeColor="text1"/>
          <w:sz w:val="28"/>
          <w:szCs w:val="28"/>
          <w:lang w:val="zh-CN"/>
          <w14:textFill>
            <w14:solidFill>
              <w14:schemeClr w14:val="tx1"/>
            </w14:solidFill>
          </w14:textFill>
        </w:rPr>
        <w:t>2.要求与我公司现有的提升泵可匹配使用；</w:t>
      </w:r>
    </w:p>
    <w:p>
      <w:pPr>
        <w:pStyle w:val="8"/>
        <w:adjustRightInd w:val="0"/>
        <w:snapToGrid w:val="0"/>
        <w:spacing w:line="300" w:lineRule="auto"/>
        <w:ind w:left="284" w:firstLine="271" w:firstLineChars="100"/>
        <w:rPr>
          <w:rFonts w:ascii="仿宋" w:hAnsi="仿宋" w:eastAsia="仿宋" w:cs="仿宋_GB2312"/>
          <w:color w:val="000000" w:themeColor="text1"/>
          <w:sz w:val="28"/>
          <w:szCs w:val="28"/>
          <w:lang w:val="zh-CN"/>
          <w14:textFill>
            <w14:solidFill>
              <w14:schemeClr w14:val="tx1"/>
            </w14:solidFill>
          </w14:textFill>
        </w:rPr>
      </w:pPr>
      <w:r>
        <w:rPr>
          <w:rFonts w:hint="eastAsia" w:ascii="仿宋" w:hAnsi="仿宋" w:eastAsia="仿宋" w:cs="仿宋_GB2312"/>
          <w:color w:val="000000" w:themeColor="text1"/>
          <w:sz w:val="28"/>
          <w:szCs w:val="28"/>
          <w:lang w:val="zh-CN"/>
          <w14:textFill>
            <w14:solidFill>
              <w14:schemeClr w14:val="tx1"/>
            </w14:solidFill>
          </w14:textFill>
        </w:rPr>
        <w:t>3.符合国家行业标准</w:t>
      </w:r>
    </w:p>
    <w:p>
      <w:pPr>
        <w:pStyle w:val="8"/>
        <w:adjustRightInd w:val="0"/>
        <w:snapToGrid w:val="0"/>
        <w:spacing w:line="300" w:lineRule="auto"/>
        <w:ind w:left="284" w:firstLine="271" w:firstLineChars="100"/>
        <w:rPr>
          <w:rFonts w:ascii="仿宋" w:hAnsi="仿宋" w:eastAsia="仿宋" w:cs="仿宋_GB2312"/>
          <w:color w:val="000000" w:themeColor="text1"/>
          <w:sz w:val="28"/>
          <w:szCs w:val="28"/>
          <w:lang w:val="zh-CN"/>
          <w14:textFill>
            <w14:solidFill>
              <w14:schemeClr w14:val="tx1"/>
            </w14:solidFill>
          </w14:textFill>
        </w:rPr>
      </w:pPr>
      <w:r>
        <w:rPr>
          <w:rFonts w:hint="eastAsia" w:ascii="仿宋" w:hAnsi="仿宋" w:eastAsia="仿宋" w:cs="仿宋_GB2312"/>
          <w:color w:val="000000" w:themeColor="text1"/>
          <w:sz w:val="28"/>
          <w:szCs w:val="28"/>
          <w:lang w:val="zh-CN"/>
          <w14:textFill>
            <w14:solidFill>
              <w14:schemeClr w14:val="tx1"/>
            </w14:solidFill>
          </w14:textFill>
        </w:rPr>
        <w:t>4.ABS品牌水泵厂家或获得其授权</w:t>
      </w:r>
    </w:p>
    <w:p>
      <w:pPr>
        <w:pStyle w:val="8"/>
        <w:adjustRightInd w:val="0"/>
        <w:snapToGrid w:val="0"/>
        <w:spacing w:line="300" w:lineRule="auto"/>
        <w:rPr>
          <w:rFonts w:ascii="仿宋" w:hAnsi="仿宋" w:eastAsia="仿宋" w:cs="仿宋_GB2312"/>
          <w:color w:val="000000" w:themeColor="text1"/>
          <w:sz w:val="28"/>
          <w:szCs w:val="28"/>
          <w:lang w:val="zh-CN"/>
          <w14:textFill>
            <w14:solidFill>
              <w14:schemeClr w14:val="tx1"/>
            </w14:solidFill>
          </w14:textFill>
        </w:rPr>
      </w:pPr>
      <w:r>
        <w:rPr>
          <w:rFonts w:hint="eastAsia" w:ascii="仿宋" w:hAnsi="仿宋" w:eastAsia="仿宋" w:cs="仿宋_GB2312"/>
          <w:b/>
          <w:color w:val="000000" w:themeColor="text1"/>
          <w:sz w:val="28"/>
          <w:szCs w:val="28"/>
          <w:lang w:val="zh-CN"/>
          <w14:textFill>
            <w14:solidFill>
              <w14:schemeClr w14:val="tx1"/>
            </w14:solidFill>
          </w14:textFill>
        </w:rPr>
        <w:t>三、项目商务要求</w:t>
      </w:r>
    </w:p>
    <w:p>
      <w:pPr>
        <w:autoSpaceDE w:val="0"/>
        <w:autoSpaceDN w:val="0"/>
        <w:ind w:left="5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1.工期：</w:t>
      </w:r>
      <w:r>
        <w:rPr>
          <w:rFonts w:ascii="仿宋" w:hAnsi="仿宋" w:eastAsia="仿宋" w:cs="仿宋_GB2312"/>
          <w:color w:val="000000" w:themeColor="text1"/>
          <w:sz w:val="28"/>
          <w:szCs w:val="28"/>
          <w14:textFill>
            <w14:solidFill>
              <w14:schemeClr w14:val="tx1"/>
            </w14:solidFill>
          </w14:textFill>
        </w:rPr>
        <w:t>150</w:t>
      </w:r>
      <w:r>
        <w:rPr>
          <w:rFonts w:hint="eastAsia" w:ascii="仿宋" w:hAnsi="仿宋" w:eastAsia="仿宋" w:cs="仿宋_GB2312"/>
          <w:color w:val="000000" w:themeColor="text1"/>
          <w:sz w:val="28"/>
          <w:szCs w:val="28"/>
          <w14:textFill>
            <w14:solidFill>
              <w14:schemeClr w14:val="tx1"/>
            </w14:solidFill>
          </w14:textFill>
        </w:rPr>
        <w:t>天</w:t>
      </w:r>
    </w:p>
    <w:p>
      <w:pPr>
        <w:autoSpaceDE w:val="0"/>
        <w:autoSpaceDN w:val="0"/>
        <w:ind w:left="560"/>
        <w:rPr>
          <w:rFonts w:ascii="仿宋" w:hAnsi="仿宋" w:eastAsia="仿宋"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2.质量要求：满足甲方工艺使用要求。</w:t>
      </w:r>
    </w:p>
    <w:p>
      <w:pPr>
        <w:autoSpaceDE w:val="0"/>
        <w:autoSpaceDN w:val="0"/>
        <w:ind w:left="5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3.付款方式：</w:t>
      </w:r>
      <w:r>
        <w:rPr>
          <w:rFonts w:hint="eastAsia" w:ascii="仿宋_GB2312" w:hAnsi="仿宋_GB2312" w:eastAsia="仿宋_GB2312" w:cs="仿宋_GB2312"/>
          <w:color w:val="000000" w:themeColor="text1"/>
          <w:sz w:val="28"/>
          <w:szCs w:val="28"/>
          <w14:textFill>
            <w14:solidFill>
              <w14:schemeClr w14:val="tx1"/>
            </w14:solidFill>
          </w14:textFill>
        </w:rPr>
        <w:t>采用支票、银行汇票、电汇三种形式。</w:t>
      </w:r>
    </w:p>
    <w:p>
      <w:pPr>
        <w:autoSpaceDE w:val="0"/>
        <w:autoSpaceDN w:val="0"/>
        <w:ind w:left="2257" w:leftChars="267" w:hanging="1721" w:hangingChars="635"/>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4.承包方式：</w:t>
      </w:r>
      <w:r>
        <w:rPr>
          <w:rFonts w:hint="eastAsia" w:ascii="仿宋_GB2312" w:hAnsi="仿宋_GB2312" w:eastAsia="仿宋_GB2312" w:cs="仿宋_GB2312"/>
          <w:color w:val="000000" w:themeColor="text1"/>
          <w:sz w:val="28"/>
          <w:szCs w:val="28"/>
          <w:lang w:val="zh-CN"/>
          <w14:textFill>
            <w14:solidFill>
              <w14:schemeClr w14:val="tx1"/>
            </w14:solidFill>
          </w14:textFill>
        </w:rPr>
        <w:t>总价包干。</w:t>
      </w:r>
    </w:p>
    <w:p>
      <w:pPr>
        <w:tabs>
          <w:tab w:val="center" w:pos="5156"/>
        </w:tabs>
        <w:autoSpaceDE w:val="0"/>
        <w:autoSpaceDN w:val="0"/>
        <w:ind w:left="5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ab/>
      </w:r>
    </w:p>
    <w:p>
      <w:pPr>
        <w:tabs>
          <w:tab w:val="center" w:pos="5156"/>
        </w:tabs>
        <w:autoSpaceDE w:val="0"/>
        <w:autoSpaceDN w:val="0"/>
        <w:ind w:left="560"/>
        <w:rPr>
          <w:rFonts w:ascii="仿宋" w:hAnsi="仿宋" w:eastAsia="仿宋" w:cs="仿宋_GB2312"/>
          <w:color w:val="000000" w:themeColor="text1"/>
          <w:sz w:val="28"/>
          <w:szCs w:val="28"/>
          <w14:textFill>
            <w14:solidFill>
              <w14:schemeClr w14:val="tx1"/>
            </w14:solidFill>
          </w14:textFill>
        </w:rPr>
      </w:pPr>
    </w:p>
    <w:p>
      <w:pPr>
        <w:rPr>
          <w:rFonts w:ascii="仿宋" w:hAnsi="仿宋" w:eastAsia="仿宋" w:cs="仿宋_GB2312"/>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pStyle w:val="8"/>
        <w:adjustRightInd w:val="0"/>
        <w:snapToGrid w:val="0"/>
        <w:spacing w:line="300" w:lineRule="auto"/>
        <w:jc w:val="center"/>
        <w:rPr>
          <w:rFonts w:ascii="仿宋_GB2312" w:hAnsi="仿宋_GB2312" w:eastAsia="仿宋_GB2312" w:cs="仿宋_GB2312"/>
          <w:b/>
          <w:color w:val="000000" w:themeColor="text1"/>
          <w:sz w:val="28"/>
          <w:szCs w:val="28"/>
          <w:lang w:val="zh-CN"/>
          <w14:textFill>
            <w14:solidFill>
              <w14:schemeClr w14:val="tx1"/>
            </w14:solidFill>
          </w14:textFill>
        </w:rPr>
      </w:pPr>
    </w:p>
    <w:p>
      <w:pPr>
        <w:pStyle w:val="8"/>
        <w:adjustRightInd w:val="0"/>
        <w:snapToGrid w:val="0"/>
        <w:spacing w:line="300" w:lineRule="auto"/>
        <w:jc w:val="center"/>
        <w:rPr>
          <w:rFonts w:ascii="仿宋_GB2312" w:hAnsi="仿宋_GB2312" w:eastAsia="仿宋_GB2312" w:cs="仿宋_GB2312"/>
          <w:b/>
          <w:color w:val="000000" w:themeColor="text1"/>
          <w:sz w:val="28"/>
          <w:szCs w:val="28"/>
          <w:lang w:val="zh-CN"/>
          <w14:textFill>
            <w14:solidFill>
              <w14:schemeClr w14:val="tx1"/>
            </w14:solidFill>
          </w14:textFill>
        </w:rPr>
      </w:pPr>
    </w:p>
    <w:p>
      <w:pPr>
        <w:pStyle w:val="8"/>
        <w:adjustRightInd w:val="0"/>
        <w:snapToGrid w:val="0"/>
        <w:spacing w:line="300" w:lineRule="auto"/>
        <w:jc w:val="center"/>
        <w:rPr>
          <w:rFonts w:ascii="仿宋_GB2312" w:hAnsi="仿宋_GB2312" w:eastAsia="仿宋_GB2312" w:cs="仿宋_GB2312"/>
          <w:b/>
          <w:color w:val="000000" w:themeColor="text1"/>
          <w:sz w:val="28"/>
          <w:szCs w:val="28"/>
          <w:lang w:val="zh-CN"/>
          <w14:textFill>
            <w14:solidFill>
              <w14:schemeClr w14:val="tx1"/>
            </w14:solidFill>
          </w14:textFill>
        </w:rPr>
      </w:pPr>
    </w:p>
    <w:p>
      <w:pPr>
        <w:pStyle w:val="8"/>
        <w:adjustRightInd w:val="0"/>
        <w:snapToGrid w:val="0"/>
        <w:spacing w:line="300" w:lineRule="auto"/>
        <w:jc w:val="cente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lang w:val="zh-CN"/>
          <w14:textFill>
            <w14:solidFill>
              <w14:schemeClr w14:val="tx1"/>
            </w14:solidFill>
          </w14:textFill>
        </w:rPr>
        <w:t xml:space="preserve">第三部分 </w:t>
      </w:r>
      <w:r>
        <w:rPr>
          <w:rFonts w:hint="eastAsia" w:ascii="仿宋_GB2312" w:hAnsi="仿宋_GB2312" w:eastAsia="仿宋_GB2312" w:cs="仿宋_GB2312"/>
          <w:b/>
          <w:color w:val="000000" w:themeColor="text1"/>
          <w:sz w:val="28"/>
          <w:szCs w:val="28"/>
          <w14:textFill>
            <w14:solidFill>
              <w14:schemeClr w14:val="tx1"/>
            </w14:solidFill>
          </w14:textFill>
        </w:rPr>
        <w:t xml:space="preserve"> 报价须知</w:t>
      </w:r>
    </w:p>
    <w:p>
      <w:pPr>
        <w:pStyle w:val="8"/>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一、概念释义</w:t>
      </w:r>
    </w:p>
    <w:p>
      <w:pPr>
        <w:pStyle w:val="8"/>
        <w:adjustRightInd w:val="0"/>
        <w:snapToGrid w:val="0"/>
        <w:spacing w:line="300" w:lineRule="auto"/>
        <w:ind w:left="542" w:hanging="542" w:hanging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1.“询价人”是指：广州市净水有限公司。</w:t>
      </w:r>
    </w:p>
    <w:p>
      <w:pPr>
        <w:pStyle w:val="8"/>
        <w:tabs>
          <w:tab w:val="left" w:pos="360"/>
        </w:tabs>
        <w:adjustRightInd w:val="0"/>
        <w:snapToGrid w:val="0"/>
        <w:spacing w:line="300" w:lineRule="auto"/>
        <w:ind w:left="542" w:hanging="542" w:hangingChars="200"/>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2.合格的报价单位:</w:t>
      </w:r>
      <w:r>
        <w:rPr>
          <w:rFonts w:hint="eastAsia" w:ascii="仿宋" w:hAnsi="仿宋" w:eastAsia="仿宋" w:cs="仿宋_GB2312"/>
          <w:color w:val="000000" w:themeColor="text1"/>
          <w:kern w:val="0"/>
          <w:sz w:val="28"/>
          <w:szCs w:val="28"/>
          <w14:textFill>
            <w14:solidFill>
              <w14:schemeClr w14:val="tx1"/>
            </w14:solidFill>
          </w14:textFill>
        </w:rPr>
        <w:t>符合询价文件规定资格</w:t>
      </w:r>
      <w:r>
        <w:rPr>
          <w:rFonts w:hint="eastAsia" w:ascii="仿宋" w:hAnsi="仿宋" w:eastAsia="仿宋" w:cs="仿宋_GB2312"/>
          <w:color w:val="000000" w:themeColor="text1"/>
          <w:sz w:val="28"/>
          <w:szCs w:val="28"/>
          <w:lang w:val="zh-CN"/>
          <w14:textFill>
            <w14:solidFill>
              <w14:schemeClr w14:val="tx1"/>
            </w14:solidFill>
          </w14:textFill>
        </w:rPr>
        <w:t>要求</w:t>
      </w:r>
      <w:r>
        <w:rPr>
          <w:rFonts w:hint="eastAsia" w:ascii="仿宋" w:hAnsi="仿宋" w:eastAsia="仿宋" w:cs="仿宋_GB2312"/>
          <w:color w:val="000000" w:themeColor="text1"/>
          <w:kern w:val="0"/>
          <w:sz w:val="28"/>
          <w:szCs w:val="28"/>
          <w14:textFill>
            <w14:solidFill>
              <w14:schemeClr w14:val="tx1"/>
            </w14:solidFill>
          </w14:textFill>
        </w:rPr>
        <w:t>的报价单位。</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3.“承包人”是指经法定程序确认并授以合同的报价单位。</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4. 合格的工程：满足国家相关法律、法规、规章等规定，并符合本项目相关质量要求、安全文明施工要求的工程。</w:t>
      </w:r>
    </w:p>
    <w:p>
      <w:pPr>
        <w:pStyle w:val="8"/>
        <w:adjustRightInd w:val="0"/>
        <w:snapToGrid w:val="0"/>
        <w:spacing w:line="300" w:lineRule="auto"/>
        <w:ind w:left="420" w:hanging="420"/>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二、询价文件</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5．适用范围:本询价文件适用于本报价邀请中所述项目的询价。</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6. 询价文件的构成</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6.1询价文件包括但不限于下列文件:</w:t>
      </w:r>
    </w:p>
    <w:p>
      <w:pPr>
        <w:pStyle w:val="8"/>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1）报价邀请函</w:t>
      </w:r>
    </w:p>
    <w:p>
      <w:pPr>
        <w:pStyle w:val="8"/>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 项目内容</w:t>
      </w:r>
    </w:p>
    <w:p>
      <w:pPr>
        <w:pStyle w:val="8"/>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3) 报价单位须知</w:t>
      </w:r>
    </w:p>
    <w:p>
      <w:pPr>
        <w:pStyle w:val="8"/>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4) 合同书格式</w:t>
      </w:r>
    </w:p>
    <w:p>
      <w:pPr>
        <w:pStyle w:val="8"/>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5) 询价响应文件格式</w:t>
      </w:r>
    </w:p>
    <w:p>
      <w:pPr>
        <w:pStyle w:val="8"/>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6) 在询价过程中由询价人发出的修正和补充文件等</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7. 询价文件的澄清或修改</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7.2任何要求对询价文件进行澄清的报价单位，均应以书面形式通知询价人。询价人对其收到的书面的对询价文件的澄清要求均以书面形式予以答复，同时将书面答复发给每个购买询价文件的报价单位（答复中不包括问题的来源）。报价单位在收到上述答复后，应立即向询价人回函确认。该答复作为询价文件的一部分，对报价单位有约束力。</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７.3询价文件的修改将以书面形式通知所有购买询价文件的报价单位，并对其具有约束力。报价单位在收到上述通知后，应立即向询价人回函确认。</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7.4询价人可以视询价具体情况，延长递交询价响应文件截止时间，并将变更时间书面通知所有询价文件收受人。</w:t>
      </w:r>
    </w:p>
    <w:p>
      <w:pPr>
        <w:pStyle w:val="8"/>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三、询价响应文件的编制和数量</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8．询价响应费用</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8.1 报价单位应承担所有与准备和参加询价响应有关的费用。不论询价的结果如何，询价人均无义务和责任承担这些费用。</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9．报价的语言及计量</w:t>
      </w:r>
    </w:p>
    <w:p>
      <w:pPr>
        <w:pStyle w:val="8"/>
        <w:adjustRightInd w:val="0"/>
        <w:snapToGrid w:val="0"/>
        <w:spacing w:line="300" w:lineRule="auto"/>
        <w:ind w:left="360" w:hanging="3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8"/>
        <w:adjustRightInd w:val="0"/>
        <w:snapToGrid w:val="0"/>
        <w:spacing w:line="300" w:lineRule="auto"/>
        <w:ind w:left="360" w:hanging="3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9.2除非询价文件中另有规定，报价单位在询价响应文件中及其与询价人的所有往来文件中的计量单位均应采用中华人民共和国法定计量单位。</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10．询价响应文件的构成</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10.1报价单位编制的询价响应文件应包括但不少于本询价文件第五部分《询价响应文件格式》的所有内容。</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11. 询价响应文件编制</w:t>
      </w:r>
    </w:p>
    <w:p>
      <w:pPr>
        <w:spacing w:line="300" w:lineRule="auto"/>
        <w:ind w:left="610" w:hanging="610" w:hangingChars="225"/>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11.1报价单位应按响应文件格式编制询价响应文件。</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11.3如果因为报价单位询价响应文件填报的内容不详，或没有提供询价文件中所要求的全部资料及数据，由此造成的后果，其责任由报价单位承担。</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12. 报价</w:t>
      </w:r>
    </w:p>
    <w:p>
      <w:pPr>
        <w:autoSpaceDE w:val="0"/>
        <w:autoSpaceDN w:val="0"/>
        <w:adjustRightInd w:val="0"/>
        <w:snapToGrid w:val="0"/>
        <w:spacing w:line="300" w:lineRule="auto"/>
        <w:ind w:left="542" w:right="-148" w:hanging="542" w:hanging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12.1如询价文件无特殊规定，报价以人民币填报。</w:t>
      </w:r>
    </w:p>
    <w:p>
      <w:pPr>
        <w:autoSpaceDE w:val="0"/>
        <w:autoSpaceDN w:val="0"/>
        <w:adjustRightInd w:val="0"/>
        <w:snapToGrid w:val="0"/>
        <w:spacing w:line="300" w:lineRule="auto"/>
        <w:ind w:left="542" w:right="-148" w:hanging="542" w:hanging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12.2报价应为包括设计图纸和工程量清单项目所发生的人工费、材料费、机械费、管理费、利润、项目措施费、规费、税金、配合费、预留金以及施工合同包含的所有风险、责任等各项应有费用。</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12.3任何有选择性报价的报价，将被视为无效报价。</w:t>
      </w:r>
    </w:p>
    <w:p>
      <w:pPr>
        <w:pStyle w:val="8"/>
        <w:adjustRightInd w:val="0"/>
        <w:snapToGrid w:val="0"/>
        <w:spacing w:line="300" w:lineRule="auto"/>
        <w:ind w:left="544" w:leftChars="1" w:hanging="542" w:hangingChars="200"/>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13. 联合体报价</w:t>
      </w:r>
    </w:p>
    <w:p>
      <w:pPr>
        <w:pStyle w:val="8"/>
        <w:adjustRightInd w:val="0"/>
        <w:snapToGrid w:val="0"/>
        <w:spacing w:line="300" w:lineRule="auto"/>
        <w:ind w:left="544" w:leftChars="1" w:hanging="542" w:hangingChars="200"/>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13.1本项目不接受联合体参加报价。</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14. 报价单位资格证明文件</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14.2资格证明文件必须真实有效，复印件必须加盖单位印章。</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15. 报价有效期</w:t>
      </w:r>
    </w:p>
    <w:p>
      <w:pPr>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15.1询价响应文件应在开标之日起</w:t>
      </w:r>
      <w:r>
        <w:rPr>
          <w:rFonts w:hint="eastAsia" w:ascii="仿宋" w:hAnsi="仿宋" w:eastAsia="仿宋" w:cs="仿宋_GB2312"/>
          <w:color w:val="000000" w:themeColor="text1"/>
          <w:sz w:val="28"/>
          <w:szCs w:val="28"/>
          <w:u w:val="single"/>
          <w14:textFill>
            <w14:solidFill>
              <w14:schemeClr w14:val="tx1"/>
            </w14:solidFill>
          </w14:textFill>
        </w:rPr>
        <w:t>90</w:t>
      </w:r>
      <w:r>
        <w:rPr>
          <w:rFonts w:hint="eastAsia" w:ascii="仿宋" w:hAnsi="仿宋" w:eastAsia="仿宋" w:cs="仿宋_GB2312"/>
          <w:color w:val="000000" w:themeColor="text1"/>
          <w:sz w:val="28"/>
          <w:szCs w:val="28"/>
          <w14:textFill>
            <w14:solidFill>
              <w14:schemeClr w14:val="tx1"/>
            </w14:solidFill>
          </w14:textFill>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42" w:right="32" w:hanging="542" w:hanging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16. 询价响应文件的数量和签署</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16.1 报价单位应编制询价响应文件一式</w:t>
      </w:r>
      <w:r>
        <w:rPr>
          <w:rFonts w:hint="eastAsia" w:ascii="仿宋" w:hAnsi="仿宋" w:eastAsia="仿宋" w:cs="仿宋_GB2312"/>
          <w:color w:val="000000" w:themeColor="text1"/>
          <w:kern w:val="0"/>
          <w:sz w:val="28"/>
          <w:szCs w:val="28"/>
          <w:u w:val="single"/>
          <w14:textFill>
            <w14:solidFill>
              <w14:schemeClr w14:val="tx1"/>
            </w14:solidFill>
          </w14:textFill>
        </w:rPr>
        <w:t>2</w:t>
      </w:r>
      <w:r>
        <w:rPr>
          <w:rFonts w:hint="eastAsia" w:ascii="仿宋" w:hAnsi="仿宋" w:eastAsia="仿宋" w:cs="仿宋_GB2312"/>
          <w:color w:val="000000" w:themeColor="text1"/>
          <w:kern w:val="0"/>
          <w:sz w:val="28"/>
          <w:szCs w:val="28"/>
          <w14:textFill>
            <w14:solidFill>
              <w14:schemeClr w14:val="tx1"/>
            </w14:solidFill>
          </w14:textFill>
        </w:rPr>
        <w:t>份，其中正本一份和副本一</w:t>
      </w:r>
      <w:r>
        <w:rPr>
          <w:rFonts w:hint="eastAsia" w:ascii="仿宋" w:hAnsi="仿宋" w:eastAsia="仿宋" w:cs="仿宋_GB2312"/>
          <w:color w:val="000000" w:themeColor="text1"/>
          <w:kern w:val="0"/>
          <w:sz w:val="28"/>
          <w:szCs w:val="28"/>
          <w:u w:val="single"/>
          <w14:textFill>
            <w14:solidFill>
              <w14:schemeClr w14:val="tx1"/>
            </w14:solidFill>
          </w14:textFill>
        </w:rPr>
        <w:t xml:space="preserve"> </w:t>
      </w:r>
      <w:r>
        <w:rPr>
          <w:rFonts w:hint="eastAsia" w:ascii="仿宋" w:hAnsi="仿宋" w:eastAsia="仿宋" w:cs="仿宋_GB2312"/>
          <w:color w:val="000000" w:themeColor="text1"/>
          <w:kern w:val="0"/>
          <w:sz w:val="28"/>
          <w:szCs w:val="28"/>
          <w14:textFill>
            <w14:solidFill>
              <w14:schemeClr w14:val="tx1"/>
            </w14:solidFill>
          </w14:textFill>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16.2 询价响应文件的正本需打印或用不褪色墨水书写，并由法定代表人或经其正式授权的代表签字或加盖私章。授权代表须出具书面授权证明，其《法定代表人授权书》应附在询价响应文件中。</w:t>
      </w:r>
    </w:p>
    <w:p>
      <w:pPr>
        <w:pStyle w:val="8"/>
        <w:adjustRightInd w:val="0"/>
        <w:snapToGrid w:val="0"/>
        <w:spacing w:line="300" w:lineRule="auto"/>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16.3 询价响应文件中的任何重要的插字、涂改和增删，必须由法定代表人或经其正式授权的代表在旁边签字或盖私章才有效。</w:t>
      </w:r>
    </w:p>
    <w:p>
      <w:pPr>
        <w:pStyle w:val="8"/>
        <w:adjustRightInd w:val="0"/>
        <w:snapToGrid w:val="0"/>
        <w:spacing w:line="300" w:lineRule="auto"/>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16.4电报、电话、传真形式的询价响应文件概不接受。</w:t>
      </w:r>
    </w:p>
    <w:p>
      <w:pPr>
        <w:autoSpaceDE w:val="0"/>
        <w:autoSpaceDN w:val="0"/>
        <w:adjustRightInd w:val="0"/>
        <w:snapToGrid w:val="0"/>
        <w:spacing w:line="300" w:lineRule="auto"/>
        <w:ind w:left="544" w:right="32" w:hanging="542" w:hangingChars="200"/>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四、询价响应文件的递交</w:t>
      </w:r>
    </w:p>
    <w:p>
      <w:pPr>
        <w:autoSpaceDE w:val="0"/>
        <w:autoSpaceDN w:val="0"/>
        <w:adjustRightInd w:val="0"/>
        <w:snapToGrid w:val="0"/>
        <w:spacing w:line="300" w:lineRule="auto"/>
        <w:ind w:left="542" w:right="32" w:hanging="542" w:hangingChars="200"/>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17. 询价响应文件的密封和标记</w:t>
      </w:r>
    </w:p>
    <w:p>
      <w:pPr>
        <w:pStyle w:val="8"/>
        <w:adjustRightInd w:val="0"/>
        <w:snapToGrid w:val="0"/>
        <w:spacing w:line="300" w:lineRule="auto"/>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17.1报价单位应将询价响应文件正本和副本用单独的信封密封，注明“正本”或“副本”字样。</w:t>
      </w:r>
    </w:p>
    <w:p>
      <w:pPr>
        <w:pStyle w:val="8"/>
        <w:adjustRightInd w:val="0"/>
        <w:snapToGrid w:val="0"/>
        <w:spacing w:line="300" w:lineRule="auto"/>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17.2每一密封信封均应：</w:t>
      </w:r>
    </w:p>
    <w:p>
      <w:pPr>
        <w:pStyle w:val="8"/>
        <w:adjustRightInd w:val="0"/>
        <w:snapToGrid w:val="0"/>
        <w:spacing w:line="300" w:lineRule="auto"/>
        <w:ind w:left="1385" w:leftChars="343" w:hanging="696" w:hangingChars="257"/>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（1）标明项目编号、项目名称，并注明“正本”或“副本”字样；</w:t>
      </w:r>
    </w:p>
    <w:p>
      <w:pPr>
        <w:pStyle w:val="8"/>
        <w:adjustRightInd w:val="0"/>
        <w:snapToGrid w:val="0"/>
        <w:spacing w:line="300" w:lineRule="auto"/>
        <w:ind w:left="1385" w:leftChars="343" w:hanging="696" w:hangingChars="257"/>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（2）注明“于（递交询价响应文件截止时间）之前不准启封”的字样。</w:t>
      </w:r>
    </w:p>
    <w:p>
      <w:pPr>
        <w:pStyle w:val="8"/>
        <w:adjustRightInd w:val="0"/>
        <w:snapToGrid w:val="0"/>
        <w:spacing w:line="300" w:lineRule="auto"/>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17.3如果信封未按本须知第17.1条和第17.2条要求密封的，询价人对误投或过早启封概不负责。</w:t>
      </w:r>
    </w:p>
    <w:p>
      <w:pPr>
        <w:pStyle w:val="8"/>
        <w:adjustRightInd w:val="0"/>
        <w:snapToGrid w:val="0"/>
        <w:spacing w:line="300" w:lineRule="auto"/>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17.4询价响应文件未密封的或在递交截止时间后递交的，询价人将拒绝接收。</w:t>
      </w:r>
    </w:p>
    <w:p>
      <w:pPr>
        <w:tabs>
          <w:tab w:val="left" w:pos="8280"/>
        </w:tabs>
        <w:autoSpaceDE w:val="0"/>
        <w:autoSpaceDN w:val="0"/>
        <w:adjustRightInd w:val="0"/>
        <w:snapToGrid w:val="0"/>
        <w:spacing w:line="300" w:lineRule="auto"/>
        <w:ind w:left="542" w:right="32" w:hanging="542" w:hanging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18. 询价响应文件递交截止时间</w:t>
      </w:r>
    </w:p>
    <w:p>
      <w:pPr>
        <w:pStyle w:val="8"/>
        <w:adjustRightInd w:val="0"/>
        <w:snapToGrid w:val="0"/>
        <w:spacing w:line="300" w:lineRule="auto"/>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18.1询价人在《报价邀请函》中规定的地点和递交询价响应文件截止时间之前接收询价响应文件，超过截止时点后的询价响应文件将被拒绝。</w:t>
      </w:r>
    </w:p>
    <w:p>
      <w:pPr>
        <w:pStyle w:val="8"/>
        <w:adjustRightInd w:val="0"/>
        <w:snapToGrid w:val="0"/>
        <w:spacing w:line="300" w:lineRule="auto"/>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18.2询价人可以通过修改询价文件自行决定酌情延长询价响应文件递交截止时间。在此情况下，询价人和报价单位受询价响应文件递交截止时间制约的所有权利和义务均应延长至新的截止期。</w:t>
      </w:r>
    </w:p>
    <w:p>
      <w:pPr>
        <w:pStyle w:val="8"/>
        <w:adjustRightInd w:val="0"/>
        <w:snapToGrid w:val="0"/>
        <w:spacing w:line="300" w:lineRule="auto"/>
        <w:ind w:right="32"/>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19. 询价响应文件的修改和撤回</w:t>
      </w:r>
    </w:p>
    <w:p>
      <w:pPr>
        <w:pStyle w:val="8"/>
        <w:adjustRightInd w:val="0"/>
        <w:snapToGrid w:val="0"/>
        <w:spacing w:line="300" w:lineRule="auto"/>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677" w:right="32" w:hanging="678" w:hangingChars="250"/>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19.2 报价单位在递交询价响应文件后，可以撤回其报价，但报价单位必须在规定的询价响应文件递交截止时间前以书面形式告知</w:t>
      </w:r>
      <w:r>
        <w:rPr>
          <w:rFonts w:hint="eastAsia" w:ascii="仿宋" w:hAnsi="仿宋" w:eastAsia="仿宋" w:cs="仿宋_GB2312"/>
          <w:color w:val="000000" w:themeColor="text1"/>
          <w:sz w:val="28"/>
          <w:szCs w:val="28"/>
          <w:u w:val="single"/>
          <w14:textFill>
            <w14:solidFill>
              <w14:schemeClr w14:val="tx1"/>
            </w14:solidFill>
          </w14:textFill>
        </w:rPr>
        <w:t>（询价人）</w:t>
      </w:r>
      <w:r>
        <w:rPr>
          <w:rFonts w:hint="eastAsia" w:ascii="仿宋" w:hAnsi="仿宋" w:eastAsia="仿宋" w:cs="仿宋_GB2312"/>
          <w:color w:val="000000" w:themeColor="text1"/>
          <w:kern w:val="0"/>
          <w:sz w:val="28"/>
          <w:szCs w:val="28"/>
          <w14:textFill>
            <w14:solidFill>
              <w14:schemeClr w14:val="tx1"/>
            </w14:solidFill>
          </w14:textFill>
        </w:rPr>
        <w:t>。从询价响应文件递交截止时间至报价单位承诺的报价有效期内，报价单位不得撤回其报价。</w:t>
      </w:r>
    </w:p>
    <w:p>
      <w:pPr>
        <w:pStyle w:val="8"/>
        <w:adjustRightInd w:val="0"/>
        <w:snapToGrid w:val="0"/>
        <w:spacing w:line="300" w:lineRule="auto"/>
        <w:ind w:left="420" w:right="32"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19.3 报价单位所提交的询价响应文件在询价结束后，无论成交与否都不退还。</w:t>
      </w:r>
    </w:p>
    <w:p>
      <w:pPr>
        <w:pStyle w:val="8"/>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五、评审</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20. 询价小组</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20.1 </w:t>
      </w:r>
      <w:r>
        <w:rPr>
          <w:rFonts w:hint="eastAsia" w:ascii="仿宋" w:hAnsi="仿宋" w:eastAsia="仿宋" w:cs="仿宋_GB2312"/>
          <w:color w:val="000000" w:themeColor="text1"/>
          <w:kern w:val="0"/>
          <w:sz w:val="28"/>
          <w:szCs w:val="28"/>
          <w14:textFill>
            <w14:solidFill>
              <w14:schemeClr w14:val="tx1"/>
            </w14:solidFill>
          </w14:textFill>
        </w:rPr>
        <w:t>评审由</w:t>
      </w:r>
      <w:r>
        <w:rPr>
          <w:rFonts w:hint="eastAsia" w:ascii="仿宋" w:hAnsi="仿宋" w:eastAsia="仿宋" w:cs="仿宋_GB2312"/>
          <w:color w:val="000000" w:themeColor="text1"/>
          <w:sz w:val="28"/>
          <w:szCs w:val="28"/>
          <w:u w:val="single"/>
          <w14:textFill>
            <w14:solidFill>
              <w14:schemeClr w14:val="tx1"/>
            </w14:solidFill>
          </w14:textFill>
        </w:rPr>
        <w:t>询价人</w:t>
      </w:r>
      <w:r>
        <w:rPr>
          <w:rFonts w:hint="eastAsia" w:ascii="仿宋" w:hAnsi="仿宋" w:eastAsia="仿宋" w:cs="仿宋_GB2312"/>
          <w:color w:val="000000" w:themeColor="text1"/>
          <w:kern w:val="0"/>
          <w:sz w:val="28"/>
          <w:szCs w:val="28"/>
          <w14:textFill>
            <w14:solidFill>
              <w14:schemeClr w14:val="tx1"/>
            </w14:solidFill>
          </w14:textFill>
        </w:rPr>
        <w:t>组建的询价小组负责。</w:t>
      </w:r>
    </w:p>
    <w:p>
      <w:pPr>
        <w:tabs>
          <w:tab w:val="left" w:pos="360"/>
        </w:tabs>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20.2询价小组在评审过程中出现意见不一致时，遵循少数服从多数原则。</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20.3询价小组依法根据询价文件的规定对询价响应文件进行评审,并据此推荐成交候选人。</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21.资格性、符合性评审</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21.1参加询价的报价单位由厂部实施部门推荐产生。由询价小组对参加询价的报价单位进行资格性、符合性评审。</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10" w:right="32" w:hanging="610" w:hangingChars="225"/>
        <w:rPr>
          <w:rFonts w:ascii="仿宋" w:hAnsi="仿宋" w:eastAsia="仿宋" w:cs="仿宋_GB2312"/>
          <w:b/>
          <w:bCs/>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 xml:space="preserve">21.4  </w:t>
      </w:r>
      <w:r>
        <w:rPr>
          <w:rFonts w:hint="eastAsia" w:ascii="仿宋" w:hAnsi="仿宋" w:eastAsia="仿宋" w:cs="仿宋_GB2312"/>
          <w:b/>
          <w:bCs/>
          <w:color w:val="000000" w:themeColor="text1"/>
          <w:kern w:val="0"/>
          <w:sz w:val="28"/>
          <w:szCs w:val="28"/>
          <w14:textFill>
            <w14:solidFill>
              <w14:schemeClr w14:val="tx1"/>
            </w14:solidFill>
          </w14:textFill>
        </w:rPr>
        <w:t>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若有效报价最低者有两家或以上单位，则以摇珠随机抽取方式确定第一备选单位。</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22.报价的评审</w:t>
      </w:r>
    </w:p>
    <w:p>
      <w:pPr>
        <w:autoSpaceDE w:val="0"/>
        <w:autoSpaceDN w:val="0"/>
        <w:adjustRightInd w:val="0"/>
        <w:snapToGrid w:val="0"/>
        <w:spacing w:line="300" w:lineRule="auto"/>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22.1询价小组将详细分析、核对每一份报价表，看其是否有计算上或累加上的算术误差，并加以修正。修正误差的原则如下：</w:t>
      </w:r>
    </w:p>
    <w:p>
      <w:pPr>
        <w:numPr>
          <w:ilvl w:val="1"/>
          <w:numId w:val="3"/>
        </w:numPr>
        <w:tabs>
          <w:tab w:val="left" w:pos="180"/>
          <w:tab w:val="left" w:pos="360"/>
          <w:tab w:val="left" w:pos="1260"/>
          <w:tab w:val="clear" w:pos="840"/>
        </w:tabs>
        <w:snapToGrid w:val="0"/>
        <w:spacing w:line="300" w:lineRule="auto"/>
        <w:ind w:left="0" w:firstLine="0"/>
        <w:jc w:val="lef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大写金额与小写金额不一致的，以大写金额为准；</w:t>
      </w:r>
    </w:p>
    <w:p>
      <w:pPr>
        <w:numPr>
          <w:ilvl w:val="1"/>
          <w:numId w:val="3"/>
        </w:numPr>
        <w:tabs>
          <w:tab w:val="left" w:pos="180"/>
          <w:tab w:val="left" w:pos="360"/>
          <w:tab w:val="left" w:pos="1260"/>
          <w:tab w:val="clear" w:pos="840"/>
        </w:tabs>
        <w:snapToGrid w:val="0"/>
        <w:spacing w:line="300" w:lineRule="auto"/>
        <w:ind w:left="0" w:firstLine="0"/>
        <w:jc w:val="lef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总价金额与按单价汇总金额不一致的，以单价为准，修正总价（单价小数点明显错位的除外）；</w:t>
      </w:r>
    </w:p>
    <w:p>
      <w:pPr>
        <w:autoSpaceDE w:val="0"/>
        <w:autoSpaceDN w:val="0"/>
        <w:adjustRightInd w:val="0"/>
        <w:snapToGrid w:val="0"/>
        <w:spacing w:line="300" w:lineRule="auto"/>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22.3超过最高限价的报价将被拒绝。</w:t>
      </w:r>
    </w:p>
    <w:p>
      <w:pPr>
        <w:spacing w:line="25" w:lineRule="atLeast"/>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六、确定承包人</w:t>
      </w:r>
    </w:p>
    <w:p>
      <w:pPr>
        <w:autoSpaceDE w:val="0"/>
        <w:autoSpaceDN w:val="0"/>
        <w:adjustRightInd w:val="0"/>
        <w:snapToGrid w:val="0"/>
        <w:spacing w:line="25" w:lineRule="atLeast"/>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23.确定承包人原则</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23.1根据符合询价人需求、质量和服务且报价最低的原则确定承包人。</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23.2承包人确定后，询价人</w:t>
      </w:r>
      <w:r>
        <w:rPr>
          <w:rFonts w:hint="eastAsia" w:ascii="仿宋" w:hAnsi="仿宋" w:eastAsia="仿宋" w:cs="仿宋_GB2312"/>
          <w:color w:val="000000" w:themeColor="text1"/>
          <w:kern w:val="0"/>
          <w:sz w:val="28"/>
          <w:szCs w:val="28"/>
          <w14:textFill>
            <w14:solidFill>
              <w14:schemeClr w14:val="tx1"/>
            </w14:solidFill>
          </w14:textFill>
        </w:rPr>
        <w:t>向承包人发出《发包通知书》，</w:t>
      </w:r>
      <w:r>
        <w:rPr>
          <w:rFonts w:hint="eastAsia" w:ascii="仿宋" w:hAnsi="仿宋" w:eastAsia="仿宋" w:cs="仿宋_GB2312"/>
          <w:color w:val="000000" w:themeColor="text1"/>
          <w:sz w:val="28"/>
          <w:szCs w:val="28"/>
          <w14:textFill>
            <w14:solidFill>
              <w14:schemeClr w14:val="tx1"/>
            </w14:solidFill>
          </w14:textFill>
        </w:rPr>
        <w:t>对承包人和询价人具有同等法律效力</w:t>
      </w:r>
      <w:r>
        <w:rPr>
          <w:rFonts w:hint="eastAsia" w:ascii="仿宋" w:hAnsi="仿宋" w:eastAsia="仿宋" w:cs="仿宋_GB2312"/>
          <w:color w:val="000000" w:themeColor="text1"/>
          <w:kern w:val="0"/>
          <w:sz w:val="28"/>
          <w:szCs w:val="28"/>
          <w14:textFill>
            <w14:solidFill>
              <w14:schemeClr w14:val="tx1"/>
            </w14:solidFill>
          </w14:textFill>
        </w:rPr>
        <w:t>。</w:t>
      </w:r>
    </w:p>
    <w:p>
      <w:pPr>
        <w:pStyle w:val="8"/>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七、 合同的订立和履行</w:t>
      </w:r>
    </w:p>
    <w:p>
      <w:pPr>
        <w:autoSpaceDE w:val="0"/>
        <w:autoSpaceDN w:val="0"/>
        <w:adjustRightInd w:val="0"/>
        <w:snapToGrid w:val="0"/>
        <w:spacing w:line="300" w:lineRule="auto"/>
        <w:ind w:right="32"/>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24. 合同的订立</w:t>
      </w:r>
    </w:p>
    <w:p>
      <w:pPr>
        <w:autoSpaceDE w:val="0"/>
        <w:autoSpaceDN w:val="0"/>
        <w:adjustRightInd w:val="0"/>
        <w:snapToGrid w:val="0"/>
        <w:spacing w:line="300" w:lineRule="auto"/>
        <w:ind w:left="677" w:right="32" w:hanging="678" w:hangingChars="25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24.1 询价人与成交、承包人自《发包通知书》发出之日起三十日内，按询价文件要求和承包人询价响应文件承诺签订承包合同，但</w:t>
      </w:r>
      <w:r>
        <w:rPr>
          <w:rFonts w:hint="eastAsia" w:ascii="仿宋" w:hAnsi="仿宋" w:eastAsia="仿宋" w:cs="仿宋_GB2312"/>
          <w:color w:val="000000" w:themeColor="text1"/>
          <w:sz w:val="28"/>
          <w:szCs w:val="28"/>
          <w14:textFill>
            <w14:solidFill>
              <w14:schemeClr w14:val="tx1"/>
            </w14:solidFill>
          </w14:textFill>
        </w:rPr>
        <w:t>不得超出询价文件和承包人询价响应文件的范围、也不得再行订立背离合同实质性内容的其他协议。</w:t>
      </w:r>
    </w:p>
    <w:p>
      <w:pPr>
        <w:adjustRightInd w:val="0"/>
        <w:snapToGrid w:val="0"/>
        <w:spacing w:line="300" w:lineRule="auto"/>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25. 合同的履行</w:t>
      </w:r>
    </w:p>
    <w:p>
      <w:pPr>
        <w:autoSpaceDE w:val="0"/>
        <w:autoSpaceDN w:val="0"/>
        <w:adjustRightInd w:val="0"/>
        <w:snapToGrid w:val="0"/>
        <w:spacing w:line="300" w:lineRule="auto"/>
        <w:ind w:left="677" w:right="32" w:hanging="678" w:hangingChars="250"/>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25.1承包合同订立后，合同各方不得擅自变更、中止或者终止合同。承包合同需要变更的，询价人应将有关合同变更内容，以书面形式报公司</w:t>
      </w:r>
      <w:r>
        <w:rPr>
          <w:rFonts w:hint="eastAsia" w:ascii="仿宋" w:hAnsi="仿宋" w:eastAsia="仿宋" w:cs="仿宋_GB2312"/>
          <w:color w:val="000000" w:themeColor="text1"/>
          <w:kern w:val="0"/>
          <w:sz w:val="28"/>
          <w:szCs w:val="28"/>
          <w:lang w:eastAsia="zh-CN"/>
          <w14:textFill>
            <w14:solidFill>
              <w14:schemeClr w14:val="tx1"/>
            </w14:solidFill>
          </w14:textFill>
        </w:rPr>
        <w:t>招标办</w:t>
      </w:r>
      <w:r>
        <w:rPr>
          <w:rFonts w:hint="eastAsia" w:ascii="仿宋" w:hAnsi="仿宋" w:eastAsia="仿宋" w:cs="仿宋_GB2312"/>
          <w:color w:val="000000" w:themeColor="text1"/>
          <w:kern w:val="0"/>
          <w:sz w:val="28"/>
          <w:szCs w:val="28"/>
          <w14:textFill>
            <w14:solidFill>
              <w14:schemeClr w14:val="tx1"/>
            </w14:solidFill>
          </w14:textFill>
        </w:rPr>
        <w:t>备案；因特殊情况需要中止或终止合同的，询价人应将中止或终止合同的理由以及相应措施，以书面形式报公司</w:t>
      </w:r>
      <w:r>
        <w:rPr>
          <w:rFonts w:hint="eastAsia" w:ascii="仿宋" w:hAnsi="仿宋" w:eastAsia="仿宋" w:cs="仿宋_GB2312"/>
          <w:color w:val="000000" w:themeColor="text1"/>
          <w:kern w:val="0"/>
          <w:sz w:val="28"/>
          <w:szCs w:val="28"/>
          <w:lang w:eastAsia="zh-CN"/>
          <w14:textFill>
            <w14:solidFill>
              <w14:schemeClr w14:val="tx1"/>
            </w14:solidFill>
          </w14:textFill>
        </w:rPr>
        <w:t>招标办</w:t>
      </w:r>
      <w:r>
        <w:rPr>
          <w:rFonts w:hint="eastAsia" w:ascii="仿宋" w:hAnsi="仿宋" w:eastAsia="仿宋" w:cs="仿宋_GB2312"/>
          <w:color w:val="000000" w:themeColor="text1"/>
          <w:kern w:val="0"/>
          <w:sz w:val="28"/>
          <w:szCs w:val="28"/>
          <w14:textFill>
            <w14:solidFill>
              <w14:schemeClr w14:val="tx1"/>
            </w14:solidFill>
          </w14:textFill>
        </w:rPr>
        <w:t>。</w:t>
      </w:r>
    </w:p>
    <w:p>
      <w:pPr>
        <w:autoSpaceDE w:val="0"/>
        <w:autoSpaceDN w:val="0"/>
        <w:adjustRightInd w:val="0"/>
        <w:snapToGrid w:val="0"/>
        <w:spacing w:line="300" w:lineRule="auto"/>
        <w:ind w:left="677" w:right="32" w:hanging="678" w:hangingChars="250"/>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25.2 承包人因不可抗力或者自身原因不能履行承包合同的，询价人</w:t>
      </w:r>
      <w:r>
        <w:rPr>
          <w:rFonts w:hint="eastAsia" w:ascii="仿宋" w:hAnsi="仿宋" w:eastAsia="仿宋" w:cs="仿宋_GB2312"/>
          <w:color w:val="000000" w:themeColor="text1"/>
          <w:sz w:val="28"/>
          <w:szCs w:val="28"/>
          <w14:textFill>
            <w14:solidFill>
              <w14:schemeClr w14:val="tx1"/>
            </w14:solidFill>
          </w14:textFill>
        </w:rPr>
        <w:t>可以与排位在承包人之后第一位的成交候选报价单位签订承包</w:t>
      </w:r>
      <w:r>
        <w:rPr>
          <w:rFonts w:hint="eastAsia" w:ascii="仿宋" w:hAnsi="仿宋" w:eastAsia="仿宋" w:cs="仿宋_GB2312"/>
          <w:color w:val="000000" w:themeColor="text1"/>
          <w:kern w:val="0"/>
          <w:sz w:val="28"/>
          <w:szCs w:val="28"/>
          <w14:textFill>
            <w14:solidFill>
              <w14:schemeClr w14:val="tx1"/>
            </w14:solidFill>
          </w14:textFill>
        </w:rPr>
        <w:t>合同，以此类推。</w:t>
      </w:r>
    </w:p>
    <w:p>
      <w:pPr>
        <w:autoSpaceDE w:val="0"/>
        <w:autoSpaceDN w:val="0"/>
        <w:adjustRightInd w:val="0"/>
        <w:snapToGrid w:val="0"/>
        <w:spacing w:line="300" w:lineRule="auto"/>
        <w:ind w:left="420" w:right="32" w:hanging="420"/>
        <w:rPr>
          <w:rFonts w:ascii="仿宋" w:hAnsi="仿宋" w:eastAsia="仿宋" w:cs="仿宋_GB2312"/>
          <w:b/>
          <w:color w:val="000000" w:themeColor="text1"/>
          <w:kern w:val="0"/>
          <w:sz w:val="28"/>
          <w:szCs w:val="28"/>
          <w14:textFill>
            <w14:solidFill>
              <w14:schemeClr w14:val="tx1"/>
            </w14:solidFill>
          </w14:textFill>
        </w:rPr>
      </w:pPr>
      <w:r>
        <w:rPr>
          <w:rFonts w:hint="eastAsia" w:ascii="仿宋" w:hAnsi="仿宋" w:eastAsia="仿宋" w:cs="仿宋_GB2312"/>
          <w:b/>
          <w:color w:val="000000" w:themeColor="text1"/>
          <w:kern w:val="0"/>
          <w:sz w:val="28"/>
          <w:szCs w:val="28"/>
          <w14:textFill>
            <w14:solidFill>
              <w14:schemeClr w14:val="tx1"/>
            </w14:solidFill>
          </w14:textFill>
        </w:rPr>
        <w:t>八、质疑</w:t>
      </w:r>
    </w:p>
    <w:p>
      <w:pPr>
        <w:autoSpaceDE w:val="0"/>
        <w:autoSpaceDN w:val="0"/>
        <w:adjustRightInd w:val="0"/>
        <w:snapToGrid w:val="0"/>
        <w:spacing w:line="300" w:lineRule="auto"/>
        <w:ind w:left="420" w:right="32"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26. 如果报价人认为询价文件或询价过程或询价结果使其权益受到损害的，可向询价人提出书面质疑。询价人应在3天内给与答复。</w:t>
      </w: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pStyle w:val="3"/>
        <w:rPr>
          <w:rFonts w:ascii="仿宋" w:hAnsi="仿宋" w:eastAsia="仿宋" w:cs="仿宋_GB2312"/>
          <w:color w:val="000000" w:themeColor="text1"/>
          <w14:textFill>
            <w14:solidFill>
              <w14:schemeClr w14:val="tx1"/>
            </w14:solidFill>
          </w14:textFill>
        </w:rPr>
      </w:pPr>
      <w:bookmarkStart w:id="0" w:name="_Toc179632599"/>
      <w:bookmarkStart w:id="1" w:name="_Toc247085739"/>
      <w:bookmarkStart w:id="2" w:name="_Toc152045581"/>
      <w:bookmarkStart w:id="3" w:name="_Toc144974548"/>
      <w:bookmarkStart w:id="4" w:name="_Toc371433002"/>
      <w:bookmarkStart w:id="5" w:name="_Toc152042358"/>
      <w:r>
        <w:rPr>
          <w:rFonts w:hint="eastAsia" w:ascii="仿宋" w:hAnsi="仿宋" w:eastAsia="仿宋" w:cs="仿宋_GB2312"/>
          <w:color w:val="000000" w:themeColor="text1"/>
          <w14:textFill>
            <w14:solidFill>
              <w14:schemeClr w14:val="tx1"/>
            </w14:solidFill>
          </w14:textFill>
        </w:rPr>
        <w:t>附件一  报价记录表</w:t>
      </w:r>
      <w:bookmarkEnd w:id="0"/>
      <w:bookmarkEnd w:id="1"/>
      <w:bookmarkEnd w:id="2"/>
      <w:bookmarkEnd w:id="3"/>
      <w:bookmarkEnd w:id="4"/>
      <w:bookmarkEnd w:id="5"/>
    </w:p>
    <w:p>
      <w:pPr>
        <w:spacing w:line="400" w:lineRule="exact"/>
        <w:jc w:val="cente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bCs/>
          <w:color w:val="000000" w:themeColor="text1"/>
          <w:sz w:val="28"/>
          <w:szCs w:val="28"/>
          <w:u w:val="single"/>
          <w14:textFill>
            <w14:solidFill>
              <w14:schemeClr w14:val="tx1"/>
            </w14:solidFill>
          </w14:textFill>
        </w:rPr>
        <w:t>ABS污水提升泵泵叶及导流罩采购项目</w:t>
      </w:r>
      <w:r>
        <w:rPr>
          <w:rFonts w:hint="eastAsia" w:ascii="仿宋" w:hAnsi="仿宋" w:eastAsia="仿宋" w:cs="仿宋_GB2312"/>
          <w:color w:val="000000" w:themeColor="text1"/>
          <w:sz w:val="28"/>
          <w:szCs w:val="28"/>
          <w14:textFill>
            <w14:solidFill>
              <w14:schemeClr w14:val="tx1"/>
            </w14:solidFill>
          </w14:textFill>
        </w:rPr>
        <w:t>报价记录表</w:t>
      </w:r>
    </w:p>
    <w:p>
      <w:pPr>
        <w:spacing w:line="500" w:lineRule="exact"/>
        <w:ind w:firstLine="3317" w:firstLineChars="1650"/>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szCs w:val="21"/>
          <w14:textFill>
            <w14:solidFill>
              <w14:schemeClr w14:val="tx1"/>
            </w14:solidFill>
          </w14:textFill>
        </w:rPr>
        <w:t>报价文件开启时间：</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Cs w:val="21"/>
          <w14:textFill>
            <w14:solidFill>
              <w14:schemeClr w14:val="tx1"/>
            </w14:solidFill>
          </w14:textFill>
        </w:rPr>
        <w:t>年</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Cs w:val="21"/>
          <w14:textFill>
            <w14:solidFill>
              <w14:schemeClr w14:val="tx1"/>
            </w14:solidFill>
          </w14:textFill>
        </w:rPr>
        <w:t>月</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Cs w:val="21"/>
          <w14:textFill>
            <w14:solidFill>
              <w14:schemeClr w14:val="tx1"/>
            </w14:solidFill>
          </w14:textFill>
        </w:rPr>
        <w:t>日</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Cs w:val="21"/>
          <w14:textFill>
            <w14:solidFill>
              <w14:schemeClr w14:val="tx1"/>
            </w14:solidFill>
          </w14:textFill>
        </w:rPr>
        <w:t>时</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Cs w:val="21"/>
          <w14:textFill>
            <w14:solidFill>
              <w14:schemeClr w14:val="tx1"/>
            </w14:solidFill>
          </w14:textFill>
        </w:rPr>
        <w:t>分</w:t>
      </w:r>
    </w:p>
    <w:tbl>
      <w:tblPr>
        <w:tblStyle w:val="14"/>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14:textFill>
                  <w14:solidFill>
                    <w14:schemeClr w14:val="tx1"/>
                  </w14:solidFill>
                </w14:textFill>
              </w:rPr>
            </w:pPr>
            <w:r>
              <w:rPr>
                <w:rFonts w:hint="eastAsia" w:ascii="仿宋" w:hAnsi="仿宋" w:eastAsia="仿宋" w:cs="仿宋_GB2312"/>
                <w:color w:val="000000" w:themeColor="text1"/>
                <w:szCs w:val="21"/>
                <w14:textFill>
                  <w14:solidFill>
                    <w14:schemeClr w14:val="tx1"/>
                  </w14:solidFill>
                </w14:textFill>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14:textFill>
                  <w14:solidFill>
                    <w14:schemeClr w14:val="tx1"/>
                  </w14:solidFill>
                </w14:textFill>
              </w:rPr>
            </w:pPr>
            <w:r>
              <w:rPr>
                <w:rFonts w:hint="eastAsia" w:ascii="仿宋" w:hAnsi="仿宋" w:eastAsia="仿宋" w:cs="仿宋_GB2312"/>
                <w:color w:val="000000" w:themeColor="text1"/>
                <w:szCs w:val="21"/>
                <w14:textFill>
                  <w14:solidFill>
                    <w14:schemeClr w14:val="tx1"/>
                  </w14:solidFill>
                </w14:textFill>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14:textFill>
                  <w14:solidFill>
                    <w14:schemeClr w14:val="tx1"/>
                  </w14:solidFill>
                </w14:textFill>
              </w:rPr>
            </w:pPr>
            <w:r>
              <w:rPr>
                <w:rFonts w:hint="eastAsia" w:ascii="仿宋" w:hAnsi="仿宋" w:eastAsia="仿宋" w:cs="仿宋_GB2312"/>
                <w:color w:val="000000" w:themeColor="text1"/>
                <w:szCs w:val="21"/>
                <w14:textFill>
                  <w14:solidFill>
                    <w14:schemeClr w14:val="tx1"/>
                  </w14:solidFill>
                </w14:textFill>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14:textFill>
                  <w14:solidFill>
                    <w14:schemeClr w14:val="tx1"/>
                  </w14:solidFill>
                </w14:textFill>
              </w:rPr>
            </w:pPr>
            <w:r>
              <w:rPr>
                <w:rFonts w:hint="eastAsia" w:ascii="仿宋" w:hAnsi="仿宋" w:eastAsia="仿宋" w:cs="仿宋_GB2312"/>
                <w:color w:val="000000" w:themeColor="text1"/>
                <w:szCs w:val="21"/>
                <w14:textFill>
                  <w14:solidFill>
                    <w14:schemeClr w14:val="tx1"/>
                  </w14:solidFill>
                </w14:textFill>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14:textFill>
                  <w14:solidFill>
                    <w14:schemeClr w14:val="tx1"/>
                  </w14:solidFill>
                </w14:textFill>
              </w:rPr>
            </w:pPr>
            <w:r>
              <w:rPr>
                <w:rFonts w:hint="eastAsia" w:ascii="仿宋" w:hAnsi="仿宋" w:eastAsia="仿宋" w:cs="仿宋_GB2312"/>
                <w:color w:val="000000" w:themeColor="text1"/>
                <w:szCs w:val="21"/>
                <w14:textFill>
                  <w14:solidFill>
                    <w14:schemeClr w14:val="tx1"/>
                  </w14:solidFill>
                </w14:textFill>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r>
    </w:tbl>
    <w:p>
      <w:pPr>
        <w:spacing w:line="440" w:lineRule="exact"/>
        <w:rPr>
          <w:rFonts w:ascii="仿宋" w:hAnsi="仿宋" w:eastAsia="仿宋" w:cs="仿宋_GB2312"/>
          <w:color w:val="000000" w:themeColor="text1"/>
          <w14:textFill>
            <w14:solidFill>
              <w14:schemeClr w14:val="tx1"/>
            </w14:solidFill>
          </w14:textFill>
        </w:rPr>
      </w:pPr>
    </w:p>
    <w:p>
      <w:pPr>
        <w:spacing w:line="440" w:lineRule="exact"/>
        <w:rPr>
          <w:rFonts w:ascii="仿宋" w:hAnsi="仿宋" w:eastAsia="仿宋" w:cs="仿宋_GB2312"/>
          <w:color w:val="000000" w:themeColor="text1"/>
          <w:u w:val="single"/>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经办人：</w:t>
      </w:r>
      <w:r>
        <w:rPr>
          <w:rFonts w:hint="eastAsia" w:ascii="仿宋" w:hAnsi="仿宋" w:eastAsia="仿宋" w:cs="仿宋_GB2312"/>
          <w:color w:val="000000" w:themeColor="text1"/>
          <w:u w:val="single"/>
          <w14:textFill>
            <w14:solidFill>
              <w14:schemeClr w14:val="tx1"/>
            </w14:solidFill>
          </w14:textFill>
        </w:rPr>
        <w:t xml:space="preserve">                   </w:t>
      </w:r>
      <w:r>
        <w:rPr>
          <w:rFonts w:hint="eastAsia" w:ascii="仿宋" w:hAnsi="仿宋" w:eastAsia="仿宋" w:cs="仿宋_GB2312"/>
          <w:color w:val="000000" w:themeColor="text1"/>
          <w14:textFill>
            <w14:solidFill>
              <w14:schemeClr w14:val="tx1"/>
            </w14:solidFill>
          </w14:textFill>
        </w:rPr>
        <w:t xml:space="preserve"> 记录人：</w:t>
      </w:r>
      <w:r>
        <w:rPr>
          <w:rFonts w:hint="eastAsia" w:ascii="仿宋" w:hAnsi="仿宋" w:eastAsia="仿宋" w:cs="仿宋_GB2312"/>
          <w:color w:val="000000" w:themeColor="text1"/>
          <w:u w:val="single"/>
          <w14:textFill>
            <w14:solidFill>
              <w14:schemeClr w14:val="tx1"/>
            </w14:solidFill>
          </w14:textFill>
        </w:rPr>
        <w:t xml:space="preserve">                   </w:t>
      </w:r>
      <w:r>
        <w:rPr>
          <w:rFonts w:hint="eastAsia" w:ascii="仿宋" w:hAnsi="仿宋" w:eastAsia="仿宋" w:cs="仿宋_GB2312"/>
          <w:color w:val="000000" w:themeColor="text1"/>
          <w14:textFill>
            <w14:solidFill>
              <w14:schemeClr w14:val="tx1"/>
            </w14:solidFill>
          </w14:textFill>
        </w:rPr>
        <w:t xml:space="preserve"> </w:t>
      </w:r>
    </w:p>
    <w:p>
      <w:pP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br w:type="page"/>
      </w:r>
      <w:r>
        <w:rPr>
          <w:rFonts w:hint="eastAsia" w:ascii="仿宋" w:hAnsi="仿宋" w:eastAsia="仿宋" w:cs="仿宋_GB2312"/>
          <w:b/>
          <w:bCs/>
          <w:color w:val="000000" w:themeColor="text1"/>
          <w:sz w:val="32"/>
          <w:szCs w:val="32"/>
          <w14:textFill>
            <w14:solidFill>
              <w14:schemeClr w14:val="tx1"/>
            </w14:solidFill>
          </w14:textFill>
        </w:rPr>
        <w:t>附件二</w:t>
      </w:r>
    </w:p>
    <w:p>
      <w:pPr>
        <w:spacing w:line="360" w:lineRule="auto"/>
        <w:jc w:val="center"/>
        <w:rPr>
          <w:rFonts w:ascii="仿宋" w:hAnsi="仿宋" w:eastAsia="仿宋"/>
          <w:b/>
          <w:color w:val="000000" w:themeColor="text1"/>
          <w:sz w:val="36"/>
          <w:szCs w:val="36"/>
          <w14:textFill>
            <w14:solidFill>
              <w14:schemeClr w14:val="tx1"/>
            </w14:solidFill>
          </w14:textFill>
        </w:rPr>
      </w:pPr>
      <w:r>
        <w:rPr>
          <w:rFonts w:hint="eastAsia" w:ascii="仿宋" w:hAnsi="仿宋" w:eastAsia="仿宋"/>
          <w:b/>
          <w:bCs/>
          <w:color w:val="000000" w:themeColor="text1"/>
          <w:sz w:val="36"/>
          <w:szCs w:val="36"/>
          <w14:textFill>
            <w14:solidFill>
              <w14:schemeClr w14:val="tx1"/>
            </w14:solidFill>
          </w14:textFill>
        </w:rPr>
        <w:t>广州市净水有限公司</w:t>
      </w:r>
      <w:r>
        <w:rPr>
          <w:rFonts w:hint="eastAsia" w:ascii="仿宋" w:hAnsi="仿宋" w:eastAsia="仿宋"/>
          <w:b/>
          <w:color w:val="000000" w:themeColor="text1"/>
          <w:sz w:val="36"/>
          <w:szCs w:val="36"/>
          <w14:textFill>
            <w14:solidFill>
              <w14:schemeClr w14:val="tx1"/>
            </w14:solidFill>
          </w14:textFill>
        </w:rPr>
        <w:t>非公开招标项目询价评审记录表</w:t>
      </w:r>
    </w:p>
    <w:p>
      <w:pPr>
        <w:spacing w:line="360" w:lineRule="auto"/>
        <w:ind w:left="1155" w:hanging="1155" w:hangingChars="5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项目名称: ABS污水提升泵泵叶及导流罩采购项目                            </w:t>
      </w:r>
    </w:p>
    <w:tbl>
      <w:tblPr>
        <w:tblStyle w:val="14"/>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p>
        </w:tc>
        <w:tc>
          <w:tcPr>
            <w:tcW w:w="4137" w:type="dxa"/>
            <w:vMerge w:val="continue"/>
            <w:tcBorders>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1078" w:type="dxa"/>
            <w:vMerge w:val="continue"/>
            <w:tcBorders>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18"/>
                <w:szCs w:val="18"/>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z w:val="18"/>
                <w:szCs w:val="18"/>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z w:val="18"/>
                <w:szCs w:val="18"/>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z w:val="18"/>
                <w:szCs w:val="18"/>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z w:val="24"/>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z w:val="24"/>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z w:val="24"/>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z w:val="24"/>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z w:val="24"/>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z w:val="24"/>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z w:val="24"/>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z w:val="24"/>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z w:val="24"/>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000000" w:themeColor="text1"/>
                <w:sz w:val="24"/>
                <w:lang w:eastAsia="zh-CN"/>
                <w14:textFill>
                  <w14:solidFill>
                    <w14:schemeClr w14:val="tx1"/>
                  </w14:solidFill>
                </w14:textFill>
              </w:rPr>
            </w:pPr>
            <w:r>
              <w:rPr>
                <w:rFonts w:hint="eastAsia" w:ascii="仿宋" w:hAnsi="仿宋" w:eastAsia="仿宋"/>
                <w:color w:val="000000" w:themeColor="text1"/>
                <w:sz w:val="24"/>
                <w:lang w:eastAsia="zh-CN"/>
                <w14:textFill>
                  <w14:solidFill>
                    <w14:schemeClr w14:val="tx1"/>
                  </w14:solidFill>
                </w14:textFill>
              </w:rPr>
              <w:t>符合报名条件资格要求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复印件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z w:val="24"/>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z w:val="24"/>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z w:val="24"/>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z w:val="24"/>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z w:val="24"/>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z w:val="24"/>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报价意向承诺及声明函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z w:val="24"/>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z w:val="24"/>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z w:val="24"/>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结论</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z w:val="24"/>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z w:val="24"/>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z w:val="24"/>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评审人签名</w:t>
            </w:r>
          </w:p>
        </w:tc>
        <w:tc>
          <w:tcPr>
            <w:tcW w:w="4779" w:type="dxa"/>
            <w:gridSpan w:val="5"/>
            <w:tcBorders>
              <w:top w:val="single" w:color="auto" w:sz="4" w:space="0"/>
              <w:left w:val="single" w:color="auto" w:sz="4" w:space="0"/>
              <w:bottom w:val="single" w:color="auto" w:sz="4" w:space="0"/>
              <w:right w:val="double" w:color="auto" w:sz="4" w:space="0"/>
            </w:tcBorders>
          </w:tcPr>
          <w:p>
            <w:pPr>
              <w:rPr>
                <w:rFonts w:ascii="仿宋" w:hAnsi="仿宋" w:eastAsia="仿宋"/>
                <w:color w:val="000000" w:themeColor="text1"/>
                <w:sz w:val="24"/>
                <w14:textFill>
                  <w14:solidFill>
                    <w14:schemeClr w14:val="tx1"/>
                  </w14:solidFill>
                </w14:textFill>
              </w:rPr>
            </w:pPr>
          </w:p>
        </w:tc>
      </w:tr>
    </w:tbl>
    <w:p>
      <w:pPr>
        <w:ind w:left="804" w:hanging="804" w:hangingChars="4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备注：1、审核情况填写“符合”或“不符合；或者打“√”或“×”。</w:t>
      </w:r>
    </w:p>
    <w:p>
      <w:pPr>
        <w:numPr>
          <w:ilvl w:val="0"/>
          <w:numId w:val="4"/>
        </w:numPr>
        <w:ind w:firstLine="603" w:firstLineChars="3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本表所有审核情况均为符合的，结论为报名成功。若有一项或以上审核情况为不符合的，结论为报名不成功。</w:t>
      </w:r>
    </w:p>
    <w:p>
      <w:pPr>
        <w:rPr>
          <w:rFonts w:ascii="仿宋" w:hAnsi="仿宋" w:eastAsia="仿宋" w:cs="仿宋_GB2312"/>
          <w:b/>
          <w:bCs/>
          <w:color w:val="000000" w:themeColor="text1"/>
          <w:sz w:val="32"/>
          <w:szCs w:val="32"/>
          <w14:textFill>
            <w14:solidFill>
              <w14:schemeClr w14:val="tx1"/>
            </w14:solidFill>
          </w14:textFill>
        </w:rPr>
      </w:pPr>
    </w:p>
    <w:p>
      <w:pPr>
        <w:rPr>
          <w:rFonts w:ascii="仿宋" w:hAnsi="仿宋" w:eastAsia="仿宋" w:cs="仿宋_GB2312"/>
          <w:b/>
          <w:bCs/>
          <w:color w:val="000000" w:themeColor="text1"/>
          <w:sz w:val="32"/>
          <w:szCs w:val="32"/>
          <w14:textFill>
            <w14:solidFill>
              <w14:schemeClr w14:val="tx1"/>
            </w14:solidFill>
          </w14:textFill>
        </w:rPr>
      </w:pPr>
    </w:p>
    <w:p>
      <w:pPr>
        <w:rPr>
          <w:rFonts w:ascii="仿宋" w:hAnsi="仿宋" w:eastAsia="仿宋" w:cs="仿宋_GB2312"/>
          <w:b/>
          <w:bCs/>
          <w:color w:val="000000" w:themeColor="text1"/>
          <w:sz w:val="32"/>
          <w:szCs w:val="32"/>
          <w14:textFill>
            <w14:solidFill>
              <w14:schemeClr w14:val="tx1"/>
            </w14:solidFill>
          </w14:textFill>
        </w:rPr>
      </w:pPr>
      <w:r>
        <w:rPr>
          <w:rFonts w:hint="eastAsia" w:ascii="仿宋" w:hAnsi="仿宋" w:eastAsia="仿宋" w:cs="仿宋_GB2312"/>
          <w:b/>
          <w:bCs/>
          <w:color w:val="000000" w:themeColor="text1"/>
          <w:sz w:val="32"/>
          <w:szCs w:val="32"/>
          <w14:textFill>
            <w14:solidFill>
              <w14:schemeClr w14:val="tx1"/>
            </w14:solidFill>
          </w14:textFill>
        </w:rPr>
        <w:t>附件三</w:t>
      </w:r>
    </w:p>
    <w:p>
      <w:pPr>
        <w:rPr>
          <w:rFonts w:ascii="仿宋" w:hAnsi="仿宋" w:eastAsia="仿宋" w:cs="仿宋_GB2312"/>
          <w:color w:val="000000" w:themeColor="text1"/>
          <w:sz w:val="28"/>
          <w:szCs w:val="28"/>
          <w14:textFill>
            <w14:solidFill>
              <w14:schemeClr w14:val="tx1"/>
            </w14:solidFill>
          </w14:textFill>
        </w:rPr>
      </w:pPr>
    </w:p>
    <w:p>
      <w:pPr>
        <w:tabs>
          <w:tab w:val="left" w:pos="5740"/>
        </w:tabs>
        <w:autoSpaceDE w:val="0"/>
        <w:autoSpaceDN w:val="0"/>
        <w:adjustRightInd w:val="0"/>
        <w:jc w:val="center"/>
        <w:rPr>
          <w:rFonts w:ascii="方正小标宋简体" w:hAnsi="宋体" w:eastAsia="方正小标宋简体"/>
          <w:color w:val="000000" w:themeColor="text1"/>
          <w:sz w:val="44"/>
          <w:szCs w:val="44"/>
          <w14:textFill>
            <w14:solidFill>
              <w14:schemeClr w14:val="tx1"/>
            </w14:solidFill>
          </w14:textFill>
        </w:rPr>
      </w:pPr>
      <w:r>
        <w:rPr>
          <w:rFonts w:hint="eastAsia" w:ascii="方正小标宋简体" w:hAnsi="宋体" w:eastAsia="方正小标宋简体" w:cs="宋体"/>
          <w:bCs/>
          <w:color w:val="000000" w:themeColor="text1"/>
          <w:kern w:val="0"/>
          <w:sz w:val="44"/>
          <w:szCs w:val="44"/>
          <w14:textFill>
            <w14:solidFill>
              <w14:schemeClr w14:val="tx1"/>
            </w14:solidFill>
          </w14:textFill>
        </w:rPr>
        <w:t>广州市净水有限公司</w:t>
      </w:r>
      <w:r>
        <w:rPr>
          <w:rFonts w:hint="eastAsia" w:ascii="方正小标宋简体" w:hAnsi="宋体" w:eastAsia="方正小标宋简体"/>
          <w:color w:val="000000" w:themeColor="text1"/>
          <w:sz w:val="44"/>
          <w:szCs w:val="44"/>
          <w14:textFill>
            <w14:solidFill>
              <w14:schemeClr w14:val="tx1"/>
            </w14:solidFill>
          </w14:textFill>
        </w:rPr>
        <w:t>非公开招标项目</w:t>
      </w:r>
    </w:p>
    <w:p>
      <w:pPr>
        <w:tabs>
          <w:tab w:val="left" w:pos="5740"/>
        </w:tabs>
        <w:autoSpaceDE w:val="0"/>
        <w:autoSpaceDN w:val="0"/>
        <w:adjustRightInd w:val="0"/>
        <w:jc w:val="center"/>
        <w:rPr>
          <w:rFonts w:ascii="方正小标宋简体" w:hAnsi="宋体" w:eastAsia="方正小标宋简体" w:cs="宋体"/>
          <w:bCs/>
          <w:color w:val="000000" w:themeColor="text1"/>
          <w:kern w:val="0"/>
          <w:sz w:val="44"/>
          <w:szCs w:val="44"/>
          <w14:textFill>
            <w14:solidFill>
              <w14:schemeClr w14:val="tx1"/>
            </w14:solidFill>
          </w14:textFill>
        </w:rPr>
      </w:pPr>
      <w:r>
        <w:rPr>
          <w:rFonts w:hint="eastAsia" w:ascii="方正小标宋简体" w:hAnsi="宋体" w:eastAsia="方正小标宋简体" w:cs="宋体"/>
          <w:bCs/>
          <w:color w:val="000000" w:themeColor="text1"/>
          <w:kern w:val="0"/>
          <w:sz w:val="44"/>
          <w:szCs w:val="44"/>
          <w14:textFill>
            <w14:solidFill>
              <w14:schemeClr w14:val="tx1"/>
            </w14:solidFill>
          </w14:textFill>
        </w:rPr>
        <w:t>发包通知书</w:t>
      </w:r>
    </w:p>
    <w:p>
      <w:pPr>
        <w:tabs>
          <w:tab w:val="left" w:pos="709"/>
        </w:tabs>
        <w:autoSpaceDE w:val="0"/>
        <w:autoSpaceDN w:val="0"/>
        <w:adjustRightInd w:val="0"/>
        <w:spacing w:after="400"/>
        <w:jc w:val="center"/>
        <w:rPr>
          <w:rFonts w:ascii="仿宋_GB2312" w:hAnsi="STSong-Light" w:eastAsia="仿宋_GB2312" w:cs="STSong-Light"/>
          <w:color w:val="000000" w:themeColor="text1"/>
          <w:kern w:val="0"/>
          <w:sz w:val="32"/>
          <w:szCs w:val="32"/>
          <w14:textFill>
            <w14:solidFill>
              <w14:schemeClr w14:val="tx1"/>
            </w14:solidFill>
          </w14:textFill>
        </w:rPr>
      </w:pPr>
      <w:r>
        <w:rPr>
          <w:rFonts w:hint="eastAsia" w:ascii="仿宋_GB2312" w:hAnsi="STSong-Light" w:eastAsia="仿宋_GB2312" w:cs="STSong-Light"/>
          <w:color w:val="000000" w:themeColor="text1"/>
          <w:kern w:val="0"/>
          <w:sz w:val="32"/>
          <w:szCs w:val="32"/>
          <w14:textFill>
            <w14:solidFill>
              <w14:schemeClr w14:val="tx1"/>
            </w14:solidFill>
          </w14:textFill>
        </w:rPr>
        <w:t>广净（非公招）字 [20</w:t>
      </w:r>
      <w:r>
        <w:rPr>
          <w:rFonts w:hint="eastAsia" w:ascii="仿宋_GB2312" w:hAnsi="宋体" w:eastAsia="仿宋_GB2312" w:cs="STSong-Light"/>
          <w:color w:val="000000" w:themeColor="text1"/>
          <w:kern w:val="0"/>
          <w:sz w:val="32"/>
          <w:szCs w:val="32"/>
          <w14:textFill>
            <w14:solidFill>
              <w14:schemeClr w14:val="tx1"/>
            </w14:solidFill>
          </w14:textFill>
        </w:rPr>
        <w:t>××</w:t>
      </w:r>
      <w:r>
        <w:rPr>
          <w:rFonts w:hint="eastAsia" w:ascii="仿宋_GB2312" w:hAnsi="STSong-Light" w:eastAsia="仿宋_GB2312" w:cs="STSong-Light"/>
          <w:color w:val="000000" w:themeColor="text1"/>
          <w:kern w:val="0"/>
          <w:sz w:val="32"/>
          <w:szCs w:val="32"/>
          <w14:textFill>
            <w14:solidFill>
              <w14:schemeClr w14:val="tx1"/>
            </w14:solidFill>
          </w14:textFill>
        </w:rPr>
        <w:t>] 第 [</w:t>
      </w:r>
      <w:r>
        <w:rPr>
          <w:rFonts w:hint="eastAsia" w:ascii="仿宋_GB2312" w:hAnsi="宋体" w:eastAsia="仿宋_GB2312" w:cs="STSong-Light"/>
          <w:color w:val="000000" w:themeColor="text1"/>
          <w:kern w:val="0"/>
          <w:sz w:val="32"/>
          <w:szCs w:val="32"/>
          <w14:textFill>
            <w14:solidFill>
              <w14:schemeClr w14:val="tx1"/>
            </w14:solidFill>
          </w14:textFill>
        </w:rPr>
        <w:t>×××</w:t>
      </w:r>
      <w:r>
        <w:rPr>
          <w:rFonts w:hint="eastAsia" w:ascii="仿宋_GB2312" w:hAnsi="STSong-Light" w:eastAsia="仿宋_GB2312" w:cs="STSong-Light"/>
          <w:color w:val="000000" w:themeColor="text1"/>
          <w:kern w:val="0"/>
          <w:sz w:val="32"/>
          <w:szCs w:val="32"/>
          <w14:textFill>
            <w14:solidFill>
              <w14:schemeClr w14:val="tx1"/>
            </w14:solidFill>
          </w14:textFill>
        </w:rPr>
        <w:t>] 号</w:t>
      </w:r>
    </w:p>
    <w:p>
      <w:pPr>
        <w:autoSpaceDE w:val="0"/>
        <w:autoSpaceDN w:val="0"/>
        <w:adjustRightInd w:val="0"/>
        <w:spacing w:after="300"/>
        <w:jc w:val="left"/>
        <w:rPr>
          <w:rFonts w:ascii="仿宋_GB2312" w:hAnsi="STSong-Light" w:eastAsia="仿宋_GB2312" w:cs="STSong-Light"/>
          <w:color w:val="000000" w:themeColor="text1"/>
          <w:kern w:val="0"/>
          <w:sz w:val="32"/>
          <w:szCs w:val="32"/>
          <w14:textFill>
            <w14:solidFill>
              <w14:schemeClr w14:val="tx1"/>
            </w14:solidFill>
          </w14:textFill>
        </w:rPr>
      </w:pPr>
      <w:r>
        <w:rPr>
          <w:rFonts w:hint="eastAsia" w:ascii="仿宋_GB2312" w:hAnsi="STSong-Light" w:eastAsia="仿宋_GB2312" w:cs="STSong-Light"/>
          <w:color w:val="000000" w:themeColor="text1"/>
          <w:kern w:val="0"/>
          <w:sz w:val="32"/>
          <w:szCs w:val="32"/>
          <w14:textFill>
            <w14:solidFill>
              <w14:schemeClr w14:val="tx1"/>
            </w14:solidFill>
          </w14:textFill>
        </w:rPr>
        <w:t>承包单位(全称):</w:t>
      </w:r>
    </w:p>
    <w:p>
      <w:pPr>
        <w:autoSpaceDE w:val="0"/>
        <w:autoSpaceDN w:val="0"/>
        <w:adjustRightInd w:val="0"/>
        <w:spacing w:after="300" w:line="500" w:lineRule="atLeast"/>
        <w:jc w:val="left"/>
        <w:rPr>
          <w:rFonts w:ascii="仿宋_GB2312" w:hAnsi="STSong-Light" w:eastAsia="仿宋_GB2312" w:cs="STSong-Light"/>
          <w:color w:val="000000" w:themeColor="text1"/>
          <w:kern w:val="0"/>
          <w:sz w:val="32"/>
          <w:szCs w:val="32"/>
          <w14:textFill>
            <w14:solidFill>
              <w14:schemeClr w14:val="tx1"/>
            </w14:solidFill>
          </w14:textFill>
        </w:rPr>
      </w:pPr>
      <w:r>
        <w:rPr>
          <w:rFonts w:hint="eastAsia" w:ascii="仿宋_GB2312" w:hAnsi="STSong-Light" w:eastAsia="仿宋_GB2312" w:cs="STSong-Light"/>
          <w:color w:val="000000" w:themeColor="text1"/>
          <w:kern w:val="0"/>
          <w:sz w:val="32"/>
          <w:szCs w:val="32"/>
          <w14:textFill>
            <w14:solidFill>
              <w14:schemeClr w14:val="tx1"/>
            </w14:solidFill>
          </w14:textFill>
        </w:rPr>
        <w:t xml:space="preserve">    经询价小组评审推荐，确定你单位为</w:t>
      </w:r>
      <w:r>
        <w:rPr>
          <w:rFonts w:hint="eastAsia" w:ascii="仿宋_GB2312" w:hAnsi="宋体" w:eastAsia="仿宋_GB2312" w:cs="STSong-Light"/>
          <w:color w:val="000000" w:themeColor="text1"/>
          <w:kern w:val="0"/>
          <w:sz w:val="32"/>
          <w:szCs w:val="32"/>
          <w14:textFill>
            <w14:solidFill>
              <w14:schemeClr w14:val="tx1"/>
            </w14:solidFill>
          </w14:textFill>
        </w:rPr>
        <w:t>××××项目的</w:t>
      </w:r>
      <w:r>
        <w:rPr>
          <w:rFonts w:hint="eastAsia" w:ascii="仿宋_GB2312" w:hAnsi="STSong-Light" w:eastAsia="仿宋_GB2312" w:cs="STSong-Light"/>
          <w:color w:val="000000" w:themeColor="text1"/>
          <w:kern w:val="0"/>
          <w:sz w:val="32"/>
          <w:szCs w:val="32"/>
          <w14:textFill>
            <w14:solidFill>
              <w14:schemeClr w14:val="tx1"/>
            </w14:solidFill>
          </w14:textFill>
        </w:rPr>
        <w:t>承包单位，承包内容为询价文件所规定的发包内容，报价为 人民币</w:t>
      </w:r>
      <w:r>
        <w:rPr>
          <w:rFonts w:hint="eastAsia" w:ascii="仿宋_GB2312" w:hAnsi="宋体" w:eastAsia="仿宋_GB2312" w:cs="STSong-Light"/>
          <w:color w:val="000000" w:themeColor="text1"/>
          <w:kern w:val="0"/>
          <w:sz w:val="32"/>
          <w:szCs w:val="32"/>
          <w14:textFill>
            <w14:solidFill>
              <w14:schemeClr w14:val="tx1"/>
            </w14:solidFill>
          </w14:textFill>
        </w:rPr>
        <w:t>×</w:t>
      </w:r>
      <w:r>
        <w:rPr>
          <w:rFonts w:hint="eastAsia" w:ascii="仿宋_GB2312" w:hAnsi="STSong-Light" w:eastAsia="仿宋_GB2312" w:cs="STSong-Light"/>
          <w:color w:val="000000" w:themeColor="text1"/>
          <w:kern w:val="0"/>
          <w:sz w:val="32"/>
          <w:szCs w:val="32"/>
          <w14:textFill>
            <w14:solidFill>
              <w14:schemeClr w14:val="tx1"/>
            </w14:solidFill>
          </w14:textFill>
        </w:rPr>
        <w:t>拾</w:t>
      </w:r>
      <w:r>
        <w:rPr>
          <w:rFonts w:hint="eastAsia" w:ascii="仿宋_GB2312" w:hAnsi="宋体" w:eastAsia="仿宋_GB2312" w:cs="STSong-Light"/>
          <w:color w:val="000000" w:themeColor="text1"/>
          <w:kern w:val="0"/>
          <w:sz w:val="32"/>
          <w:szCs w:val="32"/>
          <w14:textFill>
            <w14:solidFill>
              <w14:schemeClr w14:val="tx1"/>
            </w14:solidFill>
          </w14:textFill>
        </w:rPr>
        <w:t>×</w:t>
      </w:r>
      <w:r>
        <w:rPr>
          <w:rFonts w:hint="eastAsia" w:ascii="仿宋_GB2312" w:hAnsi="STSong-Light" w:eastAsia="仿宋_GB2312" w:cs="STSong-Light"/>
          <w:color w:val="000000" w:themeColor="text1"/>
          <w:kern w:val="0"/>
          <w:sz w:val="32"/>
          <w:szCs w:val="32"/>
          <w14:textFill>
            <w14:solidFill>
              <w14:schemeClr w14:val="tx1"/>
            </w14:solidFill>
          </w14:textFill>
        </w:rPr>
        <w:t>万</w:t>
      </w:r>
      <w:r>
        <w:rPr>
          <w:rFonts w:hint="eastAsia" w:ascii="仿宋_GB2312" w:hAnsi="宋体" w:eastAsia="仿宋_GB2312" w:cs="STSong-Light"/>
          <w:color w:val="000000" w:themeColor="text1"/>
          <w:kern w:val="0"/>
          <w:sz w:val="32"/>
          <w:szCs w:val="32"/>
          <w14:textFill>
            <w14:solidFill>
              <w14:schemeClr w14:val="tx1"/>
            </w14:solidFill>
          </w14:textFill>
        </w:rPr>
        <w:t>×</w:t>
      </w:r>
      <w:r>
        <w:rPr>
          <w:rFonts w:hint="eastAsia" w:ascii="仿宋_GB2312" w:hAnsi="STSong-Light" w:eastAsia="仿宋_GB2312" w:cs="STSong-Light"/>
          <w:color w:val="000000" w:themeColor="text1"/>
          <w:kern w:val="0"/>
          <w:sz w:val="32"/>
          <w:szCs w:val="32"/>
          <w14:textFill>
            <w14:solidFill>
              <w14:schemeClr w14:val="tx1"/>
            </w14:solidFill>
          </w14:textFill>
        </w:rPr>
        <w:t>仟</w:t>
      </w:r>
      <w:r>
        <w:rPr>
          <w:rFonts w:hint="eastAsia" w:ascii="仿宋_GB2312" w:hAnsi="宋体" w:eastAsia="仿宋_GB2312" w:cs="STSong-Light"/>
          <w:color w:val="000000" w:themeColor="text1"/>
          <w:kern w:val="0"/>
          <w:sz w:val="32"/>
          <w:szCs w:val="32"/>
          <w14:textFill>
            <w14:solidFill>
              <w14:schemeClr w14:val="tx1"/>
            </w14:solidFill>
          </w14:textFill>
        </w:rPr>
        <w:t>×</w:t>
      </w:r>
      <w:r>
        <w:rPr>
          <w:rFonts w:hint="eastAsia" w:ascii="仿宋_GB2312" w:hAnsi="STSong-Light" w:eastAsia="仿宋_GB2312" w:cs="STSong-Light"/>
          <w:color w:val="000000" w:themeColor="text1"/>
          <w:kern w:val="0"/>
          <w:sz w:val="32"/>
          <w:szCs w:val="32"/>
          <w14:textFill>
            <w14:solidFill>
              <w14:schemeClr w14:val="tx1"/>
            </w14:solidFill>
          </w14:textFill>
        </w:rPr>
        <w:t>佰元（￥元）。</w:t>
      </w:r>
    </w:p>
    <w:p>
      <w:pPr>
        <w:autoSpaceDE w:val="0"/>
        <w:autoSpaceDN w:val="0"/>
        <w:adjustRightInd w:val="0"/>
        <w:spacing w:after="200"/>
        <w:jc w:val="left"/>
        <w:rPr>
          <w:rFonts w:ascii="仿宋_GB2312" w:hAnsi="STSong-Light" w:eastAsia="仿宋_GB2312" w:cs="STSong-Light"/>
          <w:color w:val="000000" w:themeColor="text1"/>
          <w:kern w:val="0"/>
          <w:sz w:val="32"/>
          <w:szCs w:val="32"/>
          <w14:textFill>
            <w14:solidFill>
              <w14:schemeClr w14:val="tx1"/>
            </w14:solidFill>
          </w14:textFill>
        </w:rPr>
      </w:pPr>
      <w:r>
        <w:rPr>
          <w:rFonts w:hint="eastAsia" w:ascii="仿宋_GB2312" w:hAnsi="STSong-Light" w:eastAsia="仿宋_GB2312" w:cs="STSong-Light"/>
          <w:color w:val="000000" w:themeColor="text1"/>
          <w:kern w:val="0"/>
          <w:sz w:val="32"/>
          <w:szCs w:val="32"/>
          <w14:textFill>
            <w14:solidFill>
              <w14:schemeClr w14:val="tx1"/>
            </w14:solidFill>
          </w14:textFill>
        </w:rPr>
        <w:t>其中：</w:t>
      </w:r>
    </w:p>
    <w:p>
      <w:pPr>
        <w:autoSpaceDE w:val="0"/>
        <w:autoSpaceDN w:val="0"/>
        <w:adjustRightInd w:val="0"/>
        <w:spacing w:after="500"/>
        <w:jc w:val="left"/>
        <w:rPr>
          <w:rFonts w:ascii="仿宋_GB2312" w:hAnsi="STSong-Light" w:eastAsia="仿宋_GB2312" w:cs="STSong-Light"/>
          <w:color w:val="000000" w:themeColor="text1"/>
          <w:kern w:val="0"/>
          <w:sz w:val="32"/>
          <w:szCs w:val="32"/>
          <w14:textFill>
            <w14:solidFill>
              <w14:schemeClr w14:val="tx1"/>
            </w14:solidFill>
          </w14:textFill>
        </w:rPr>
      </w:pPr>
      <w:r>
        <w:rPr>
          <w:rFonts w:hint="eastAsia" w:ascii="仿宋_GB2312" w:hAnsi="STSong-Light" w:eastAsia="仿宋_GB2312" w:cs="STSong-Light"/>
          <w:color w:val="000000" w:themeColor="text1"/>
          <w:kern w:val="0"/>
          <w:sz w:val="32"/>
          <w:szCs w:val="32"/>
          <w14:textFill>
            <w14:solidFill>
              <w14:schemeClr w14:val="tx1"/>
            </w14:solidFill>
          </w14:textFill>
        </w:rPr>
        <w:t xml:space="preserve">      项目负责人姓名： </w:t>
      </w:r>
    </w:p>
    <w:p>
      <w:pPr>
        <w:autoSpaceDE w:val="0"/>
        <w:autoSpaceDN w:val="0"/>
        <w:adjustRightInd w:val="0"/>
        <w:spacing w:before="600" w:after="200"/>
        <w:ind w:left="5760"/>
        <w:jc w:val="left"/>
        <w:rPr>
          <w:rFonts w:ascii="仿宋_GB2312" w:hAnsi="STSong-Light" w:eastAsia="仿宋_GB2312" w:cs="STSong-Light"/>
          <w:color w:val="000000" w:themeColor="text1"/>
          <w:kern w:val="0"/>
          <w:sz w:val="32"/>
          <w:szCs w:val="32"/>
          <w14:textFill>
            <w14:solidFill>
              <w14:schemeClr w14:val="tx1"/>
            </w14:solidFill>
          </w14:textFill>
        </w:rPr>
      </w:pPr>
      <w:r>
        <w:rPr>
          <w:rFonts w:hint="eastAsia" w:ascii="仿宋_GB2312" w:hAnsi="STSong-Light" w:eastAsia="仿宋_GB2312" w:cs="STSong-Light"/>
          <w:color w:val="000000" w:themeColor="text1"/>
          <w:kern w:val="0"/>
          <w:sz w:val="32"/>
          <w:szCs w:val="32"/>
          <w14:textFill>
            <w14:solidFill>
              <w14:schemeClr w14:val="tx1"/>
            </w14:solidFill>
          </w14:textFill>
        </w:rPr>
        <w:t>发包单位（盖章）：</w:t>
      </w:r>
    </w:p>
    <w:p>
      <w:pPr>
        <w:autoSpaceDE w:val="0"/>
        <w:autoSpaceDN w:val="0"/>
        <w:adjustRightInd w:val="0"/>
        <w:spacing w:after="200"/>
        <w:jc w:val="left"/>
        <w:rPr>
          <w:rFonts w:ascii="仿宋_GB2312" w:hAnsi="STSong-Light" w:eastAsia="仿宋_GB2312" w:cs="STSong-Light"/>
          <w:color w:val="000000" w:themeColor="text1"/>
          <w:kern w:val="0"/>
          <w:sz w:val="32"/>
          <w:szCs w:val="32"/>
          <w14:textFill>
            <w14:solidFill>
              <w14:schemeClr w14:val="tx1"/>
            </w14:solidFill>
          </w14:textFill>
        </w:rPr>
      </w:pPr>
      <w:r>
        <w:rPr>
          <w:rFonts w:hint="eastAsia" w:ascii="仿宋_GB2312" w:hAnsi="STSong-Light" w:eastAsia="仿宋_GB2312" w:cs="STSong-Light"/>
          <w:color w:val="000000" w:themeColor="text1"/>
          <w:kern w:val="0"/>
          <w:sz w:val="32"/>
          <w:szCs w:val="32"/>
          <w14:textFill>
            <w14:solidFill>
              <w14:schemeClr w14:val="tx1"/>
            </w14:solidFill>
          </w14:textFill>
        </w:rPr>
        <w:t xml:space="preserve">                                        年  月  日</w:t>
      </w:r>
    </w:p>
    <w:p>
      <w:pPr>
        <w:autoSpaceDE w:val="0"/>
        <w:autoSpaceDN w:val="0"/>
        <w:adjustRightInd w:val="0"/>
        <w:spacing w:before="600" w:after="200"/>
        <w:ind w:left="5760"/>
        <w:jc w:val="left"/>
        <w:rPr>
          <w:rFonts w:ascii="STSong-Light" w:hAnsi="STSong-Light" w:cs="STSong-Light"/>
          <w:color w:val="000000" w:themeColor="text1"/>
          <w:kern w:val="0"/>
          <w:sz w:val="24"/>
          <w14:textFill>
            <w14:solidFill>
              <w14:schemeClr w14:val="tx1"/>
            </w14:solidFill>
          </w14:textFill>
        </w:rPr>
        <w:sectPr>
          <w:headerReference r:id="rId6" w:type="default"/>
          <w:footerReference r:id="rId8" w:type="default"/>
          <w:headerReference r:id="rId7" w:type="even"/>
          <w:pgSz w:w="11906" w:h="16838"/>
          <w:pgMar w:top="1701" w:right="1531" w:bottom="1701" w:left="1531" w:header="851" w:footer="1418" w:gutter="0"/>
          <w:pgNumType w:fmt="numberInDash"/>
          <w:cols w:space="425" w:num="1"/>
          <w:docGrid w:type="linesAndChars" w:linePitch="289" w:charSpace="-1844"/>
        </w:sectPr>
      </w:pPr>
    </w:p>
    <w:p>
      <w:pP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第四部分 合同书格式</w:t>
      </w:r>
    </w:p>
    <w:p>
      <w:pPr>
        <w:spacing w:line="400" w:lineRule="atLeast"/>
        <w:rPr>
          <w:rFonts w:ascii="仿宋_GB2312" w:hAnsi="仿宋_GB2312" w:eastAsia="仿宋_GB2312" w:cs="仿宋_GB2312"/>
          <w:color w:val="000000" w:themeColor="text1"/>
          <w:sz w:val="28"/>
          <w:szCs w:val="28"/>
          <w14:textFill>
            <w14:solidFill>
              <w14:schemeClr w14:val="tx1"/>
            </w14:solidFill>
          </w14:textFill>
        </w:rPr>
      </w:pPr>
    </w:p>
    <w:p>
      <w:pPr>
        <w:jc w:val="center"/>
        <w:rPr>
          <w:b/>
          <w:color w:val="000000" w:themeColor="text1"/>
          <w:sz w:val="52"/>
          <w:szCs w:val="84"/>
          <w14:textFill>
            <w14:solidFill>
              <w14:schemeClr w14:val="tx1"/>
            </w14:solidFill>
          </w14:textFill>
        </w:rPr>
      </w:pPr>
      <w:r>
        <w:rPr>
          <w:rFonts w:hint="eastAsia"/>
          <w:b/>
          <w:color w:val="000000" w:themeColor="text1"/>
          <w:sz w:val="52"/>
          <w:szCs w:val="84"/>
          <w14:textFill>
            <w14:solidFill>
              <w14:schemeClr w14:val="tx1"/>
            </w14:solidFill>
          </w14:textFill>
        </w:rPr>
        <w:t>市净水公司污水处理厂设备</w:t>
      </w:r>
      <w:r>
        <w:rPr>
          <w:b/>
          <w:color w:val="000000" w:themeColor="text1"/>
          <w:sz w:val="52"/>
          <w:szCs w:val="84"/>
          <w14:textFill>
            <w14:solidFill>
              <w14:schemeClr w14:val="tx1"/>
            </w14:solidFill>
          </w14:textFill>
        </w:rPr>
        <w:t>采购合同</w:t>
      </w:r>
    </w:p>
    <w:p>
      <w:pPr>
        <w:jc w:val="center"/>
        <w:rPr>
          <w:color w:val="000000" w:themeColor="text1"/>
          <w:sz w:val="30"/>
          <w14:textFill>
            <w14:solidFill>
              <w14:schemeClr w14:val="tx1"/>
            </w14:solidFill>
          </w14:textFill>
        </w:rPr>
      </w:pPr>
    </w:p>
    <w:p>
      <w:pPr>
        <w:rPr>
          <w:color w:val="000000" w:themeColor="text1"/>
          <w:sz w:val="30"/>
          <w14:textFill>
            <w14:solidFill>
              <w14:schemeClr w14:val="tx1"/>
            </w14:solidFill>
          </w14:textFill>
        </w:rPr>
      </w:pPr>
      <w:r>
        <w:rPr>
          <w:rFonts w:hint="eastAsia"/>
          <w:color w:val="000000" w:themeColor="text1"/>
          <w:sz w:val="30"/>
          <w14:textFill>
            <w14:solidFill>
              <w14:schemeClr w14:val="tx1"/>
            </w14:solidFill>
          </w14:textFill>
        </w:rPr>
        <w:t>计划名称：ABS污水提升泵泵叶及导流罩采购项目</w:t>
      </w:r>
    </w:p>
    <w:p>
      <w:pPr>
        <w:rPr>
          <w:color w:val="000000" w:themeColor="text1"/>
          <w:sz w:val="30"/>
          <w14:textFill>
            <w14:solidFill>
              <w14:schemeClr w14:val="tx1"/>
            </w14:solidFill>
          </w14:textFill>
        </w:rPr>
      </w:pPr>
      <w:r>
        <w:rPr>
          <w:rFonts w:hint="eastAsia"/>
          <w:color w:val="000000" w:themeColor="text1"/>
          <w:sz w:val="30"/>
          <w14:textFill>
            <w14:solidFill>
              <w14:schemeClr w14:val="tx1"/>
            </w14:solidFill>
          </w14:textFill>
        </w:rPr>
        <w:t>项目名称：ABS污水提升泵泵叶及导流罩采购项目</w:t>
      </w:r>
    </w:p>
    <w:p>
      <w:pPr>
        <w:rPr>
          <w:color w:val="000000" w:themeColor="text1"/>
          <w:sz w:val="30"/>
          <w:szCs w:val="30"/>
          <w14:textFill>
            <w14:solidFill>
              <w14:schemeClr w14:val="tx1"/>
            </w14:solidFill>
          </w14:textFill>
        </w:rPr>
      </w:pPr>
      <w:r>
        <w:rPr>
          <w:rFonts w:hint="eastAsia"/>
          <w:color w:val="000000" w:themeColor="text1"/>
          <w:sz w:val="30"/>
          <w14:textFill>
            <w14:solidFill>
              <w14:schemeClr w14:val="tx1"/>
            </w14:solidFill>
          </w14:textFill>
        </w:rPr>
        <w:t>合同编号：</w:t>
      </w:r>
    </w:p>
    <w:p>
      <w:pPr>
        <w:jc w:val="center"/>
        <w:rPr>
          <w:color w:val="000000" w:themeColor="text1"/>
          <w:sz w:val="30"/>
          <w:szCs w:val="30"/>
          <w14:textFill>
            <w14:solidFill>
              <w14:schemeClr w14:val="tx1"/>
            </w14:solidFill>
          </w14:textFill>
        </w:rPr>
      </w:pPr>
    </w:p>
    <w:p>
      <w:pPr>
        <w:jc w:val="center"/>
        <w:rPr>
          <w:color w:val="000000" w:themeColor="text1"/>
          <w:sz w:val="30"/>
          <w:szCs w:val="30"/>
          <w14:textFill>
            <w14:solidFill>
              <w14:schemeClr w14:val="tx1"/>
            </w14:solidFill>
          </w14:textFill>
        </w:rPr>
      </w:pPr>
    </w:p>
    <w:p>
      <w:pPr>
        <w:rPr>
          <w:color w:val="000000" w:themeColor="text1"/>
          <w:sz w:val="30"/>
          <w:szCs w:val="30"/>
          <w14:textFill>
            <w14:solidFill>
              <w14:schemeClr w14:val="tx1"/>
            </w14:solidFill>
          </w14:textFill>
        </w:rPr>
      </w:pPr>
    </w:p>
    <w:p>
      <w:pPr>
        <w:rPr>
          <w:color w:val="000000" w:themeColor="text1"/>
          <w:sz w:val="30"/>
          <w:u w:val="single"/>
          <w14:textFill>
            <w14:solidFill>
              <w14:schemeClr w14:val="tx1"/>
            </w14:solidFill>
          </w14:textFill>
        </w:rPr>
      </w:pPr>
      <w:r>
        <w:rPr>
          <w:rFonts w:hint="eastAsia"/>
          <w:color w:val="000000" w:themeColor="text1"/>
          <w:sz w:val="30"/>
          <w14:textFill>
            <w14:solidFill>
              <w14:schemeClr w14:val="tx1"/>
            </w14:solidFill>
          </w14:textFill>
        </w:rPr>
        <w:t>甲方</w:t>
      </w:r>
      <w:r>
        <w:rPr>
          <w:color w:val="000000" w:themeColor="text1"/>
          <w:sz w:val="30"/>
          <w14:textFill>
            <w14:solidFill>
              <w14:schemeClr w14:val="tx1"/>
            </w14:solidFill>
          </w14:textFill>
        </w:rPr>
        <w:t>（</w:t>
      </w:r>
      <w:r>
        <w:rPr>
          <w:rFonts w:hint="eastAsia"/>
          <w:color w:val="000000" w:themeColor="text1"/>
          <w:sz w:val="30"/>
          <w14:textFill>
            <w14:solidFill>
              <w14:schemeClr w14:val="tx1"/>
            </w14:solidFill>
          </w14:textFill>
        </w:rPr>
        <w:t>买方</w:t>
      </w:r>
      <w:r>
        <w:rPr>
          <w:color w:val="000000" w:themeColor="text1"/>
          <w:sz w:val="30"/>
          <w14:textFill>
            <w14:solidFill>
              <w14:schemeClr w14:val="tx1"/>
            </w14:solidFill>
          </w14:textFill>
        </w:rPr>
        <w:t>）：</w:t>
      </w:r>
      <w:r>
        <w:rPr>
          <w:rFonts w:hint="eastAsia"/>
          <w:color w:val="000000" w:themeColor="text1"/>
          <w:sz w:val="30"/>
          <w:u w:val="single"/>
          <w14:textFill>
            <w14:solidFill>
              <w14:schemeClr w14:val="tx1"/>
            </w14:solidFill>
          </w14:textFill>
        </w:rPr>
        <w:t>广州市净水有限公司</w:t>
      </w:r>
    </w:p>
    <w:p>
      <w:pPr>
        <w:rPr>
          <w:color w:val="000000" w:themeColor="text1"/>
          <w:sz w:val="30"/>
          <w14:textFill>
            <w14:solidFill>
              <w14:schemeClr w14:val="tx1"/>
            </w14:solidFill>
          </w14:textFill>
        </w:rPr>
      </w:pPr>
      <w:r>
        <w:rPr>
          <w:rFonts w:hint="eastAsia"/>
          <w:color w:val="000000" w:themeColor="text1"/>
          <w:sz w:val="30"/>
          <w14:textFill>
            <w14:solidFill>
              <w14:schemeClr w14:val="tx1"/>
            </w14:solidFill>
          </w14:textFill>
        </w:rPr>
        <w:t>乙方</w:t>
      </w:r>
      <w:r>
        <w:rPr>
          <w:color w:val="000000" w:themeColor="text1"/>
          <w:sz w:val="30"/>
          <w14:textFill>
            <w14:solidFill>
              <w14:schemeClr w14:val="tx1"/>
            </w14:solidFill>
          </w14:textFill>
        </w:rPr>
        <w:t>（</w:t>
      </w:r>
      <w:r>
        <w:rPr>
          <w:rFonts w:hint="eastAsia"/>
          <w:color w:val="000000" w:themeColor="text1"/>
          <w:sz w:val="30"/>
          <w14:textFill>
            <w14:solidFill>
              <w14:schemeClr w14:val="tx1"/>
            </w14:solidFill>
          </w14:textFill>
        </w:rPr>
        <w:t>卖方</w:t>
      </w:r>
      <w:r>
        <w:rPr>
          <w:color w:val="000000" w:themeColor="text1"/>
          <w:sz w:val="30"/>
          <w14:textFill>
            <w14:solidFill>
              <w14:schemeClr w14:val="tx1"/>
            </w14:solidFill>
          </w14:textFill>
        </w:rPr>
        <w:t>）：</w:t>
      </w:r>
      <w:r>
        <w:rPr>
          <w:rFonts w:hint="eastAsia"/>
          <w:color w:val="000000" w:themeColor="text1"/>
          <w:sz w:val="30"/>
          <w:u w:val="single"/>
          <w14:textFill>
            <w14:solidFill>
              <w14:schemeClr w14:val="tx1"/>
            </w14:solidFill>
          </w14:textFill>
        </w:rPr>
        <w:t xml:space="preserve">                                          </w:t>
      </w:r>
      <w:r>
        <w:rPr>
          <w:rFonts w:hint="eastAsia"/>
          <w:color w:val="000000" w:themeColor="text1"/>
          <w:sz w:val="30"/>
          <w14:textFill>
            <w14:solidFill>
              <w14:schemeClr w14:val="tx1"/>
            </w14:solidFill>
          </w14:textFill>
        </w:rPr>
        <w:t xml:space="preserve"> </w:t>
      </w:r>
    </w:p>
    <w:p>
      <w:pPr>
        <w:rPr>
          <w:color w:val="000000" w:themeColor="text1"/>
          <w14:textFill>
            <w14:solidFill>
              <w14:schemeClr w14:val="tx1"/>
            </w14:solidFill>
          </w14:textFill>
        </w:rPr>
        <w:sectPr>
          <w:footerReference r:id="rId10" w:type="default"/>
          <w:headerReference r:id="rId9" w:type="even"/>
          <w:footerReference r:id="rId11" w:type="even"/>
          <w:pgSz w:w="11907" w:h="16840"/>
          <w:pgMar w:top="1418" w:right="1418" w:bottom="1418" w:left="1418" w:header="851" w:footer="992" w:gutter="0"/>
          <w:cols w:space="720" w:num="1"/>
          <w:docGrid w:type="linesAndChars" w:linePitch="381" w:charSpace="0"/>
        </w:sectPr>
      </w:pPr>
      <w:r>
        <w:rPr>
          <w:rFonts w:hint="eastAsia"/>
          <w:color w:val="000000" w:themeColor="text1"/>
          <w:sz w:val="30"/>
          <w14:textFill>
            <w14:solidFill>
              <w14:schemeClr w14:val="tx1"/>
            </w14:solidFill>
          </w14:textFill>
        </w:rPr>
        <w:t xml:space="preserve">签订日期：           </w:t>
      </w:r>
      <w:r>
        <w:rPr>
          <w:color w:val="000000" w:themeColor="text1"/>
          <w:sz w:val="30"/>
          <w14:textFill>
            <w14:solidFill>
              <w14:schemeClr w14:val="tx1"/>
            </w14:solidFill>
          </w14:textFill>
        </w:rPr>
        <w:t>年</w:t>
      </w:r>
      <w:r>
        <w:rPr>
          <w:rFonts w:hint="eastAsia"/>
          <w:color w:val="000000" w:themeColor="text1"/>
          <w:sz w:val="30"/>
          <w14:textFill>
            <w14:solidFill>
              <w14:schemeClr w14:val="tx1"/>
            </w14:solidFill>
          </w14:textFill>
        </w:rPr>
        <w:t xml:space="preserve"> </w:t>
      </w:r>
      <w:r>
        <w:rPr>
          <w:color w:val="000000" w:themeColor="text1"/>
          <w:sz w:val="30"/>
          <w14:textFill>
            <w14:solidFill>
              <w14:schemeClr w14:val="tx1"/>
            </w14:solidFill>
          </w14:textFill>
        </w:rPr>
        <w:t xml:space="preserve"> </w:t>
      </w:r>
      <w:r>
        <w:rPr>
          <w:rFonts w:hint="eastAsia"/>
          <w:color w:val="000000" w:themeColor="text1"/>
          <w:sz w:val="30"/>
          <w14:textFill>
            <w14:solidFill>
              <w14:schemeClr w14:val="tx1"/>
            </w14:solidFill>
          </w14:textFill>
        </w:rPr>
        <w:t xml:space="preserve">     </w:t>
      </w:r>
      <w:r>
        <w:rPr>
          <w:color w:val="000000" w:themeColor="text1"/>
          <w:sz w:val="30"/>
          <w14:textFill>
            <w14:solidFill>
              <w14:schemeClr w14:val="tx1"/>
            </w14:solidFill>
          </w14:textFill>
        </w:rPr>
        <w:t>月</w:t>
      </w:r>
      <w:r>
        <w:rPr>
          <w:rFonts w:hint="eastAsia"/>
          <w:color w:val="000000" w:themeColor="text1"/>
          <w:sz w:val="30"/>
          <w14:textFill>
            <w14:solidFill>
              <w14:schemeClr w14:val="tx1"/>
            </w14:solidFill>
          </w14:textFill>
        </w:rPr>
        <w:t xml:space="preserve">    </w:t>
      </w:r>
      <w:r>
        <w:rPr>
          <w:color w:val="000000" w:themeColor="text1"/>
          <w:sz w:val="30"/>
          <w14:textFill>
            <w14:solidFill>
              <w14:schemeClr w14:val="tx1"/>
            </w14:solidFill>
          </w14:textFill>
        </w:rPr>
        <w:t xml:space="preserve"> 日</w:t>
      </w:r>
    </w:p>
    <w:p>
      <w:pPr>
        <w:spacing w:before="93" w:beforeLines="30" w:line="440" w:lineRule="exact"/>
        <w:ind w:firstLine="720" w:firstLineChars="300"/>
        <w:rPr>
          <w:color w:val="000000" w:themeColor="text1"/>
          <w14:textFill>
            <w14:solidFill>
              <w14:schemeClr w14:val="tx1"/>
            </w14:solidFill>
          </w14:textFill>
        </w:rPr>
      </w:pPr>
      <w:r>
        <w:rPr>
          <w:rFonts w:hint="eastAsia" w:ascii="宋体" w:hAnsi="宋体"/>
          <w:color w:val="000000" w:themeColor="text1"/>
          <w:sz w:val="24"/>
          <w:szCs w:val="24"/>
          <w:u w:val="single"/>
          <w14:textFill>
            <w14:solidFill>
              <w14:schemeClr w14:val="tx1"/>
            </w14:solidFill>
          </w14:textFill>
        </w:rPr>
        <w:t>广州市净水有限公司</w:t>
      </w:r>
      <w:r>
        <w:rPr>
          <w:rFonts w:hint="eastAsia" w:ascii="宋体" w:hAnsi="宋体"/>
          <w:color w:val="000000" w:themeColor="text1"/>
          <w:sz w:val="24"/>
          <w:szCs w:val="24"/>
          <w14:textFill>
            <w14:solidFill>
              <w14:schemeClr w14:val="tx1"/>
            </w14:solidFill>
          </w14:textFill>
        </w:rPr>
        <w:t xml:space="preserve"> （以下简称“甲方”）与</w:t>
      </w:r>
      <w:r>
        <w:rPr>
          <w:rFonts w:ascii="宋体" w:hAnsi="宋体"/>
          <w:color w:val="000000" w:themeColor="text1"/>
          <w:sz w:val="24"/>
          <w:szCs w:val="24"/>
          <w:u w:val="single"/>
          <w14:textFill>
            <w14:solidFill>
              <w14:schemeClr w14:val="tx1"/>
            </w14:solidFill>
          </w14:textFill>
        </w:rPr>
        <w:t xml:space="preserve">          </w:t>
      </w:r>
      <w:r>
        <w:rPr>
          <w:rFonts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（以下简称“乙方”）就</w:t>
      </w:r>
      <w:r>
        <w:rPr>
          <w:rFonts w:hint="eastAsia" w:ascii="宋体" w:hAnsi="宋体"/>
          <w:color w:val="000000" w:themeColor="text1"/>
          <w:sz w:val="24"/>
          <w:szCs w:val="24"/>
          <w:u w:val="single"/>
          <w14:textFill>
            <w14:solidFill>
              <w14:schemeClr w14:val="tx1"/>
            </w14:solidFill>
          </w14:textFill>
        </w:rPr>
        <w:t>ABS污水提升泵泵叶及导流罩采购项目</w:t>
      </w:r>
      <w:r>
        <w:rPr>
          <w:rFonts w:hint="eastAsia" w:ascii="宋体" w:hAnsi="宋体"/>
          <w:color w:val="000000" w:themeColor="text1"/>
          <w:sz w:val="24"/>
          <w:szCs w:val="24"/>
          <w14:textFill>
            <w14:solidFill>
              <w14:schemeClr w14:val="tx1"/>
            </w14:solidFill>
          </w14:textFill>
        </w:rPr>
        <w:t>的采购和相应技术服务事宜，进行友好协商并达成如下合同条款：</w:t>
      </w:r>
      <w:bookmarkStart w:id="6" w:name="_Toc474245209"/>
      <w:bookmarkStart w:id="7" w:name="_Toc10888"/>
      <w:bookmarkStart w:id="8" w:name="_Toc183666512"/>
      <w:bookmarkStart w:id="9" w:name="_Toc518992985"/>
      <w:bookmarkStart w:id="10" w:name="_Toc520190025"/>
      <w:r>
        <w:rPr>
          <w:color w:val="000000" w:themeColor="text1"/>
          <w14:textFill>
            <w14:solidFill>
              <w14:schemeClr w14:val="tx1"/>
            </w14:solidFill>
          </w14:textFill>
        </w:rPr>
        <w:t xml:space="preserve">  </w:t>
      </w:r>
      <w:bookmarkEnd w:id="6"/>
      <w:bookmarkEnd w:id="7"/>
      <w:bookmarkEnd w:id="8"/>
      <w:bookmarkEnd w:id="9"/>
      <w:bookmarkEnd w:id="10"/>
      <w:bookmarkStart w:id="11" w:name="_Toc518992986"/>
      <w:bookmarkStart w:id="12" w:name="_Toc474245210"/>
      <w:bookmarkStart w:id="13" w:name="_Toc1018"/>
      <w:bookmarkStart w:id="14" w:name="_Toc520190026"/>
      <w:bookmarkStart w:id="15" w:name="_Toc183666513"/>
    </w:p>
    <w:p>
      <w:pPr>
        <w:spacing w:before="93" w:beforeLines="30" w:line="440" w:lineRule="exact"/>
        <w:ind w:firstLine="723" w:firstLineChars="300"/>
        <w:rPr>
          <w:color w:val="000000" w:themeColor="text1"/>
          <w14:textFill>
            <w14:solidFill>
              <w14:schemeClr w14:val="tx1"/>
            </w14:solidFill>
          </w14:textFill>
        </w:rPr>
      </w:pPr>
      <w:r>
        <w:rPr>
          <w:rFonts w:ascii="宋体" w:hAnsi="宋体"/>
          <w:b/>
          <w:color w:val="000000" w:themeColor="text1"/>
          <w:sz w:val="24"/>
          <w:szCs w:val="24"/>
          <w14:textFill>
            <w14:solidFill>
              <w14:schemeClr w14:val="tx1"/>
            </w14:solidFill>
          </w14:textFill>
        </w:rPr>
        <w:t>第一条</w:t>
      </w:r>
      <w:r>
        <w:rPr>
          <w:rFonts w:hint="eastAsia" w:ascii="宋体" w:hAnsi="宋体"/>
          <w:b/>
          <w:color w:val="000000" w:themeColor="text1"/>
          <w:sz w:val="24"/>
          <w:szCs w:val="24"/>
          <w14:textFill>
            <w14:solidFill>
              <w14:schemeClr w14:val="tx1"/>
            </w14:solidFill>
          </w14:textFill>
        </w:rPr>
        <w:t xml:space="preserve"> 组成合同的文件及优先顺序</w:t>
      </w:r>
    </w:p>
    <w:p>
      <w:pPr>
        <w:spacing w:line="420" w:lineRule="exact"/>
        <w:ind w:firstLine="482"/>
        <w:rPr>
          <w:rFonts w:ascii="宋体" w:hAns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 xml:space="preserve"> 本合同包括下述组成文件</w:t>
      </w:r>
      <w:r>
        <w:rPr>
          <w:rFonts w:hint="eastAsia" w:ascii="宋体" w:hAnsi="宋体"/>
          <w:bCs/>
          <w:color w:val="000000" w:themeColor="text1"/>
          <w:sz w:val="24"/>
          <w:szCs w:val="24"/>
          <w14:textFill>
            <w14:solidFill>
              <w14:schemeClr w14:val="tx1"/>
            </w14:solidFill>
          </w14:textFill>
        </w:rPr>
        <w:t>（如有）</w:t>
      </w:r>
      <w:r>
        <w:rPr>
          <w:rFonts w:ascii="宋体" w:hAnsi="宋体"/>
          <w:bCs/>
          <w:color w:val="000000" w:themeColor="text1"/>
          <w:sz w:val="24"/>
          <w:szCs w:val="24"/>
          <w14:textFill>
            <w14:solidFill>
              <w14:schemeClr w14:val="tx1"/>
            </w14:solidFill>
          </w14:textFill>
        </w:rPr>
        <w:t>，并按下述排列顺序确定其执行与解释的优先顺序：</w:t>
      </w:r>
    </w:p>
    <w:p>
      <w:pPr>
        <w:spacing w:line="420" w:lineRule="exact"/>
        <w:ind w:firstLine="482"/>
        <w:rPr>
          <w:rFonts w:ascii="宋体" w:hAns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1</w:t>
      </w:r>
      <w:r>
        <w:rPr>
          <w:rFonts w:hint="eastAsia" w:ascii="宋体" w:hAnsi="宋体"/>
          <w:bCs/>
          <w:color w:val="000000" w:themeColor="text1"/>
          <w:sz w:val="24"/>
          <w:szCs w:val="24"/>
          <w14:textFill>
            <w14:solidFill>
              <w14:schemeClr w14:val="tx1"/>
            </w14:solidFill>
          </w14:textFill>
        </w:rPr>
        <w:t>）本合同执行过程中双方达成的变更本合同条款的书面补充协议；</w:t>
      </w:r>
    </w:p>
    <w:p>
      <w:pPr>
        <w:spacing w:line="420" w:lineRule="exact"/>
        <w:ind w:firstLine="482"/>
        <w:rPr>
          <w:rFonts w:ascii="宋体" w:hAns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2</w:t>
      </w:r>
      <w:r>
        <w:rPr>
          <w:rFonts w:hint="eastAsia" w:ascii="宋体" w:hAnsi="宋体"/>
          <w:bCs/>
          <w:color w:val="000000" w:themeColor="text1"/>
          <w:sz w:val="24"/>
          <w:szCs w:val="24"/>
          <w14:textFill>
            <w14:solidFill>
              <w14:schemeClr w14:val="tx1"/>
            </w14:solidFill>
          </w14:textFill>
        </w:rPr>
        <w:t>）本合同书；</w:t>
      </w:r>
    </w:p>
    <w:p>
      <w:pPr>
        <w:spacing w:line="420" w:lineRule="exact"/>
        <w:ind w:firstLine="482"/>
        <w:rPr>
          <w:rFonts w:ascii="宋体" w:hAns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3</w:t>
      </w:r>
      <w:r>
        <w:rPr>
          <w:rFonts w:hint="eastAsia" w:ascii="宋体" w:hAnsi="宋体"/>
          <w:bCs/>
          <w:color w:val="000000" w:themeColor="text1"/>
          <w:sz w:val="24"/>
          <w:szCs w:val="24"/>
          <w14:textFill>
            <w14:solidFill>
              <w14:schemeClr w14:val="tx1"/>
            </w14:solidFill>
          </w14:textFill>
        </w:rPr>
        <w:t>）本合同其他附件；</w:t>
      </w:r>
    </w:p>
    <w:p>
      <w:pPr>
        <w:spacing w:line="420" w:lineRule="exact"/>
        <w:ind w:firstLine="482"/>
        <w:rPr>
          <w:rFonts w:ascii="宋体" w:hAns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4</w:t>
      </w:r>
      <w:r>
        <w:rPr>
          <w:rFonts w:hint="eastAsia" w:ascii="宋体" w:hAnsi="宋体"/>
          <w:bCs/>
          <w:color w:val="000000" w:themeColor="text1"/>
          <w:sz w:val="24"/>
          <w:szCs w:val="24"/>
          <w14:textFill>
            <w14:solidFill>
              <w14:schemeClr w14:val="tx1"/>
            </w14:solidFill>
          </w14:textFill>
        </w:rPr>
        <w:t>）</w:t>
      </w:r>
      <w:r>
        <w:rPr>
          <w:rFonts w:ascii="宋体" w:hAnsi="宋体"/>
          <w:bCs/>
          <w:color w:val="000000" w:themeColor="text1"/>
          <w:sz w:val="24"/>
          <w:szCs w:val="24"/>
          <w14:textFill>
            <w14:solidFill>
              <w14:schemeClr w14:val="tx1"/>
            </w14:solidFill>
          </w14:textFill>
        </w:rPr>
        <w:t>发包通知书</w:t>
      </w:r>
      <w:r>
        <w:rPr>
          <w:rFonts w:hint="eastAsia" w:ascii="宋体" w:hAnsi="宋体"/>
          <w:bCs/>
          <w:color w:val="000000" w:themeColor="text1"/>
          <w:sz w:val="24"/>
          <w:szCs w:val="24"/>
          <w14:textFill>
            <w14:solidFill>
              <w14:schemeClr w14:val="tx1"/>
            </w14:solidFill>
          </w14:textFill>
        </w:rPr>
        <w:t>；</w:t>
      </w:r>
    </w:p>
    <w:p>
      <w:pPr>
        <w:spacing w:line="420" w:lineRule="exact"/>
        <w:ind w:firstLine="482"/>
        <w:rPr>
          <w:rFonts w:ascii="宋体" w:hAns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5</w:t>
      </w:r>
      <w:r>
        <w:rPr>
          <w:rFonts w:hint="eastAsia" w:ascii="宋体" w:hAnsi="宋体"/>
          <w:bCs/>
          <w:color w:val="000000" w:themeColor="text1"/>
          <w:sz w:val="24"/>
          <w:szCs w:val="24"/>
          <w14:textFill>
            <w14:solidFill>
              <w14:schemeClr w14:val="tx1"/>
            </w14:solidFill>
          </w14:textFill>
        </w:rPr>
        <w:t>）</w:t>
      </w:r>
      <w:r>
        <w:rPr>
          <w:rFonts w:ascii="宋体" w:hAnsi="宋体"/>
          <w:bCs/>
          <w:color w:val="000000" w:themeColor="text1"/>
          <w:sz w:val="24"/>
          <w:szCs w:val="24"/>
          <w14:textFill>
            <w14:solidFill>
              <w14:schemeClr w14:val="tx1"/>
            </w14:solidFill>
          </w14:textFill>
        </w:rPr>
        <w:t>询价文件</w:t>
      </w:r>
      <w:r>
        <w:rPr>
          <w:rFonts w:hint="eastAsia" w:ascii="宋体" w:hAnsi="宋体"/>
          <w:bCs/>
          <w:color w:val="000000" w:themeColor="text1"/>
          <w:sz w:val="24"/>
          <w:szCs w:val="24"/>
          <w14:textFill>
            <w14:solidFill>
              <w14:schemeClr w14:val="tx1"/>
            </w14:solidFill>
          </w14:textFill>
        </w:rPr>
        <w:t>；</w:t>
      </w:r>
      <w:r>
        <w:rPr>
          <w:rFonts w:ascii="宋体" w:hAnsi="宋体"/>
          <w:bCs/>
          <w:color w:val="000000" w:themeColor="text1"/>
          <w:sz w:val="24"/>
          <w:szCs w:val="24"/>
          <w14:textFill>
            <w14:solidFill>
              <w14:schemeClr w14:val="tx1"/>
            </w14:solidFill>
          </w14:textFill>
        </w:rPr>
        <w:t xml:space="preserve"> </w:t>
      </w:r>
    </w:p>
    <w:p>
      <w:pPr>
        <w:spacing w:line="420" w:lineRule="exact"/>
        <w:ind w:firstLine="482"/>
        <w:rPr>
          <w:rFonts w:ascii="宋体" w:hAns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6</w:t>
      </w:r>
      <w:r>
        <w:rPr>
          <w:rFonts w:hint="eastAsia" w:ascii="宋体" w:hAnsi="宋体"/>
          <w:bCs/>
          <w:color w:val="000000" w:themeColor="text1"/>
          <w:sz w:val="24"/>
          <w:szCs w:val="24"/>
          <w14:textFill>
            <w14:solidFill>
              <w14:schemeClr w14:val="tx1"/>
            </w14:solidFill>
          </w14:textFill>
        </w:rPr>
        <w:t>）</w:t>
      </w:r>
      <w:r>
        <w:rPr>
          <w:rFonts w:ascii="宋体" w:hAnsi="宋体"/>
          <w:bCs/>
          <w:color w:val="000000" w:themeColor="text1"/>
          <w:sz w:val="24"/>
          <w:szCs w:val="24"/>
          <w14:textFill>
            <w14:solidFill>
              <w14:schemeClr w14:val="tx1"/>
            </w14:solidFill>
          </w14:textFill>
        </w:rPr>
        <w:t>响应文件</w:t>
      </w:r>
      <w:r>
        <w:rPr>
          <w:rFonts w:hint="eastAsia" w:ascii="宋体" w:hAnsi="宋体"/>
          <w:bCs/>
          <w:color w:val="000000" w:themeColor="text1"/>
          <w:sz w:val="24"/>
          <w:szCs w:val="24"/>
          <w14:textFill>
            <w14:solidFill>
              <w14:schemeClr w14:val="tx1"/>
            </w14:solidFill>
          </w14:textFill>
        </w:rPr>
        <w:t>。</w:t>
      </w:r>
    </w:p>
    <w:p>
      <w:pPr>
        <w:spacing w:line="420" w:lineRule="exact"/>
        <w:ind w:firstLine="482"/>
        <w:rPr>
          <w:rFonts w:ascii="宋体" w:hAnsi="宋体"/>
          <w:bCs/>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第二条</w:t>
      </w:r>
      <w:r>
        <w:rPr>
          <w:rFonts w:ascii="宋体" w:hAnsi="宋体"/>
          <w:b/>
          <w:color w:val="000000" w:themeColor="text1"/>
          <w:sz w:val="24"/>
          <w:szCs w:val="24"/>
          <w14:textFill>
            <w14:solidFill>
              <w14:schemeClr w14:val="tx1"/>
            </w14:solidFill>
          </w14:textFill>
        </w:rPr>
        <w:t xml:space="preserve"> 供货范围</w:t>
      </w:r>
      <w:bookmarkEnd w:id="11"/>
      <w:bookmarkEnd w:id="12"/>
      <w:bookmarkEnd w:id="13"/>
      <w:bookmarkEnd w:id="14"/>
      <w:bookmarkEnd w:id="15"/>
    </w:p>
    <w:p>
      <w:pPr>
        <w:autoSpaceDE w:val="0"/>
        <w:autoSpaceDN w:val="0"/>
        <w:adjustRightInd w:val="0"/>
        <w:spacing w:line="300" w:lineRule="atLeast"/>
        <w:ind w:firstLine="480" w:firstLineChars="200"/>
        <w:rPr>
          <w:rFonts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2</w:t>
      </w:r>
      <w:r>
        <w:rPr>
          <w:rFonts w:ascii="宋体" w:hAnsi="宋体" w:cs="宋体"/>
          <w:color w:val="000000" w:themeColor="text1"/>
          <w:kern w:val="0"/>
          <w:sz w:val="24"/>
          <w:szCs w:val="24"/>
          <w:lang w:val="zh-CN"/>
          <w14:textFill>
            <w14:solidFill>
              <w14:schemeClr w14:val="tx1"/>
            </w14:solidFill>
          </w14:textFill>
        </w:rPr>
        <w:t>.1</w:t>
      </w:r>
      <w:r>
        <w:rPr>
          <w:rFonts w:hint="eastAsia" w:ascii="宋体" w:hAnsi="宋体" w:cs="宋体"/>
          <w:color w:val="000000" w:themeColor="text1"/>
          <w:kern w:val="0"/>
          <w:sz w:val="24"/>
          <w:szCs w:val="24"/>
          <w:lang w:val="zh-CN"/>
          <w14:textFill>
            <w14:solidFill>
              <w14:schemeClr w14:val="tx1"/>
            </w14:solidFill>
          </w14:textFill>
        </w:rPr>
        <w:t>本合同所指货物（设备）为</w:t>
      </w:r>
      <w:r>
        <w:rPr>
          <w:rFonts w:ascii="宋体" w:hAnsi="宋体" w:cs="宋体"/>
          <w:color w:val="000000" w:themeColor="text1"/>
          <w:kern w:val="0"/>
          <w:sz w:val="24"/>
          <w:szCs w:val="24"/>
          <w:u w:val="single"/>
          <w:lang w:val="zh-CN"/>
          <w14:textFill>
            <w14:solidFill>
              <w14:schemeClr w14:val="tx1"/>
            </w14:solidFill>
          </w14:textFill>
        </w:rPr>
        <w:t xml:space="preserve">  </w:t>
      </w:r>
      <w:r>
        <w:rPr>
          <w:rFonts w:hint="eastAsia" w:ascii="宋体" w:hAnsi="宋体" w:cs="宋体"/>
          <w:color w:val="000000" w:themeColor="text1"/>
          <w:kern w:val="0"/>
          <w:sz w:val="24"/>
          <w:szCs w:val="24"/>
          <w:u w:val="single"/>
          <w:lang w:val="zh-CN"/>
          <w14:textFill>
            <w14:solidFill>
              <w14:schemeClr w14:val="tx1"/>
            </w14:solidFill>
          </w14:textFill>
        </w:rPr>
        <w:t>采购ABS品牌提升泵泵叶及导流罩，数量：４套</w:t>
      </w:r>
      <w:r>
        <w:rPr>
          <w:rFonts w:ascii="宋体" w:hAnsi="宋体" w:cs="宋体"/>
          <w:color w:val="000000" w:themeColor="text1"/>
          <w:kern w:val="0"/>
          <w:sz w:val="24"/>
          <w:szCs w:val="24"/>
          <w:u w:val="single"/>
          <w:lang w:val="zh-CN"/>
          <w14:textFill>
            <w14:solidFill>
              <w14:schemeClr w14:val="tx1"/>
            </w14:solidFill>
          </w14:textFill>
        </w:rPr>
        <w:t xml:space="preserve">                                 </w:t>
      </w:r>
      <w:r>
        <w:rPr>
          <w:rFonts w:hint="eastAsia" w:ascii="宋体" w:hAnsi="宋体" w:cs="宋体"/>
          <w:color w:val="000000" w:themeColor="text1"/>
          <w:kern w:val="0"/>
          <w:sz w:val="24"/>
          <w:szCs w:val="24"/>
          <w:lang w:val="zh-CN"/>
          <w14:textFill>
            <w14:solidFill>
              <w14:schemeClr w14:val="tx1"/>
            </w14:solidFill>
          </w14:textFill>
        </w:rPr>
        <w:t>全新的原装产品，原产地为</w:t>
      </w:r>
      <w:r>
        <w:rPr>
          <w:rFonts w:ascii="宋体" w:hAnsi="宋体" w:cs="宋体"/>
          <w:color w:val="000000" w:themeColor="text1"/>
          <w:kern w:val="0"/>
          <w:sz w:val="24"/>
          <w:szCs w:val="24"/>
          <w:u w:val="single"/>
          <w:lang w:val="zh-CN"/>
          <w14:textFill>
            <w14:solidFill>
              <w14:schemeClr w14:val="tx1"/>
            </w14:solidFill>
          </w14:textFill>
        </w:rPr>
        <w:t xml:space="preserve">       </w:t>
      </w:r>
      <w:r>
        <w:rPr>
          <w:rFonts w:ascii="宋体" w:hAnsi="宋体" w:cs="宋体"/>
          <w:color w:val="000000" w:themeColor="text1"/>
          <w:kern w:val="0"/>
          <w:sz w:val="24"/>
          <w:szCs w:val="24"/>
          <w:lang w:val="zh-CN"/>
          <w14:textFill>
            <w14:solidFill>
              <w14:schemeClr w14:val="tx1"/>
            </w14:solidFill>
          </w14:textFill>
        </w:rPr>
        <w:t>,</w:t>
      </w:r>
      <w:r>
        <w:rPr>
          <w:rFonts w:hint="eastAsia" w:ascii="宋体" w:hAnsi="宋体" w:cs="宋体"/>
          <w:color w:val="000000" w:themeColor="text1"/>
          <w:kern w:val="0"/>
          <w:sz w:val="24"/>
          <w:szCs w:val="24"/>
          <w:lang w:val="zh-CN"/>
          <w14:textFill>
            <w14:solidFill>
              <w14:schemeClr w14:val="tx1"/>
            </w14:solidFill>
          </w14:textFill>
        </w:rPr>
        <w:t>货物（设备）名称、型号、规格、数量、金额及服务等见下表：</w:t>
      </w:r>
    </w:p>
    <w:tbl>
      <w:tblPr>
        <w:tblStyle w:val="14"/>
        <w:tblW w:w="10345" w:type="dxa"/>
        <w:jc w:val="center"/>
        <w:tblLayout w:type="fixed"/>
        <w:tblCellMar>
          <w:top w:w="0" w:type="dxa"/>
          <w:left w:w="108" w:type="dxa"/>
          <w:bottom w:w="0" w:type="dxa"/>
          <w:right w:w="108" w:type="dxa"/>
        </w:tblCellMar>
      </w:tblPr>
      <w:tblGrid>
        <w:gridCol w:w="706"/>
        <w:gridCol w:w="2693"/>
        <w:gridCol w:w="2410"/>
        <w:gridCol w:w="709"/>
        <w:gridCol w:w="709"/>
        <w:gridCol w:w="1701"/>
        <w:gridCol w:w="708"/>
        <w:gridCol w:w="709"/>
      </w:tblGrid>
      <w:tr>
        <w:tblPrEx>
          <w:tblCellMar>
            <w:top w:w="0" w:type="dxa"/>
            <w:left w:w="108" w:type="dxa"/>
            <w:bottom w:w="0" w:type="dxa"/>
            <w:right w:w="108" w:type="dxa"/>
          </w:tblCellMar>
        </w:tblPrEx>
        <w:trPr>
          <w:trHeight w:val="293" w:hRule="atLeast"/>
          <w:jc w:val="center"/>
        </w:trPr>
        <w:tc>
          <w:tcPr>
            <w:tcW w:w="70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序号</w:t>
            </w:r>
          </w:p>
        </w:tc>
        <w:tc>
          <w:tcPr>
            <w:tcW w:w="26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名称</w:t>
            </w:r>
          </w:p>
        </w:tc>
        <w:tc>
          <w:tcPr>
            <w:tcW w:w="241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型号</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单位</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数量</w:t>
            </w:r>
          </w:p>
        </w:tc>
        <w:tc>
          <w:tcPr>
            <w:tcW w:w="170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单价（万元）</w:t>
            </w:r>
          </w:p>
        </w:tc>
        <w:tc>
          <w:tcPr>
            <w:tcW w:w="7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金额</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备注</w:t>
            </w:r>
          </w:p>
        </w:tc>
      </w:tr>
      <w:tr>
        <w:tblPrEx>
          <w:tblCellMar>
            <w:top w:w="0" w:type="dxa"/>
            <w:left w:w="108" w:type="dxa"/>
            <w:bottom w:w="0" w:type="dxa"/>
            <w:right w:w="108" w:type="dxa"/>
          </w:tblCellMar>
        </w:tblPrEx>
        <w:trPr>
          <w:trHeight w:val="314" w:hRule="atLeast"/>
          <w:jc w:val="center"/>
        </w:trPr>
        <w:tc>
          <w:tcPr>
            <w:tcW w:w="70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r>
              <w:rPr>
                <w:rFonts w:ascii="宋体" w:hAnsi="宋体" w:cs="宋体"/>
                <w:color w:val="000000" w:themeColor="text1"/>
                <w:kern w:val="0"/>
                <w:sz w:val="24"/>
                <w:szCs w:val="24"/>
                <w:lang w:val="zh-CN"/>
                <w14:textFill>
                  <w14:solidFill>
                    <w14:schemeClr w14:val="tx1"/>
                  </w14:solidFill>
                </w14:textFill>
              </w:rPr>
              <w:t>1</w:t>
            </w:r>
          </w:p>
        </w:tc>
        <w:tc>
          <w:tcPr>
            <w:tcW w:w="26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r>
              <w:rPr>
                <w:rFonts w:ascii="宋体" w:hAnsi="宋体" w:cs="宋体"/>
                <w:color w:val="000000" w:themeColor="text1"/>
                <w:kern w:val="0"/>
                <w:sz w:val="24"/>
                <w:szCs w:val="24"/>
                <w:lang w:val="zh-CN"/>
                <w14:textFill>
                  <w14:solidFill>
                    <w14:schemeClr w14:val="tx1"/>
                  </w14:solidFill>
                </w14:textFill>
              </w:rPr>
              <w:t>LAUFR.AFP 5001SK</w:t>
            </w:r>
          </w:p>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ME6 608/80 GG（叶轮</w:t>
            </w:r>
            <w:r>
              <w:rPr>
                <w:rFonts w:ascii="宋体" w:hAnsi="宋体" w:cs="宋体"/>
                <w:color w:val="000000" w:themeColor="text1"/>
                <w:kern w:val="0"/>
                <w:sz w:val="24"/>
                <w:szCs w:val="24"/>
                <w:lang w:val="zh-CN"/>
                <w14:textFill>
                  <w14:solidFill>
                    <w14:schemeClr w14:val="tx1"/>
                  </w14:solidFill>
                </w14:textFill>
              </w:rPr>
              <w:t>)</w:t>
            </w:r>
          </w:p>
        </w:tc>
        <w:tc>
          <w:tcPr>
            <w:tcW w:w="241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适用于AFP 5001ME2000/6-64水泵</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r>
              <w:rPr>
                <w:rFonts w:ascii="宋体" w:hAnsi="宋体" w:cs="宋体"/>
                <w:color w:val="000000" w:themeColor="text1"/>
                <w:kern w:val="0"/>
                <w:sz w:val="24"/>
                <w:szCs w:val="24"/>
                <w:lang w:val="zh-CN"/>
                <w14:textFill>
                  <w14:solidFill>
                    <w14:schemeClr w14:val="tx1"/>
                  </w14:solidFill>
                </w14:textFill>
              </w:rPr>
              <w:t>个</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4</w:t>
            </w:r>
          </w:p>
        </w:tc>
        <w:tc>
          <w:tcPr>
            <w:tcW w:w="170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p>
        </w:tc>
        <w:tc>
          <w:tcPr>
            <w:tcW w:w="7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p>
        </w:tc>
      </w:tr>
      <w:tr>
        <w:tblPrEx>
          <w:tblCellMar>
            <w:top w:w="0" w:type="dxa"/>
            <w:left w:w="108" w:type="dxa"/>
            <w:bottom w:w="0" w:type="dxa"/>
            <w:right w:w="108" w:type="dxa"/>
          </w:tblCellMar>
        </w:tblPrEx>
        <w:trPr>
          <w:trHeight w:val="347" w:hRule="atLeast"/>
          <w:jc w:val="center"/>
        </w:trPr>
        <w:tc>
          <w:tcPr>
            <w:tcW w:w="70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r>
              <w:rPr>
                <w:rFonts w:ascii="宋体" w:hAnsi="宋体" w:cs="宋体"/>
                <w:color w:val="000000" w:themeColor="text1"/>
                <w:kern w:val="0"/>
                <w:sz w:val="24"/>
                <w:szCs w:val="24"/>
                <w:lang w:val="zh-CN"/>
                <w14:textFill>
                  <w14:solidFill>
                    <w14:schemeClr w14:val="tx1"/>
                  </w14:solidFill>
                </w14:textFill>
              </w:rPr>
              <w:t>2</w:t>
            </w:r>
          </w:p>
        </w:tc>
        <w:tc>
          <w:tcPr>
            <w:tcW w:w="26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r>
              <w:rPr>
                <w:rFonts w:ascii="宋体" w:hAnsi="宋体" w:cs="宋体"/>
                <w:color w:val="000000" w:themeColor="text1"/>
                <w:kern w:val="0"/>
                <w:sz w:val="24"/>
                <w:szCs w:val="24"/>
                <w:lang w:val="zh-CN"/>
                <w14:textFill>
                  <w14:solidFill>
                    <w14:schemeClr w14:val="tx1"/>
                  </w14:solidFill>
                </w14:textFill>
              </w:rPr>
              <w:t>SPALTWAND AFP 5001</w:t>
            </w:r>
          </w:p>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LR610 GG （导流盘)</w:t>
            </w:r>
          </w:p>
        </w:tc>
        <w:tc>
          <w:tcPr>
            <w:tcW w:w="241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适用于AFP 5001ME2000/6-64水泵</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r>
              <w:rPr>
                <w:rFonts w:ascii="宋体" w:hAnsi="宋体" w:cs="宋体"/>
                <w:color w:val="000000" w:themeColor="text1"/>
                <w:kern w:val="0"/>
                <w:sz w:val="24"/>
                <w:szCs w:val="24"/>
                <w:lang w:val="zh-CN"/>
                <w14:textFill>
                  <w14:solidFill>
                    <w14:schemeClr w14:val="tx1"/>
                  </w14:solidFill>
                </w14:textFill>
              </w:rPr>
              <w:t>个</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r>
              <w:rPr>
                <w:rFonts w:ascii="宋体" w:hAnsi="宋体" w:cs="宋体"/>
                <w:color w:val="000000" w:themeColor="text1"/>
                <w:kern w:val="0"/>
                <w:sz w:val="24"/>
                <w:szCs w:val="24"/>
                <w:lang w:val="zh-CN"/>
                <w14:textFill>
                  <w14:solidFill>
                    <w14:schemeClr w14:val="tx1"/>
                  </w14:solidFill>
                </w14:textFill>
              </w:rPr>
              <w:t>4</w:t>
            </w:r>
          </w:p>
        </w:tc>
        <w:tc>
          <w:tcPr>
            <w:tcW w:w="170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p>
        </w:tc>
        <w:tc>
          <w:tcPr>
            <w:tcW w:w="7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p>
        </w:tc>
      </w:tr>
      <w:tr>
        <w:tblPrEx>
          <w:tblCellMar>
            <w:top w:w="0" w:type="dxa"/>
            <w:left w:w="108" w:type="dxa"/>
            <w:bottom w:w="0" w:type="dxa"/>
            <w:right w:w="108" w:type="dxa"/>
          </w:tblCellMar>
        </w:tblPrEx>
        <w:trPr>
          <w:trHeight w:val="211" w:hRule="atLeast"/>
          <w:jc w:val="center"/>
        </w:trPr>
        <w:tc>
          <w:tcPr>
            <w:tcW w:w="70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r>
              <w:rPr>
                <w:rFonts w:ascii="宋体" w:hAnsi="宋体" w:cs="宋体"/>
                <w:color w:val="000000" w:themeColor="text1"/>
                <w:kern w:val="0"/>
                <w:sz w:val="24"/>
                <w:szCs w:val="24"/>
                <w:lang w:val="zh-CN"/>
                <w14:textFill>
                  <w14:solidFill>
                    <w14:schemeClr w14:val="tx1"/>
                  </w14:solidFill>
                </w14:textFill>
              </w:rPr>
              <w:t>3</w:t>
            </w:r>
          </w:p>
        </w:tc>
        <w:tc>
          <w:tcPr>
            <w:tcW w:w="26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p>
        </w:tc>
        <w:tc>
          <w:tcPr>
            <w:tcW w:w="241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p>
        </w:tc>
        <w:tc>
          <w:tcPr>
            <w:tcW w:w="170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p>
        </w:tc>
        <w:tc>
          <w:tcPr>
            <w:tcW w:w="7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p>
        </w:tc>
      </w:tr>
      <w:tr>
        <w:tblPrEx>
          <w:tblCellMar>
            <w:top w:w="0" w:type="dxa"/>
            <w:left w:w="108" w:type="dxa"/>
            <w:bottom w:w="0" w:type="dxa"/>
            <w:right w:w="108" w:type="dxa"/>
          </w:tblCellMar>
        </w:tblPrEx>
        <w:trPr>
          <w:trHeight w:val="231" w:hRule="atLeast"/>
          <w:jc w:val="center"/>
        </w:trPr>
        <w:tc>
          <w:tcPr>
            <w:tcW w:w="70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p>
        </w:tc>
        <w:tc>
          <w:tcPr>
            <w:tcW w:w="26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金额合计</w:t>
            </w:r>
          </w:p>
        </w:tc>
        <w:tc>
          <w:tcPr>
            <w:tcW w:w="241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p>
        </w:tc>
        <w:tc>
          <w:tcPr>
            <w:tcW w:w="709" w:type="dxa"/>
            <w:tcBorders>
              <w:top w:val="single" w:color="000000" w:sz="2" w:space="0"/>
              <w:left w:val="single" w:color="000000" w:sz="2" w:space="0"/>
              <w:bottom w:val="single" w:color="auto" w:sz="4"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p>
        </w:tc>
        <w:tc>
          <w:tcPr>
            <w:tcW w:w="709" w:type="dxa"/>
            <w:tcBorders>
              <w:top w:val="single" w:color="000000" w:sz="2" w:space="0"/>
              <w:bottom w:val="single" w:color="auto" w:sz="4" w:space="0"/>
            </w:tcBorders>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p>
        </w:tc>
        <w:tc>
          <w:tcPr>
            <w:tcW w:w="1701" w:type="dxa"/>
            <w:tcBorders>
              <w:top w:val="single" w:color="000000" w:sz="2" w:space="0"/>
              <w:left w:val="single" w:color="000000" w:sz="2" w:space="0"/>
              <w:bottom w:val="single" w:color="auto" w:sz="4"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p>
        </w:tc>
        <w:tc>
          <w:tcPr>
            <w:tcW w:w="7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p>
        </w:tc>
      </w:tr>
    </w:tbl>
    <w:p>
      <w:pPr>
        <w:spacing w:after="120"/>
        <w:ind w:firstLine="480" w:firstLineChars="200"/>
        <w:rPr>
          <w:rFonts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2.2、供货范围必须符合甲方的要求</w:t>
      </w:r>
      <w:r>
        <w:rPr>
          <w:rFonts w:ascii="宋体" w:hAnsi="宋体" w:cs="宋体"/>
          <w:color w:val="000000" w:themeColor="text1"/>
          <w:kern w:val="0"/>
          <w:sz w:val="24"/>
          <w:szCs w:val="24"/>
          <w:lang w:val="zh-CN"/>
          <w14:textFill>
            <w14:solidFill>
              <w14:schemeClr w14:val="tx1"/>
            </w14:solidFill>
          </w14:textFill>
        </w:rPr>
        <w:t>,</w:t>
      </w:r>
      <w:r>
        <w:rPr>
          <w:rFonts w:hint="eastAsia" w:ascii="宋体" w:hAnsi="宋体" w:cs="宋体"/>
          <w:color w:val="000000" w:themeColor="text1"/>
          <w:kern w:val="0"/>
          <w:sz w:val="24"/>
          <w:szCs w:val="24"/>
          <w:lang w:val="zh-CN"/>
          <w14:textFill>
            <w14:solidFill>
              <w14:schemeClr w14:val="tx1"/>
            </w14:solidFill>
          </w14:textFill>
        </w:rPr>
        <w:t>货物（设备）的具体交货时间以甲方书面通知为准</w:t>
      </w:r>
      <w:r>
        <w:rPr>
          <w:rFonts w:ascii="宋体" w:hAnsi="宋体" w:cs="宋体"/>
          <w:color w:val="000000" w:themeColor="text1"/>
          <w:kern w:val="0"/>
          <w:sz w:val="24"/>
          <w:szCs w:val="24"/>
          <w:lang w:val="zh-CN"/>
          <w14:textFill>
            <w14:solidFill>
              <w14:schemeClr w14:val="tx1"/>
            </w14:solidFill>
          </w14:textFill>
        </w:rPr>
        <w:t>.</w:t>
      </w:r>
      <w:bookmarkStart w:id="16" w:name="_Toc17140"/>
      <w:bookmarkStart w:id="17" w:name="_Toc474245211"/>
      <w:bookmarkStart w:id="18" w:name="_Toc520190027"/>
      <w:bookmarkStart w:id="19" w:name="_Toc518992987"/>
    </w:p>
    <w:p>
      <w:pPr>
        <w:spacing w:after="120"/>
        <w:ind w:firstLine="482" w:firstLineChars="200"/>
        <w:rPr>
          <w:rFonts w:hAnsi="宋体" w:cs="宋体"/>
          <w:color w:val="000000" w:themeColor="text1"/>
          <w:kern w:val="0"/>
          <w:szCs w:val="24"/>
          <w:lang w:val="zh-CN"/>
          <w14:textFill>
            <w14:solidFill>
              <w14:schemeClr w14:val="tx1"/>
            </w14:solidFill>
          </w14:textFill>
        </w:rPr>
      </w:pPr>
      <w:r>
        <w:rPr>
          <w:rFonts w:ascii="宋体" w:hAnsi="宋体"/>
          <w:b/>
          <w:color w:val="000000" w:themeColor="text1"/>
          <w:sz w:val="24"/>
          <w:szCs w:val="24"/>
          <w14:textFill>
            <w14:solidFill>
              <w14:schemeClr w14:val="tx1"/>
            </w14:solidFill>
          </w14:textFill>
        </w:rPr>
        <w:t>第</w:t>
      </w:r>
      <w:r>
        <w:rPr>
          <w:rFonts w:hint="eastAsia" w:ascii="宋体" w:hAnsi="宋体"/>
          <w:b/>
          <w:color w:val="000000" w:themeColor="text1"/>
          <w:sz w:val="24"/>
          <w:szCs w:val="24"/>
          <w14:textFill>
            <w14:solidFill>
              <w14:schemeClr w14:val="tx1"/>
            </w14:solidFill>
          </w14:textFill>
        </w:rPr>
        <w:t>三</w:t>
      </w:r>
      <w:r>
        <w:rPr>
          <w:rFonts w:ascii="宋体" w:hAnsi="宋体"/>
          <w:b/>
          <w:color w:val="000000" w:themeColor="text1"/>
          <w:sz w:val="24"/>
          <w:szCs w:val="24"/>
          <w14:textFill>
            <w14:solidFill>
              <w14:schemeClr w14:val="tx1"/>
            </w14:solidFill>
          </w14:textFill>
        </w:rPr>
        <w:t>条</w:t>
      </w:r>
      <w:bookmarkEnd w:id="16"/>
      <w:bookmarkStart w:id="20" w:name="_Toc26357"/>
      <w:bookmarkStart w:id="21" w:name="_Toc107446842"/>
      <w:bookmarkStart w:id="22" w:name="_Toc107447235"/>
      <w:bookmarkStart w:id="23" w:name="_Toc183666514"/>
      <w:r>
        <w:rPr>
          <w:rFonts w:hint="eastAsia" w:ascii="宋体" w:hAnsi="宋体"/>
          <w:b/>
          <w:color w:val="000000" w:themeColor="text1"/>
          <w:sz w:val="24"/>
          <w:szCs w:val="24"/>
          <w14:textFill>
            <w14:solidFill>
              <w14:schemeClr w14:val="tx1"/>
            </w14:solidFill>
          </w14:textFill>
        </w:rPr>
        <w:t xml:space="preserve"> </w:t>
      </w:r>
      <w:r>
        <w:rPr>
          <w:rFonts w:ascii="宋体" w:hAnsi="宋体"/>
          <w:b/>
          <w:color w:val="000000" w:themeColor="text1"/>
          <w:sz w:val="24"/>
          <w:szCs w:val="24"/>
          <w14:textFill>
            <w14:solidFill>
              <w14:schemeClr w14:val="tx1"/>
            </w14:solidFill>
          </w14:textFill>
        </w:rPr>
        <w:t>合同价格</w:t>
      </w:r>
      <w:bookmarkEnd w:id="17"/>
      <w:bookmarkEnd w:id="18"/>
      <w:bookmarkEnd w:id="19"/>
      <w:bookmarkEnd w:id="20"/>
      <w:bookmarkEnd w:id="21"/>
      <w:bookmarkEnd w:id="22"/>
      <w:bookmarkEnd w:id="23"/>
    </w:p>
    <w:p>
      <w:pPr>
        <w:autoSpaceDE w:val="0"/>
        <w:autoSpaceDN w:val="0"/>
        <w:adjustRightInd w:val="0"/>
        <w:spacing w:line="300" w:lineRule="atLeast"/>
        <w:ind w:firstLine="420"/>
        <w:rPr>
          <w:rFonts w:ascii="宋体" w:hAnsi="宋体" w:cs="宋体"/>
          <w:color w:val="000000" w:themeColor="text1"/>
          <w:kern w:val="0"/>
          <w:sz w:val="24"/>
          <w:szCs w:val="24"/>
          <w:lang w:val="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w:t>
      </w:r>
      <w:r>
        <w:rPr>
          <w:rFonts w:ascii="宋体" w:hAnsi="宋体"/>
          <w:color w:val="000000" w:themeColor="text1"/>
          <w:sz w:val="24"/>
          <w:szCs w:val="24"/>
          <w14:textFill>
            <w14:solidFill>
              <w14:schemeClr w14:val="tx1"/>
            </w14:solidFill>
          </w14:textFill>
        </w:rPr>
        <w:t>.1</w:t>
      </w:r>
      <w:r>
        <w:rPr>
          <w:rFonts w:hint="eastAsia" w:ascii="宋体" w:hAnsi="宋体" w:cs="宋体"/>
          <w:color w:val="000000" w:themeColor="text1"/>
          <w:kern w:val="0"/>
          <w:sz w:val="24"/>
          <w:szCs w:val="24"/>
          <w:lang w:val="zh-CN"/>
          <w14:textFill>
            <w14:solidFill>
              <w14:schemeClr w14:val="tx1"/>
            </w14:solidFill>
          </w14:textFill>
        </w:rPr>
        <w:t>本合同总价为</w:t>
      </w:r>
      <w:r>
        <w:rPr>
          <w:rFonts w:ascii="宋体" w:hAnsi="宋体" w:cs="宋体"/>
          <w:color w:val="000000" w:themeColor="text1"/>
          <w:kern w:val="0"/>
          <w:sz w:val="24"/>
          <w:szCs w:val="24"/>
          <w:u w:val="single"/>
          <w:lang w:val="zh-CN"/>
          <w14:textFill>
            <w14:solidFill>
              <w14:schemeClr w14:val="tx1"/>
            </w14:solidFill>
          </w14:textFill>
        </w:rPr>
        <w:t xml:space="preserve">     </w:t>
      </w:r>
      <w:r>
        <w:rPr>
          <w:rFonts w:hint="eastAsia" w:ascii="宋体" w:hAnsi="宋体" w:cs="宋体"/>
          <w:color w:val="000000" w:themeColor="text1"/>
          <w:kern w:val="0"/>
          <w:sz w:val="24"/>
          <w:szCs w:val="24"/>
          <w:lang w:val="zh-CN"/>
          <w14:textFill>
            <w14:solidFill>
              <w14:schemeClr w14:val="tx1"/>
            </w14:solidFill>
          </w14:textFill>
        </w:rPr>
        <w:t>万元，（人民币）大写：</w:t>
      </w:r>
      <w:r>
        <w:rPr>
          <w:rFonts w:ascii="宋体" w:hAnsi="宋体" w:cs="宋体"/>
          <w:color w:val="000000" w:themeColor="text1"/>
          <w:kern w:val="0"/>
          <w:sz w:val="24"/>
          <w:szCs w:val="24"/>
          <w:u w:val="single"/>
          <w:lang w:val="zh-CN"/>
          <w14:textFill>
            <w14:solidFill>
              <w14:schemeClr w14:val="tx1"/>
            </w14:solidFill>
          </w14:textFill>
        </w:rPr>
        <w:t xml:space="preserve">           </w:t>
      </w:r>
      <w:r>
        <w:rPr>
          <w:rFonts w:hint="eastAsia" w:ascii="宋体" w:hAnsi="宋体" w:cs="宋体"/>
          <w:color w:val="000000" w:themeColor="text1"/>
          <w:kern w:val="0"/>
          <w:sz w:val="24"/>
          <w:szCs w:val="24"/>
          <w:lang w:val="zh-CN"/>
          <w14:textFill>
            <w14:solidFill>
              <w14:schemeClr w14:val="tx1"/>
            </w14:solidFill>
          </w14:textFill>
        </w:rPr>
        <w:t>。</w:t>
      </w:r>
      <w:r>
        <w:rPr>
          <w:rFonts w:ascii="宋体" w:hAnsi="宋体" w:cs="宋体"/>
          <w:color w:val="000000" w:themeColor="text1"/>
          <w:kern w:val="0"/>
          <w:sz w:val="24"/>
          <w:szCs w:val="24"/>
          <w:lang w:val="zh-CN"/>
          <w14:textFill>
            <w14:solidFill>
              <w14:schemeClr w14:val="tx1"/>
            </w14:solidFill>
          </w14:textFill>
        </w:rPr>
        <w:t xml:space="preserve"> </w:t>
      </w:r>
    </w:p>
    <w:p>
      <w:pPr>
        <w:autoSpaceDE w:val="0"/>
        <w:autoSpaceDN w:val="0"/>
        <w:adjustRightInd w:val="0"/>
        <w:spacing w:line="300" w:lineRule="atLeast"/>
        <w:ind w:left="420"/>
        <w:rPr>
          <w:rFonts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3.2、所有的货物（设备）价格包括了</w:t>
      </w:r>
      <w:r>
        <w:rPr>
          <w:rFonts w:hint="eastAsia" w:ascii="宋体" w:hAnsi="宋体" w:cs="宋体"/>
          <w:color w:val="000000" w:themeColor="text1"/>
          <w:kern w:val="0"/>
          <w:sz w:val="24"/>
          <w:szCs w:val="24"/>
          <w:u w:val="single"/>
          <w:lang w:val="zh-CN"/>
          <w14:textFill>
            <w14:solidFill>
              <w14:schemeClr w14:val="tx1"/>
            </w14:solidFill>
          </w14:textFill>
        </w:rPr>
        <w:t>工艺设计、设备及随机附件的制造、包装、运输、装卸、以及安装调试、验收、培训、技术服务（包括技术资料、图纸的提供）、质保期保修、税费、保险费等的全部费用。</w:t>
      </w:r>
      <w:r>
        <w:rPr>
          <w:rFonts w:hint="eastAsia" w:ascii="宋体" w:hAnsi="宋体" w:cs="宋体"/>
          <w:color w:val="000000" w:themeColor="text1"/>
          <w:kern w:val="0"/>
          <w:sz w:val="24"/>
          <w:szCs w:val="24"/>
          <w:lang w:val="zh-CN"/>
          <w14:textFill>
            <w14:solidFill>
              <w14:schemeClr w14:val="tx1"/>
            </w14:solidFill>
          </w14:textFill>
        </w:rPr>
        <w:t>如货物（设备）运输过程中所需的相关手续，由乙方负责。</w:t>
      </w:r>
    </w:p>
    <w:p>
      <w:pPr>
        <w:autoSpaceDE w:val="0"/>
        <w:autoSpaceDN w:val="0"/>
        <w:adjustRightInd w:val="0"/>
        <w:spacing w:line="300" w:lineRule="atLeast"/>
        <w:ind w:left="420"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合同</w:t>
      </w:r>
      <w:r>
        <w:rPr>
          <w:rFonts w:hint="eastAsia" w:ascii="宋体" w:hAnsi="宋体"/>
          <w:color w:val="000000" w:themeColor="text1"/>
          <w:sz w:val="24"/>
          <w:szCs w:val="24"/>
          <w14:textFill>
            <w14:solidFill>
              <w14:schemeClr w14:val="tx1"/>
            </w14:solidFill>
          </w14:textFill>
        </w:rPr>
        <w:t>单价</w:t>
      </w:r>
      <w:r>
        <w:rPr>
          <w:rFonts w:ascii="宋体" w:hAnsi="宋体"/>
          <w:color w:val="000000" w:themeColor="text1"/>
          <w:sz w:val="24"/>
          <w:szCs w:val="24"/>
          <w14:textFill>
            <w14:solidFill>
              <w14:schemeClr w14:val="tx1"/>
            </w14:solidFill>
          </w14:textFill>
        </w:rPr>
        <w:t>在合同有效期内为不变价。乙方已经充分考虑本合同履行期间的市场风险和国家政策性调整风险系数，并已计入报价，</w:t>
      </w:r>
      <w:r>
        <w:rPr>
          <w:rFonts w:hint="eastAsia" w:ascii="宋体" w:hAnsi="宋体"/>
          <w:color w:val="000000" w:themeColor="text1"/>
          <w:sz w:val="24"/>
          <w:szCs w:val="24"/>
          <w14:textFill>
            <w14:solidFill>
              <w14:schemeClr w14:val="tx1"/>
            </w14:solidFill>
          </w14:textFill>
        </w:rPr>
        <w:t>因此合同单价</w:t>
      </w:r>
      <w:r>
        <w:rPr>
          <w:rFonts w:ascii="宋体" w:hAnsi="宋体"/>
          <w:color w:val="000000" w:themeColor="text1"/>
          <w:sz w:val="24"/>
          <w:szCs w:val="24"/>
          <w14:textFill>
            <w14:solidFill>
              <w14:schemeClr w14:val="tx1"/>
            </w14:solidFill>
          </w14:textFill>
        </w:rPr>
        <w:t>今后</w:t>
      </w:r>
      <w:r>
        <w:rPr>
          <w:rFonts w:hint="eastAsia" w:ascii="宋体" w:hAnsi="宋体"/>
          <w:color w:val="000000" w:themeColor="text1"/>
          <w:sz w:val="24"/>
          <w:szCs w:val="24"/>
          <w14:textFill>
            <w14:solidFill>
              <w14:schemeClr w14:val="tx1"/>
            </w14:solidFill>
          </w14:textFill>
        </w:rPr>
        <w:t>不因任何因素而</w:t>
      </w:r>
      <w:r>
        <w:rPr>
          <w:rFonts w:ascii="宋体" w:hAnsi="宋体"/>
          <w:color w:val="000000" w:themeColor="text1"/>
          <w:sz w:val="24"/>
          <w:szCs w:val="24"/>
          <w14:textFill>
            <w14:solidFill>
              <w14:schemeClr w14:val="tx1"/>
            </w14:solidFill>
          </w14:textFill>
        </w:rPr>
        <w:t>作调整。</w:t>
      </w:r>
    </w:p>
    <w:p>
      <w:pPr>
        <w:spacing w:after="156" w:afterLines="50"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3.3、本合同总价为固定不变价。</w:t>
      </w:r>
      <w:r>
        <w:rPr>
          <w:rFonts w:ascii="宋体" w:hAnsi="宋体"/>
          <w:color w:val="000000" w:themeColor="text1"/>
          <w:sz w:val="24"/>
          <w:szCs w:val="24"/>
          <w14:textFill>
            <w14:solidFill>
              <w14:schemeClr w14:val="tx1"/>
            </w14:solidFill>
          </w14:textFill>
        </w:rPr>
        <w:t xml:space="preserve">  </w:t>
      </w:r>
      <w:bookmarkStart w:id="24" w:name="_Toc518992988"/>
      <w:bookmarkStart w:id="25" w:name="_Toc27425"/>
      <w:bookmarkStart w:id="26" w:name="_Toc474245212"/>
      <w:bookmarkStart w:id="27" w:name="_Toc520190028"/>
      <w:bookmarkStart w:id="28" w:name="_Toc107447236"/>
      <w:bookmarkStart w:id="29" w:name="_Toc107446843"/>
    </w:p>
    <w:p>
      <w:pPr>
        <w:spacing w:after="156" w:afterLines="50" w:line="440" w:lineRule="exact"/>
        <w:ind w:firstLine="482" w:firstLineChars="200"/>
        <w:rPr>
          <w:rFonts w:ascii="宋体" w:hAnsi="宋体"/>
          <w:color w:val="000000" w:themeColor="text1"/>
          <w:sz w:val="24"/>
          <w:szCs w:val="24"/>
          <w14:textFill>
            <w14:solidFill>
              <w14:schemeClr w14:val="tx1"/>
            </w14:solidFill>
          </w14:textFill>
        </w:rPr>
      </w:pPr>
      <w:r>
        <w:rPr>
          <w:rFonts w:ascii="宋体" w:hAnsi="宋体"/>
          <w:b/>
          <w:color w:val="000000" w:themeColor="text1"/>
          <w:sz w:val="24"/>
          <w:szCs w:val="24"/>
          <w14:textFill>
            <w14:solidFill>
              <w14:schemeClr w14:val="tx1"/>
            </w14:solidFill>
          </w14:textFill>
        </w:rPr>
        <w:t>第</w:t>
      </w:r>
      <w:r>
        <w:rPr>
          <w:rFonts w:hint="eastAsia" w:ascii="宋体" w:hAnsi="宋体"/>
          <w:b/>
          <w:color w:val="000000" w:themeColor="text1"/>
          <w:sz w:val="24"/>
          <w:szCs w:val="24"/>
          <w14:textFill>
            <w14:solidFill>
              <w14:schemeClr w14:val="tx1"/>
            </w14:solidFill>
          </w14:textFill>
        </w:rPr>
        <w:t>四</w:t>
      </w:r>
      <w:r>
        <w:rPr>
          <w:rFonts w:ascii="宋体" w:hAnsi="宋体"/>
          <w:b/>
          <w:color w:val="000000" w:themeColor="text1"/>
          <w:sz w:val="24"/>
          <w:szCs w:val="24"/>
          <w14:textFill>
            <w14:solidFill>
              <w14:schemeClr w14:val="tx1"/>
            </w14:solidFill>
          </w14:textFill>
        </w:rPr>
        <w:t>条</w:t>
      </w:r>
      <w:r>
        <w:rPr>
          <w:rFonts w:hint="eastAsia" w:ascii="宋体" w:hAnsi="宋体"/>
          <w:b/>
          <w:color w:val="000000" w:themeColor="text1"/>
          <w:sz w:val="24"/>
          <w:szCs w:val="24"/>
          <w14:textFill>
            <w14:solidFill>
              <w14:schemeClr w14:val="tx1"/>
            </w14:solidFill>
          </w14:textFill>
        </w:rPr>
        <w:t xml:space="preserve"> 交货、交货条件</w:t>
      </w:r>
      <w:bookmarkEnd w:id="24"/>
      <w:bookmarkEnd w:id="25"/>
      <w:bookmarkEnd w:id="26"/>
      <w:bookmarkEnd w:id="27"/>
    </w:p>
    <w:p>
      <w:pPr>
        <w:spacing w:after="156" w:afterLines="50"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w:t>
      </w:r>
      <w:r>
        <w:rPr>
          <w:rFonts w:ascii="宋体" w:hAnsi="宋体"/>
          <w:color w:val="000000" w:themeColor="text1"/>
          <w:sz w:val="24"/>
          <w:szCs w:val="24"/>
          <w14:textFill>
            <w14:solidFill>
              <w14:schemeClr w14:val="tx1"/>
            </w14:solidFill>
          </w14:textFill>
        </w:rPr>
        <w:t xml:space="preserve">.1 </w:t>
      </w:r>
      <w:r>
        <w:rPr>
          <w:rFonts w:hint="eastAsia" w:ascii="宋体" w:hAnsi="宋体"/>
          <w:color w:val="000000" w:themeColor="text1"/>
          <w:sz w:val="24"/>
          <w:szCs w:val="24"/>
          <w14:textFill>
            <w14:solidFill>
              <w14:schemeClr w14:val="tx1"/>
            </w14:solidFill>
          </w14:textFill>
        </w:rPr>
        <w:t>交货时间</w:t>
      </w:r>
      <w:r>
        <w:rPr>
          <w:rFonts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：合同签订后</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天内，即</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年</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月</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日前完成供货（如需有不同交货时间注明）。具体交货时间以甲方书面通知为准。</w:t>
      </w:r>
    </w:p>
    <w:p>
      <w:pPr>
        <w:spacing w:after="156" w:afterLines="50" w:line="440" w:lineRule="exact"/>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4</w:t>
      </w:r>
      <w:r>
        <w:rPr>
          <w:rFonts w:ascii="宋体" w:hAnsi="宋体"/>
          <w:bCs/>
          <w:color w:val="000000" w:themeColor="text1"/>
          <w:sz w:val="24"/>
          <w:szCs w:val="24"/>
          <w14:textFill>
            <w14:solidFill>
              <w14:schemeClr w14:val="tx1"/>
            </w14:solidFill>
          </w14:textFill>
        </w:rPr>
        <w:t>.2交货地点：</w:t>
      </w:r>
      <w:r>
        <w:rPr>
          <w:rFonts w:hint="eastAsia" w:ascii="宋体" w:hAnsi="宋体"/>
          <w:bCs/>
          <w:color w:val="000000" w:themeColor="text1"/>
          <w:sz w:val="24"/>
          <w:szCs w:val="24"/>
          <w14:textFill>
            <w14:solidFill>
              <w14:schemeClr w14:val="tx1"/>
            </w14:solidFill>
          </w14:textFill>
        </w:rPr>
        <w:t>广州市净水有限公司</w:t>
      </w:r>
      <w:r>
        <w:rPr>
          <w:rFonts w:hint="eastAsia" w:ascii="宋体" w:hAnsi="宋体"/>
          <w:bCs/>
          <w:sz w:val="24"/>
          <w:szCs w:val="24"/>
        </w:rPr>
        <w:t>石井</w:t>
      </w:r>
      <w:r>
        <w:rPr>
          <w:rFonts w:hint="eastAsia" w:ascii="宋体" w:hAnsi="宋体"/>
          <w:bCs/>
          <w:sz w:val="24"/>
          <w:szCs w:val="24"/>
          <w:lang w:val="en-US" w:eastAsia="zh-CN"/>
        </w:rPr>
        <w:t>分公司</w:t>
      </w:r>
      <w:r>
        <w:rPr>
          <w:rFonts w:hint="eastAsia" w:ascii="宋体" w:hAnsi="宋体"/>
          <w:bCs/>
          <w:color w:val="000000" w:themeColor="text1"/>
          <w:sz w:val="24"/>
          <w:szCs w:val="24"/>
          <w14:textFill>
            <w14:solidFill>
              <w14:schemeClr w14:val="tx1"/>
            </w14:solidFill>
          </w14:textFill>
        </w:rPr>
        <w:t>，包括</w:t>
      </w:r>
      <w:r>
        <w:rPr>
          <w:rFonts w:ascii="宋体" w:hAnsi="宋体"/>
          <w:bCs/>
          <w:color w:val="000000" w:themeColor="text1"/>
          <w:sz w:val="24"/>
          <w:szCs w:val="24"/>
          <w14:textFill>
            <w14:solidFill>
              <w14:schemeClr w14:val="tx1"/>
            </w14:solidFill>
          </w14:textFill>
        </w:rPr>
        <w:t>合同设备的安装现场</w:t>
      </w:r>
      <w:r>
        <w:rPr>
          <w:rFonts w:hint="eastAsia" w:ascii="宋体" w:hAnsi="宋体"/>
          <w:bCs/>
          <w:color w:val="000000" w:themeColor="text1"/>
          <w:sz w:val="24"/>
          <w:szCs w:val="24"/>
          <w14:textFill>
            <w14:solidFill>
              <w14:schemeClr w14:val="tx1"/>
            </w14:solidFill>
          </w14:textFill>
        </w:rPr>
        <w:t>，或</w:t>
      </w:r>
      <w:r>
        <w:rPr>
          <w:rFonts w:ascii="宋体" w:hAnsi="宋体"/>
          <w:bCs/>
          <w:color w:val="000000" w:themeColor="text1"/>
          <w:sz w:val="24"/>
          <w:szCs w:val="24"/>
          <w14:textFill>
            <w14:solidFill>
              <w14:schemeClr w14:val="tx1"/>
            </w14:solidFill>
          </w14:textFill>
        </w:rPr>
        <w:t>甲方指定的任一货物（设备）临时存放点</w:t>
      </w:r>
      <w:r>
        <w:rPr>
          <w:rFonts w:hint="eastAsia" w:ascii="宋体" w:hAnsi="宋体"/>
          <w:bCs/>
          <w:color w:val="000000" w:themeColor="text1"/>
          <w:sz w:val="24"/>
          <w:szCs w:val="24"/>
          <w14:textFill>
            <w14:solidFill>
              <w14:schemeClr w14:val="tx1"/>
            </w14:solidFill>
          </w14:textFill>
        </w:rPr>
        <w:t>；</w:t>
      </w:r>
      <w:r>
        <w:rPr>
          <w:rFonts w:ascii="宋体" w:hAnsi="宋体"/>
          <w:bCs/>
          <w:color w:val="000000" w:themeColor="text1"/>
          <w:sz w:val="24"/>
          <w:szCs w:val="24"/>
          <w14:textFill>
            <w14:solidFill>
              <w14:schemeClr w14:val="tx1"/>
            </w14:solidFill>
          </w14:textFill>
        </w:rPr>
        <w:t>最终具体交货地点以甲方书面通知为准。</w:t>
      </w:r>
    </w:p>
    <w:p>
      <w:pPr>
        <w:spacing w:line="440" w:lineRule="exact"/>
        <w:ind w:firstLine="482"/>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4</w:t>
      </w:r>
      <w:r>
        <w:rPr>
          <w:rFonts w:ascii="宋体" w:hAnsi="宋体"/>
          <w:bCs/>
          <w:color w:val="000000" w:themeColor="text1"/>
          <w:sz w:val="24"/>
          <w:szCs w:val="24"/>
          <w14:textFill>
            <w14:solidFill>
              <w14:schemeClr w14:val="tx1"/>
            </w14:solidFill>
          </w14:textFill>
        </w:rPr>
        <w:t>.3 交货方式：</w:t>
      </w:r>
      <w:r>
        <w:rPr>
          <w:rFonts w:hint="eastAsia" w:ascii="宋体" w:hAnsi="宋体"/>
          <w:bCs/>
          <w:color w:val="000000" w:themeColor="text1"/>
          <w:sz w:val="24"/>
          <w:szCs w:val="24"/>
          <w14:textFill>
            <w14:solidFill>
              <w14:schemeClr w14:val="tx1"/>
            </w14:solidFill>
          </w14:textFill>
        </w:rPr>
        <w:t>货物（设备）运至交货地后，乙方</w:t>
      </w:r>
      <w:r>
        <w:rPr>
          <w:rFonts w:ascii="宋体" w:hAnsi="宋体"/>
          <w:bCs/>
          <w:color w:val="000000" w:themeColor="text1"/>
          <w:sz w:val="24"/>
          <w:szCs w:val="24"/>
          <w14:textFill>
            <w14:solidFill>
              <w14:schemeClr w14:val="tx1"/>
            </w14:solidFill>
          </w14:textFill>
        </w:rPr>
        <w:t>负责</w:t>
      </w:r>
      <w:r>
        <w:rPr>
          <w:rFonts w:hint="eastAsia" w:ascii="宋体" w:hAnsi="宋体"/>
          <w:bCs/>
          <w:color w:val="000000" w:themeColor="text1"/>
          <w:sz w:val="24"/>
          <w:szCs w:val="24"/>
          <w14:textFill>
            <w14:solidFill>
              <w14:schemeClr w14:val="tx1"/>
            </w14:solidFill>
          </w14:textFill>
        </w:rPr>
        <w:t>提前</w:t>
      </w:r>
      <w:r>
        <w:rPr>
          <w:rFonts w:ascii="宋体" w:hAnsi="宋体"/>
          <w:bCs/>
          <w:color w:val="000000" w:themeColor="text1"/>
          <w:sz w:val="24"/>
          <w:szCs w:val="24"/>
          <w14:textFill>
            <w14:solidFill>
              <w14:schemeClr w14:val="tx1"/>
            </w14:solidFill>
          </w14:textFill>
        </w:rPr>
        <w:t>5个工作日通知</w:t>
      </w:r>
      <w:r>
        <w:rPr>
          <w:rFonts w:hint="eastAsia" w:ascii="宋体" w:hAnsi="宋体"/>
          <w:bCs/>
          <w:color w:val="000000" w:themeColor="text1"/>
          <w:sz w:val="24"/>
          <w:szCs w:val="24"/>
          <w14:textFill>
            <w14:solidFill>
              <w14:schemeClr w14:val="tx1"/>
            </w14:solidFill>
          </w14:textFill>
        </w:rPr>
        <w:t>甲方</w:t>
      </w:r>
      <w:r>
        <w:rPr>
          <w:rFonts w:ascii="宋体" w:hAnsi="宋体"/>
          <w:bCs/>
          <w:color w:val="000000" w:themeColor="text1"/>
          <w:sz w:val="24"/>
          <w:szCs w:val="24"/>
          <w14:textFill>
            <w14:solidFill>
              <w14:schemeClr w14:val="tx1"/>
            </w14:solidFill>
          </w14:textFill>
        </w:rPr>
        <w:t>参加第</w:t>
      </w:r>
      <w:r>
        <w:rPr>
          <w:rFonts w:hint="eastAsia" w:ascii="宋体" w:hAnsi="宋体"/>
          <w:bCs/>
          <w:color w:val="000000" w:themeColor="text1"/>
          <w:sz w:val="24"/>
          <w:szCs w:val="24"/>
          <w14:textFill>
            <w14:solidFill>
              <w14:schemeClr w14:val="tx1"/>
            </w14:solidFill>
          </w14:textFill>
        </w:rPr>
        <w:t>4.4.1</w:t>
      </w:r>
      <w:r>
        <w:rPr>
          <w:rFonts w:ascii="宋体" w:hAnsi="宋体"/>
          <w:bCs/>
          <w:color w:val="000000" w:themeColor="text1"/>
          <w:sz w:val="24"/>
          <w:szCs w:val="24"/>
          <w14:textFill>
            <w14:solidFill>
              <w14:schemeClr w14:val="tx1"/>
            </w14:solidFill>
          </w14:textFill>
        </w:rPr>
        <w:t>条与第</w:t>
      </w:r>
      <w:r>
        <w:rPr>
          <w:rFonts w:hint="eastAsia" w:ascii="宋体" w:hAnsi="宋体"/>
          <w:bCs/>
          <w:color w:val="000000" w:themeColor="text1"/>
          <w:sz w:val="24"/>
          <w:szCs w:val="24"/>
          <w14:textFill>
            <w14:solidFill>
              <w14:schemeClr w14:val="tx1"/>
            </w14:solidFill>
          </w14:textFill>
        </w:rPr>
        <w:t>4</w:t>
      </w:r>
      <w:r>
        <w:rPr>
          <w:rFonts w:ascii="宋体" w:hAnsi="宋体"/>
          <w:bCs/>
          <w:color w:val="000000" w:themeColor="text1"/>
          <w:sz w:val="24"/>
          <w:szCs w:val="24"/>
          <w14:textFill>
            <w14:solidFill>
              <w14:schemeClr w14:val="tx1"/>
            </w14:solidFill>
          </w14:textFill>
        </w:rPr>
        <w:t>.4.2条约定的</w:t>
      </w:r>
      <w:r>
        <w:rPr>
          <w:rFonts w:hint="eastAsia" w:ascii="宋体" w:hAnsi="宋体"/>
          <w:bCs/>
          <w:color w:val="000000" w:themeColor="text1"/>
          <w:sz w:val="24"/>
          <w:szCs w:val="24"/>
          <w14:textFill>
            <w14:solidFill>
              <w14:schemeClr w14:val="tx1"/>
            </w14:solidFill>
          </w14:textFill>
        </w:rPr>
        <w:t>货物（设备）</w:t>
      </w:r>
      <w:r>
        <w:rPr>
          <w:rFonts w:ascii="宋体" w:hAnsi="宋体"/>
          <w:bCs/>
          <w:color w:val="000000" w:themeColor="text1"/>
          <w:sz w:val="24"/>
          <w:szCs w:val="24"/>
          <w14:textFill>
            <w14:solidFill>
              <w14:schemeClr w14:val="tx1"/>
            </w14:solidFill>
          </w14:textFill>
        </w:rPr>
        <w:t>外观检查与开箱检查。</w:t>
      </w:r>
    </w:p>
    <w:p>
      <w:pPr>
        <w:spacing w:line="440" w:lineRule="exact"/>
        <w:ind w:firstLine="482"/>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4</w:t>
      </w:r>
      <w:r>
        <w:rPr>
          <w:rFonts w:ascii="宋体" w:hAnsi="宋体"/>
          <w:bCs/>
          <w:color w:val="000000" w:themeColor="text1"/>
          <w:sz w:val="24"/>
          <w:szCs w:val="24"/>
          <w14:textFill>
            <w14:solidFill>
              <w14:schemeClr w14:val="tx1"/>
            </w14:solidFill>
          </w14:textFill>
        </w:rPr>
        <w:t>.4 交货</w:t>
      </w:r>
      <w:r>
        <w:rPr>
          <w:rFonts w:hint="eastAsia" w:ascii="宋体" w:hAnsi="宋体"/>
          <w:bCs/>
          <w:color w:val="000000" w:themeColor="text1"/>
          <w:sz w:val="24"/>
          <w:szCs w:val="24"/>
          <w14:textFill>
            <w14:solidFill>
              <w14:schemeClr w14:val="tx1"/>
            </w14:solidFill>
          </w14:textFill>
        </w:rPr>
        <w:t>初步</w:t>
      </w:r>
      <w:r>
        <w:rPr>
          <w:rFonts w:ascii="宋体" w:hAnsi="宋体"/>
          <w:bCs/>
          <w:color w:val="000000" w:themeColor="text1"/>
          <w:sz w:val="24"/>
          <w:szCs w:val="24"/>
          <w14:textFill>
            <w14:solidFill>
              <w14:schemeClr w14:val="tx1"/>
            </w14:solidFill>
          </w14:textFill>
        </w:rPr>
        <w:t>检查</w:t>
      </w:r>
    </w:p>
    <w:p>
      <w:pPr>
        <w:spacing w:line="440" w:lineRule="exact"/>
        <w:ind w:firstLine="482"/>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4</w:t>
      </w:r>
      <w:r>
        <w:rPr>
          <w:rFonts w:ascii="宋体" w:hAnsi="宋体"/>
          <w:bCs/>
          <w:color w:val="000000" w:themeColor="text1"/>
          <w:sz w:val="24"/>
          <w:szCs w:val="24"/>
          <w14:textFill>
            <w14:solidFill>
              <w14:schemeClr w14:val="tx1"/>
            </w14:solidFill>
          </w14:textFill>
        </w:rPr>
        <w:t>.4.1 外观检查：买卖双方共同根据发运单对合同设备的包装、外观与件数进行清点检查，并签署合同设备外观检查记录。</w:t>
      </w:r>
    </w:p>
    <w:p>
      <w:pPr>
        <w:spacing w:line="440" w:lineRule="exact"/>
        <w:ind w:firstLine="482"/>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4</w:t>
      </w:r>
      <w:r>
        <w:rPr>
          <w:rFonts w:ascii="宋体" w:hAnsi="宋体"/>
          <w:bCs/>
          <w:color w:val="000000" w:themeColor="text1"/>
          <w:sz w:val="24"/>
          <w:szCs w:val="24"/>
          <w14:textFill>
            <w14:solidFill>
              <w14:schemeClr w14:val="tx1"/>
            </w14:solidFill>
          </w14:textFill>
        </w:rPr>
        <w:t>.4.2 开箱检查：</w:t>
      </w:r>
      <w:r>
        <w:rPr>
          <w:rFonts w:hint="eastAsia" w:ascii="宋体" w:hAnsi="宋体"/>
          <w:bCs/>
          <w:color w:val="000000" w:themeColor="text1"/>
          <w:sz w:val="24"/>
          <w:szCs w:val="24"/>
          <w14:textFill>
            <w14:solidFill>
              <w14:schemeClr w14:val="tx1"/>
            </w14:solidFill>
          </w14:textFill>
        </w:rPr>
        <w:t>货物（设备）</w:t>
      </w:r>
      <w:r>
        <w:rPr>
          <w:rFonts w:ascii="宋体" w:hAnsi="宋体"/>
          <w:bCs/>
          <w:color w:val="000000" w:themeColor="text1"/>
          <w:sz w:val="24"/>
          <w:szCs w:val="24"/>
          <w14:textFill>
            <w14:solidFill>
              <w14:schemeClr w14:val="tx1"/>
            </w14:solidFill>
          </w14:textFill>
        </w:rPr>
        <w:t>运抵安装现场后，买卖双方共同进行开箱检验，并签署合同设备开箱检查记录。</w:t>
      </w:r>
    </w:p>
    <w:p>
      <w:pPr>
        <w:spacing w:line="440" w:lineRule="exact"/>
        <w:ind w:firstLine="482"/>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4</w:t>
      </w:r>
      <w:r>
        <w:rPr>
          <w:rFonts w:ascii="宋体" w:hAnsi="宋体"/>
          <w:bCs/>
          <w:color w:val="000000" w:themeColor="text1"/>
          <w:sz w:val="24"/>
          <w:szCs w:val="24"/>
          <w14:textFill>
            <w14:solidFill>
              <w14:schemeClr w14:val="tx1"/>
            </w14:solidFill>
          </w14:textFill>
        </w:rPr>
        <w:t>.4.3 对</w:t>
      </w:r>
      <w:r>
        <w:rPr>
          <w:rFonts w:hint="eastAsia" w:ascii="宋体" w:hAnsi="宋体"/>
          <w:bCs/>
          <w:color w:val="000000" w:themeColor="text1"/>
          <w:sz w:val="24"/>
          <w:szCs w:val="24"/>
          <w14:textFill>
            <w14:solidFill>
              <w14:schemeClr w14:val="tx1"/>
            </w14:solidFill>
          </w14:textFill>
        </w:rPr>
        <w:t>货物（设备）</w:t>
      </w:r>
      <w:r>
        <w:rPr>
          <w:rFonts w:ascii="宋体" w:hAnsi="宋体"/>
          <w:bCs/>
          <w:color w:val="000000" w:themeColor="text1"/>
          <w:sz w:val="24"/>
          <w:szCs w:val="24"/>
          <w14:textFill>
            <w14:solidFill>
              <w14:schemeClr w14:val="tx1"/>
            </w14:solidFill>
          </w14:textFill>
        </w:rPr>
        <w:t>外观检查与开箱检查确认的问题，如数量、规格、外表质量等与合同约定的任何不符，</w:t>
      </w:r>
      <w:r>
        <w:rPr>
          <w:rFonts w:hint="eastAsia" w:ascii="宋体" w:hAnsi="宋体"/>
          <w:bCs/>
          <w:color w:val="000000" w:themeColor="text1"/>
          <w:sz w:val="24"/>
          <w:szCs w:val="24"/>
          <w14:textFill>
            <w14:solidFill>
              <w14:schemeClr w14:val="tx1"/>
            </w14:solidFill>
          </w14:textFill>
        </w:rPr>
        <w:t>货物（设备）</w:t>
      </w:r>
      <w:r>
        <w:rPr>
          <w:rFonts w:ascii="宋体" w:hAnsi="宋体"/>
          <w:bCs/>
          <w:color w:val="000000" w:themeColor="text1"/>
          <w:sz w:val="24"/>
          <w:szCs w:val="24"/>
          <w14:textFill>
            <w14:solidFill>
              <w14:schemeClr w14:val="tx1"/>
            </w14:solidFill>
          </w14:textFill>
        </w:rPr>
        <w:t>或部件因包装、运输、装卸（甲方负责卸货的情况除外）问题造成的任何损坏、丢失，装箱文件短缺等，乙方应在不影响甲方施工进度的前提下，自行承担费用尽快修理、换货或补发。</w:t>
      </w:r>
    </w:p>
    <w:p>
      <w:pPr>
        <w:autoSpaceDE w:val="0"/>
        <w:autoSpaceDN w:val="0"/>
        <w:adjustRightInd w:val="0"/>
        <w:spacing w:line="300" w:lineRule="atLeast"/>
        <w:ind w:left="420"/>
        <w:rPr>
          <w:rFonts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4.4.4交货时，由乙方提供进行现场检验的方案，该方案必须符合本合同所规定之技术规格和技术规范。</w:t>
      </w:r>
    </w:p>
    <w:p>
      <w:pPr>
        <w:autoSpaceDE w:val="0"/>
        <w:autoSpaceDN w:val="0"/>
        <w:adjustRightInd w:val="0"/>
        <w:spacing w:line="300" w:lineRule="atLeast"/>
        <w:ind w:left="42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4</w:t>
      </w:r>
      <w:r>
        <w:rPr>
          <w:rFonts w:ascii="宋体" w:hAnsi="宋体"/>
          <w:bCs/>
          <w:color w:val="000000" w:themeColor="text1"/>
          <w:sz w:val="24"/>
          <w:szCs w:val="24"/>
          <w14:textFill>
            <w14:solidFill>
              <w14:schemeClr w14:val="tx1"/>
            </w14:solidFill>
          </w14:textFill>
        </w:rPr>
        <w:t>.4.5</w:t>
      </w:r>
      <w:r>
        <w:rPr>
          <w:rFonts w:hint="eastAsia" w:ascii="宋体" w:hAnsi="宋体"/>
          <w:bCs/>
          <w:color w:val="000000" w:themeColor="text1"/>
          <w:sz w:val="24"/>
          <w:szCs w:val="24"/>
          <w14:textFill>
            <w14:solidFill>
              <w14:schemeClr w14:val="tx1"/>
            </w14:solidFill>
          </w14:textFill>
        </w:rPr>
        <w:t>乙方应向甲方提供出厂合格证、操作维修手册（手册应包含货物（设备）情况、质量保证书、系统和主要部件常见故障、保养要求、紧急维修电话等内容）。</w:t>
      </w:r>
      <w:bookmarkStart w:id="30" w:name="_Toc474245213"/>
      <w:bookmarkStart w:id="31" w:name="_Toc518992989"/>
      <w:bookmarkStart w:id="32" w:name="_Toc520190029"/>
    </w:p>
    <w:p>
      <w:pPr>
        <w:autoSpaceDE w:val="0"/>
        <w:autoSpaceDN w:val="0"/>
        <w:adjustRightInd w:val="0"/>
        <w:spacing w:line="300" w:lineRule="atLeast"/>
        <w:ind w:left="420"/>
        <w:rPr>
          <w:rFonts w:ascii="宋体" w:hAnsi="宋体"/>
          <w:bCs/>
          <w:sz w:val="24"/>
          <w:szCs w:val="24"/>
        </w:rPr>
      </w:pPr>
      <w:r>
        <w:rPr>
          <w:rFonts w:ascii="宋体" w:hAnsi="宋体"/>
          <w:b/>
          <w:sz w:val="24"/>
          <w:szCs w:val="24"/>
        </w:rPr>
        <w:t>第</w:t>
      </w:r>
      <w:r>
        <w:rPr>
          <w:rFonts w:hint="eastAsia" w:ascii="宋体" w:hAnsi="宋体"/>
          <w:b/>
          <w:sz w:val="24"/>
          <w:szCs w:val="24"/>
        </w:rPr>
        <w:t>五</w:t>
      </w:r>
      <w:r>
        <w:rPr>
          <w:rFonts w:ascii="宋体" w:hAnsi="宋体"/>
          <w:b/>
          <w:sz w:val="24"/>
          <w:szCs w:val="24"/>
        </w:rPr>
        <w:t>条</w:t>
      </w:r>
      <w:r>
        <w:rPr>
          <w:rFonts w:hint="eastAsia" w:ascii="宋体" w:hAnsi="宋体"/>
          <w:b/>
          <w:sz w:val="24"/>
          <w:szCs w:val="24"/>
        </w:rPr>
        <w:t xml:space="preserve"> 付款及履约担保</w:t>
      </w:r>
    </w:p>
    <w:p>
      <w:pPr>
        <w:spacing w:line="360" w:lineRule="auto"/>
        <w:ind w:firstLine="480" w:firstLineChars="200"/>
        <w:rPr>
          <w:rFonts w:ascii="宋体" w:hAnsi="宋体"/>
          <w:sz w:val="24"/>
          <w:szCs w:val="24"/>
          <w:u w:val="single"/>
        </w:rPr>
      </w:pPr>
      <w:r>
        <w:rPr>
          <w:rFonts w:hint="eastAsia" w:ascii="宋体" w:hAnsi="宋体"/>
          <w:sz w:val="24"/>
          <w:szCs w:val="24"/>
        </w:rPr>
        <w:t>5</w:t>
      </w:r>
      <w:r>
        <w:rPr>
          <w:rFonts w:ascii="宋体" w:hAnsi="宋体"/>
          <w:sz w:val="24"/>
          <w:szCs w:val="24"/>
        </w:rPr>
        <w:t>.1</w:t>
      </w:r>
      <w:r>
        <w:rPr>
          <w:rFonts w:hint="eastAsia" w:ascii="宋体" w:hAnsi="宋体"/>
          <w:bCs/>
          <w:sz w:val="24"/>
          <w:szCs w:val="24"/>
        </w:rPr>
        <w:t>预付款</w:t>
      </w:r>
      <w:r>
        <w:rPr>
          <w:rFonts w:ascii="宋体" w:hAnsi="宋体"/>
          <w:bCs/>
          <w:sz w:val="24"/>
          <w:szCs w:val="24"/>
        </w:rPr>
        <w:t>的</w:t>
      </w:r>
      <w:r>
        <w:rPr>
          <w:rFonts w:hint="eastAsia" w:ascii="宋体" w:hAnsi="宋体"/>
          <w:bCs/>
          <w:sz w:val="24"/>
          <w:szCs w:val="24"/>
        </w:rPr>
        <w:t>支付</w:t>
      </w:r>
      <w:r>
        <w:rPr>
          <w:rFonts w:ascii="宋体" w:hAnsi="宋体"/>
          <w:bCs/>
          <w:sz w:val="24"/>
          <w:szCs w:val="24"/>
        </w:rPr>
        <w:t>：</w:t>
      </w:r>
      <w:r>
        <w:rPr>
          <w:rFonts w:ascii="宋体" w:hAnsi="宋体"/>
          <w:bCs/>
          <w:sz w:val="24"/>
          <w:szCs w:val="24"/>
          <w:bdr w:val="single" w:color="auto" w:sz="4" w:space="0"/>
        </w:rPr>
        <w:t xml:space="preserve"> </w:t>
      </w:r>
      <w:r>
        <w:rPr>
          <w:rFonts w:hint="eastAsia" w:ascii="宋体" w:hAnsi="宋体"/>
          <w:bCs/>
          <w:sz w:val="24"/>
          <w:szCs w:val="24"/>
          <w:bdr w:val="single" w:color="auto" w:sz="4" w:space="0"/>
        </w:rPr>
        <w:t>√</w:t>
      </w:r>
      <w:r>
        <w:rPr>
          <w:rFonts w:ascii="宋体" w:hAnsi="宋体"/>
          <w:bCs/>
          <w:sz w:val="24"/>
          <w:szCs w:val="24"/>
          <w:bdr w:val="single" w:color="auto" w:sz="4" w:space="0"/>
        </w:rPr>
        <w:t xml:space="preserve">  </w:t>
      </w:r>
      <w:r>
        <w:rPr>
          <w:rFonts w:hint="eastAsia" w:ascii="宋体" w:hAnsi="宋体"/>
          <w:bCs/>
          <w:sz w:val="24"/>
          <w:szCs w:val="24"/>
        </w:rPr>
        <w:t>无；</w:t>
      </w:r>
      <w:r>
        <w:rPr>
          <w:rFonts w:ascii="宋体" w:hAnsi="宋体"/>
          <w:bCs/>
          <w:sz w:val="24"/>
          <w:szCs w:val="24"/>
        </w:rPr>
        <w:t xml:space="preserve">      </w:t>
      </w:r>
      <w:r>
        <w:rPr>
          <w:rFonts w:ascii="宋体" w:hAnsi="宋体"/>
          <w:bCs/>
          <w:sz w:val="24"/>
          <w:szCs w:val="24"/>
          <w:bdr w:val="single" w:color="auto" w:sz="4" w:space="0"/>
        </w:rPr>
        <w:t xml:space="preserve">   </w:t>
      </w:r>
      <w:r>
        <w:rPr>
          <w:rFonts w:hint="eastAsia" w:ascii="宋体" w:hAnsi="宋体"/>
          <w:bCs/>
          <w:sz w:val="24"/>
          <w:szCs w:val="24"/>
        </w:rPr>
        <w:t>合同签订后且提交履约担保（如有）后7</w:t>
      </w:r>
      <w:r>
        <w:rPr>
          <w:rFonts w:ascii="宋体" w:hAnsi="宋体"/>
          <w:bCs/>
          <w:sz w:val="24"/>
          <w:szCs w:val="24"/>
        </w:rPr>
        <w:t>个工作日内</w:t>
      </w:r>
      <w:r>
        <w:rPr>
          <w:rFonts w:hint="eastAsia" w:ascii="宋体" w:hAnsi="宋体"/>
          <w:bCs/>
          <w:sz w:val="24"/>
          <w:szCs w:val="24"/>
        </w:rPr>
        <w:t>，甲方下属单位石井分公司支付合同价款的</w:t>
      </w:r>
      <w:r>
        <w:rPr>
          <w:rFonts w:ascii="宋体" w:hAnsi="宋体"/>
          <w:bCs/>
          <w:sz w:val="24"/>
          <w:szCs w:val="24"/>
        </w:rPr>
        <w:t xml:space="preserve"> </w:t>
      </w:r>
      <w:r>
        <w:rPr>
          <w:rFonts w:ascii="宋体" w:hAnsi="宋体"/>
          <w:bCs/>
          <w:sz w:val="24"/>
          <w:szCs w:val="24"/>
          <w:u w:val="single"/>
        </w:rPr>
        <w:t xml:space="preserve">  2 0%  </w:t>
      </w:r>
      <w:r>
        <w:rPr>
          <w:rFonts w:hint="eastAsia" w:ascii="宋体" w:hAnsi="宋体"/>
          <w:sz w:val="24"/>
          <w:szCs w:val="24"/>
        </w:rPr>
        <w:t>即</w:t>
      </w:r>
      <w:r>
        <w:rPr>
          <w:rFonts w:hint="eastAsia" w:ascii="宋体" w:hAnsi="宋体"/>
          <w:sz w:val="24"/>
          <w:szCs w:val="24"/>
          <w:u w:val="single"/>
        </w:rPr>
        <w:t xml:space="preserve">                    元，（大写：    ）</w:t>
      </w:r>
      <w:r>
        <w:rPr>
          <w:rFonts w:ascii="宋体" w:hAnsi="宋体"/>
          <w:sz w:val="24"/>
          <w:szCs w:val="24"/>
        </w:rPr>
        <w:t xml:space="preserve">  </w:t>
      </w:r>
      <w:r>
        <w:rPr>
          <w:rFonts w:hint="eastAsia" w:ascii="宋体" w:hAnsi="宋体"/>
          <w:bCs/>
          <w:sz w:val="24"/>
          <w:szCs w:val="24"/>
        </w:rPr>
        <w:t>作为预付款。</w:t>
      </w:r>
    </w:p>
    <w:p>
      <w:pPr>
        <w:spacing w:line="500" w:lineRule="exact"/>
        <w:ind w:firstLine="480" w:firstLineChars="200"/>
        <w:rPr>
          <w:rFonts w:ascii="宋体" w:hAnsi="宋体"/>
          <w:sz w:val="24"/>
          <w:szCs w:val="24"/>
        </w:rPr>
      </w:pPr>
      <w:r>
        <w:rPr>
          <w:rFonts w:hint="eastAsia" w:ascii="宋体" w:hAnsi="宋体"/>
          <w:sz w:val="24"/>
          <w:szCs w:val="24"/>
        </w:rPr>
        <w:t>5</w:t>
      </w:r>
      <w:r>
        <w:rPr>
          <w:rFonts w:ascii="宋体" w:hAnsi="宋体"/>
          <w:sz w:val="24"/>
          <w:szCs w:val="24"/>
        </w:rPr>
        <w:t xml:space="preserve">.2 </w:t>
      </w:r>
      <w:r>
        <w:rPr>
          <w:rFonts w:hint="eastAsia" w:ascii="宋体" w:hAnsi="宋体"/>
          <w:sz w:val="24"/>
          <w:szCs w:val="24"/>
        </w:rPr>
        <w:t>到货款的支付：</w:t>
      </w:r>
    </w:p>
    <w:p>
      <w:pPr>
        <w:spacing w:line="500" w:lineRule="exact"/>
        <w:ind w:firstLine="480" w:firstLineChars="200"/>
        <w:rPr>
          <w:rFonts w:ascii="宋体" w:hAnsi="宋体"/>
          <w:sz w:val="24"/>
          <w:szCs w:val="24"/>
          <w:u w:val="single"/>
        </w:rPr>
      </w:pPr>
      <w:r>
        <w:rPr>
          <w:rFonts w:hint="eastAsia" w:ascii="宋体" w:hAnsi="宋体"/>
          <w:sz w:val="24"/>
          <w:szCs w:val="24"/>
        </w:rPr>
        <w:t>5</w:t>
      </w:r>
      <w:r>
        <w:rPr>
          <w:rFonts w:ascii="宋体" w:hAnsi="宋体"/>
          <w:sz w:val="24"/>
          <w:szCs w:val="24"/>
        </w:rPr>
        <w:t>.2.1</w:t>
      </w:r>
      <w:r>
        <w:rPr>
          <w:rFonts w:hint="eastAsia" w:ascii="宋体" w:hAnsi="宋体"/>
          <w:sz w:val="24"/>
          <w:szCs w:val="24"/>
        </w:rPr>
        <w:t>货物（设备）到达现场，经交货初步检查验收合格，完成全部调试后，经甲方结算审定后，支付至审定价的95</w:t>
      </w:r>
      <w:r>
        <w:rPr>
          <w:rFonts w:ascii="宋体" w:hAnsi="宋体"/>
          <w:sz w:val="24"/>
          <w:szCs w:val="24"/>
        </w:rPr>
        <w:t>%</w:t>
      </w:r>
      <w:r>
        <w:rPr>
          <w:rFonts w:hint="eastAsia" w:ascii="宋体" w:hAnsi="宋体"/>
          <w:sz w:val="24"/>
          <w:szCs w:val="24"/>
        </w:rPr>
        <w:t>即</w:t>
      </w:r>
      <w:r>
        <w:rPr>
          <w:rFonts w:hint="eastAsia" w:ascii="宋体" w:hAnsi="宋体"/>
          <w:sz w:val="24"/>
          <w:szCs w:val="24"/>
          <w:u w:val="single"/>
        </w:rPr>
        <w:t xml:space="preserve">                    元，（大写：  ） 。</w:t>
      </w:r>
    </w:p>
    <w:p>
      <w:pPr>
        <w:spacing w:line="500" w:lineRule="exact"/>
        <w:ind w:firstLine="480" w:firstLineChars="200"/>
        <w:rPr>
          <w:rFonts w:ascii="宋体" w:hAnsi="宋体"/>
          <w:sz w:val="24"/>
          <w:szCs w:val="24"/>
        </w:rPr>
      </w:pPr>
      <w:r>
        <w:rPr>
          <w:rFonts w:hint="eastAsia" w:ascii="宋体" w:hAnsi="宋体"/>
          <w:sz w:val="24"/>
          <w:szCs w:val="24"/>
        </w:rPr>
        <w:t>5.2.1.1质保期按合同第九条规定执行，质保期满后</w:t>
      </w:r>
      <w:r>
        <w:rPr>
          <w:rFonts w:ascii="宋体" w:hAnsi="宋体"/>
          <w:sz w:val="24"/>
          <w:szCs w:val="24"/>
        </w:rPr>
        <w:t>，</w:t>
      </w:r>
      <w:r>
        <w:rPr>
          <w:rFonts w:hint="eastAsia" w:ascii="宋体" w:hAnsi="宋体"/>
          <w:sz w:val="24"/>
          <w:szCs w:val="24"/>
        </w:rPr>
        <w:t>甲方下属单位石井分公司</w:t>
      </w:r>
      <w:r>
        <w:rPr>
          <w:rFonts w:ascii="宋体" w:hAnsi="宋体"/>
          <w:sz w:val="24"/>
          <w:szCs w:val="24"/>
        </w:rPr>
        <w:t>支付</w:t>
      </w:r>
      <w:r>
        <w:rPr>
          <w:rFonts w:hint="eastAsia" w:ascii="宋体" w:hAnsi="宋体"/>
          <w:sz w:val="24"/>
          <w:szCs w:val="24"/>
        </w:rPr>
        <w:t>结算审定价</w:t>
      </w:r>
      <w:r>
        <w:rPr>
          <w:rFonts w:ascii="宋体" w:hAnsi="宋体"/>
          <w:sz w:val="24"/>
          <w:szCs w:val="24"/>
        </w:rPr>
        <w:t>的</w:t>
      </w:r>
      <w:r>
        <w:rPr>
          <w:rFonts w:hint="eastAsia" w:ascii="宋体" w:hAnsi="宋体"/>
          <w:sz w:val="24"/>
          <w:szCs w:val="24"/>
        </w:rPr>
        <w:t>5</w:t>
      </w:r>
      <w:r>
        <w:rPr>
          <w:rFonts w:ascii="宋体" w:hAnsi="宋体"/>
          <w:sz w:val="24"/>
          <w:szCs w:val="24"/>
        </w:rPr>
        <w:t>％</w:t>
      </w:r>
      <w:r>
        <w:rPr>
          <w:rFonts w:hint="eastAsia" w:ascii="宋体" w:hAnsi="宋体"/>
          <w:sz w:val="24"/>
          <w:szCs w:val="24"/>
        </w:rPr>
        <w:t>（质保金）的余款</w:t>
      </w:r>
      <w:r>
        <w:rPr>
          <w:rFonts w:ascii="宋体" w:hAnsi="宋体"/>
          <w:sz w:val="24"/>
          <w:szCs w:val="24"/>
        </w:rPr>
        <w:t>给乙方。</w:t>
      </w:r>
    </w:p>
    <w:p>
      <w:pPr>
        <w:spacing w:line="500" w:lineRule="exact"/>
        <w:ind w:firstLine="360" w:firstLineChars="150"/>
        <w:rPr>
          <w:rFonts w:ascii="宋体" w:hAnsi="宋体"/>
          <w:sz w:val="24"/>
          <w:szCs w:val="24"/>
        </w:rPr>
      </w:pPr>
      <w:r>
        <w:rPr>
          <w:rFonts w:hint="eastAsia" w:ascii="宋体" w:hAnsi="宋体"/>
          <w:sz w:val="24"/>
          <w:szCs w:val="24"/>
        </w:rPr>
        <w:t>5</w:t>
      </w:r>
      <w:r>
        <w:rPr>
          <w:rFonts w:ascii="宋体" w:hAnsi="宋体"/>
          <w:sz w:val="24"/>
          <w:szCs w:val="24"/>
        </w:rPr>
        <w:t>.2.2</w:t>
      </w:r>
      <w:r>
        <w:rPr>
          <w:rFonts w:hint="eastAsia" w:ascii="宋体" w:hAnsi="宋体"/>
          <w:sz w:val="24"/>
          <w:szCs w:val="24"/>
        </w:rPr>
        <w:t>乙方收款账户：</w:t>
      </w:r>
      <w:r>
        <w:rPr>
          <w:rFonts w:ascii="宋体" w:hAnsi="宋体"/>
          <w:sz w:val="24"/>
          <w:szCs w:val="24"/>
          <w:u w:val="single"/>
        </w:rPr>
        <w:t xml:space="preserve">                                     </w:t>
      </w:r>
      <w:r>
        <w:rPr>
          <w:rFonts w:hint="eastAsia" w:ascii="宋体" w:hAnsi="宋体"/>
          <w:sz w:val="24"/>
          <w:szCs w:val="24"/>
        </w:rPr>
        <w:t>；</w:t>
      </w:r>
    </w:p>
    <w:p>
      <w:pPr>
        <w:spacing w:line="500" w:lineRule="exact"/>
        <w:ind w:firstLine="1080" w:firstLineChars="450"/>
        <w:rPr>
          <w:rFonts w:ascii="宋体" w:hAnsi="宋体"/>
          <w:sz w:val="24"/>
          <w:szCs w:val="24"/>
        </w:rPr>
      </w:pPr>
      <w:r>
        <w:rPr>
          <w:rFonts w:hint="eastAsia" w:ascii="宋体" w:hAnsi="宋体"/>
          <w:sz w:val="24"/>
          <w:szCs w:val="24"/>
        </w:rPr>
        <w:t>收款账号：</w:t>
      </w:r>
      <w:r>
        <w:rPr>
          <w:rFonts w:ascii="宋体" w:hAnsi="宋体"/>
          <w:sz w:val="24"/>
          <w:szCs w:val="24"/>
          <w:u w:val="single"/>
        </w:rPr>
        <w:t xml:space="preserve">                                             </w:t>
      </w:r>
      <w:r>
        <w:rPr>
          <w:rFonts w:hint="eastAsia" w:ascii="宋体" w:hAnsi="宋体"/>
          <w:sz w:val="24"/>
          <w:szCs w:val="24"/>
        </w:rPr>
        <w:t>；</w:t>
      </w:r>
    </w:p>
    <w:p>
      <w:pPr>
        <w:spacing w:line="500" w:lineRule="exact"/>
        <w:ind w:firstLine="1080" w:firstLineChars="450"/>
        <w:rPr>
          <w:rFonts w:ascii="宋体" w:hAnsi="宋体"/>
          <w:sz w:val="24"/>
          <w:szCs w:val="24"/>
        </w:rPr>
      </w:pPr>
      <w:r>
        <w:rPr>
          <w:rFonts w:hint="eastAsia" w:ascii="宋体" w:hAnsi="宋体"/>
          <w:sz w:val="24"/>
          <w:szCs w:val="24"/>
        </w:rPr>
        <w:t>开户行：</w:t>
      </w:r>
      <w:r>
        <w:rPr>
          <w:rFonts w:ascii="宋体" w:hAnsi="宋体"/>
          <w:sz w:val="24"/>
          <w:szCs w:val="24"/>
          <w:u w:val="single"/>
        </w:rPr>
        <w:t xml:space="preserve">                                                 </w:t>
      </w:r>
      <w:r>
        <w:rPr>
          <w:rFonts w:hint="eastAsia" w:ascii="宋体" w:hAnsi="宋体"/>
          <w:sz w:val="24"/>
          <w:szCs w:val="24"/>
        </w:rPr>
        <w:t>；</w:t>
      </w:r>
    </w:p>
    <w:p>
      <w:pPr>
        <w:spacing w:line="500" w:lineRule="exact"/>
        <w:ind w:firstLine="480" w:firstLineChars="200"/>
        <w:rPr>
          <w:rFonts w:ascii="宋体" w:hAnsi="宋体"/>
          <w:sz w:val="24"/>
          <w:szCs w:val="24"/>
        </w:rPr>
      </w:pPr>
      <w:r>
        <w:rPr>
          <w:rFonts w:hint="eastAsia" w:ascii="宋体" w:hAnsi="宋体"/>
          <w:sz w:val="24"/>
          <w:szCs w:val="24"/>
        </w:rPr>
        <w:t>5</w:t>
      </w:r>
      <w:r>
        <w:rPr>
          <w:rFonts w:ascii="宋体" w:hAnsi="宋体"/>
          <w:sz w:val="24"/>
          <w:szCs w:val="24"/>
        </w:rPr>
        <w:t>.2.</w:t>
      </w:r>
      <w:r>
        <w:rPr>
          <w:rFonts w:hint="eastAsia" w:ascii="宋体" w:hAnsi="宋体"/>
          <w:sz w:val="24"/>
          <w:szCs w:val="24"/>
          <w:lang w:val="en-US" w:eastAsia="zh-CN"/>
        </w:rPr>
        <w:t>3</w:t>
      </w:r>
      <w:r>
        <w:rPr>
          <w:rFonts w:hint="eastAsia" w:ascii="宋体" w:hAnsi="宋体"/>
          <w:sz w:val="24"/>
          <w:szCs w:val="24"/>
        </w:rPr>
        <w:t>乙方在收款前需提交相应金额增值税专用发票给甲方。</w:t>
      </w:r>
    </w:p>
    <w:p>
      <w:pPr>
        <w:spacing w:line="500" w:lineRule="exact"/>
        <w:ind w:firstLine="480" w:firstLineChars="200"/>
        <w:rPr>
          <w:rFonts w:ascii="宋体" w:hAnsi="宋体"/>
          <w:sz w:val="24"/>
          <w:szCs w:val="24"/>
        </w:rPr>
      </w:pPr>
      <w:r>
        <w:rPr>
          <w:rFonts w:hint="eastAsia" w:ascii="宋体" w:hAnsi="宋体"/>
          <w:sz w:val="24"/>
          <w:szCs w:val="24"/>
        </w:rPr>
        <w:t>增值税专用发票信息：</w:t>
      </w:r>
    </w:p>
    <w:p>
      <w:pPr>
        <w:spacing w:line="500" w:lineRule="exact"/>
        <w:ind w:firstLine="480" w:firstLineChars="200"/>
        <w:rPr>
          <w:rFonts w:ascii="宋体" w:hAnsi="宋体"/>
          <w:sz w:val="24"/>
          <w:szCs w:val="24"/>
        </w:rPr>
      </w:pPr>
      <w:r>
        <w:rPr>
          <w:rFonts w:hint="eastAsia" w:ascii="宋体" w:hAnsi="宋体"/>
          <w:sz w:val="24"/>
          <w:szCs w:val="24"/>
        </w:rPr>
        <w:t>名称：广州市净水有限公司</w:t>
      </w:r>
    </w:p>
    <w:p>
      <w:pPr>
        <w:spacing w:line="500" w:lineRule="exact"/>
        <w:ind w:firstLine="480" w:firstLineChars="200"/>
        <w:rPr>
          <w:rFonts w:ascii="宋体" w:hAnsi="宋体"/>
          <w:sz w:val="24"/>
          <w:szCs w:val="24"/>
        </w:rPr>
      </w:pPr>
      <w:r>
        <w:rPr>
          <w:rFonts w:hint="eastAsia" w:ascii="宋体" w:hAnsi="宋体"/>
          <w:sz w:val="24"/>
          <w:szCs w:val="24"/>
        </w:rPr>
        <w:t>税号：</w:t>
      </w:r>
      <w:r>
        <w:rPr>
          <w:rFonts w:hint="eastAsia" w:ascii="宋体" w:hAnsi="宋体"/>
          <w:sz w:val="24"/>
          <w:szCs w:val="24"/>
          <w:u w:val="single"/>
        </w:rPr>
        <w:t xml:space="preserve"> </w:t>
      </w:r>
      <w:r>
        <w:rPr>
          <w:rFonts w:ascii="宋体" w:hAnsi="宋体"/>
          <w:sz w:val="24"/>
          <w:szCs w:val="24"/>
          <w:u w:val="single"/>
        </w:rPr>
        <w:t>91440101755584729Q</w:t>
      </w:r>
      <w:r>
        <w:rPr>
          <w:rFonts w:hint="eastAsia" w:ascii="宋体" w:hAnsi="宋体"/>
          <w:sz w:val="24"/>
          <w:szCs w:val="24"/>
        </w:rPr>
        <w:t xml:space="preserve"> ；  </w:t>
      </w:r>
    </w:p>
    <w:p>
      <w:pPr>
        <w:spacing w:line="500" w:lineRule="exact"/>
        <w:ind w:firstLine="480" w:firstLineChars="200"/>
        <w:rPr>
          <w:rFonts w:ascii="宋体" w:hAnsi="宋体"/>
          <w:sz w:val="24"/>
          <w:szCs w:val="24"/>
        </w:rPr>
      </w:pPr>
      <w:r>
        <w:rPr>
          <w:rFonts w:hint="eastAsia" w:ascii="宋体" w:hAnsi="宋体"/>
          <w:sz w:val="24"/>
          <w:szCs w:val="24"/>
        </w:rPr>
        <w:t>地址：</w:t>
      </w:r>
      <w:r>
        <w:rPr>
          <w:rFonts w:hint="eastAsia" w:ascii="宋体" w:hAnsi="宋体"/>
          <w:sz w:val="24"/>
          <w:szCs w:val="24"/>
          <w:u w:val="single"/>
        </w:rPr>
        <w:t>广州市天河区临江大道501号</w:t>
      </w:r>
      <w:r>
        <w:rPr>
          <w:rFonts w:hint="eastAsia" w:ascii="宋体" w:hAnsi="宋体"/>
          <w:sz w:val="24"/>
          <w:szCs w:val="24"/>
        </w:rPr>
        <w:t>；</w:t>
      </w:r>
    </w:p>
    <w:p>
      <w:pPr>
        <w:spacing w:line="360" w:lineRule="auto"/>
        <w:ind w:firstLine="480"/>
        <w:outlineLvl w:val="0"/>
        <w:rPr>
          <w:u w:val="single"/>
        </w:rPr>
      </w:pPr>
      <w:r>
        <w:rPr>
          <w:rFonts w:hint="eastAsia" w:ascii="宋体" w:hAnsi="宋体"/>
          <w:sz w:val="24"/>
          <w:szCs w:val="24"/>
        </w:rPr>
        <w:t>5</w:t>
      </w:r>
      <w:r>
        <w:rPr>
          <w:rFonts w:ascii="宋体" w:hAnsi="宋体"/>
          <w:sz w:val="24"/>
          <w:szCs w:val="24"/>
        </w:rPr>
        <w:t>.3履约担保：</w:t>
      </w:r>
      <w:r>
        <w:rPr>
          <w:rFonts w:ascii="宋体" w:hAnsi="宋体"/>
          <w:bCs/>
          <w:sz w:val="24"/>
          <w:szCs w:val="24"/>
          <w:bdr w:val="single" w:color="auto" w:sz="4" w:space="0"/>
        </w:rPr>
        <w:t xml:space="preserve"> </w:t>
      </w:r>
      <w:r>
        <w:rPr>
          <w:rFonts w:hint="eastAsia" w:ascii="宋体" w:hAnsi="宋体"/>
          <w:bCs/>
          <w:sz w:val="24"/>
          <w:szCs w:val="24"/>
          <w:bdr w:val="single" w:color="auto" w:sz="4" w:space="0"/>
        </w:rPr>
        <w:t>√</w:t>
      </w:r>
      <w:r>
        <w:rPr>
          <w:rFonts w:ascii="宋体" w:hAnsi="宋体"/>
          <w:bCs/>
          <w:sz w:val="24"/>
          <w:szCs w:val="24"/>
          <w:bdr w:val="single" w:color="auto" w:sz="4" w:space="0"/>
        </w:rPr>
        <w:t xml:space="preserve"> </w:t>
      </w:r>
      <w:r>
        <w:rPr>
          <w:rFonts w:hint="eastAsia" w:ascii="宋体" w:hAnsi="宋体"/>
          <w:bCs/>
          <w:sz w:val="24"/>
          <w:szCs w:val="24"/>
        </w:rPr>
        <w:t>无；</w:t>
      </w:r>
      <w:r>
        <w:rPr>
          <w:rFonts w:ascii="宋体" w:hAnsi="宋体"/>
          <w:bCs/>
          <w:sz w:val="24"/>
          <w:szCs w:val="24"/>
        </w:rPr>
        <w:t xml:space="preserve">     </w:t>
      </w:r>
      <w:r>
        <w:rPr>
          <w:rFonts w:ascii="宋体" w:hAnsi="宋体"/>
          <w:bCs/>
          <w:sz w:val="24"/>
          <w:szCs w:val="24"/>
          <w:bdr w:val="single" w:color="auto" w:sz="4" w:space="0"/>
        </w:rPr>
        <w:t xml:space="preserve">  </w:t>
      </w:r>
      <w:r>
        <w:rPr>
          <w:rFonts w:hint="eastAsia" w:asciiTheme="minorEastAsia" w:hAnsiTheme="minorEastAsia" w:eastAsiaTheme="minorEastAsia"/>
          <w:sz w:val="24"/>
        </w:rPr>
        <w:t>本合同签订后10天内</w:t>
      </w:r>
      <w:r>
        <w:rPr>
          <w:rFonts w:hint="eastAsia" w:ascii="宋体" w:hAnsi="宋体" w:cs="宋体"/>
          <w:sz w:val="24"/>
          <w:szCs w:val="24"/>
          <w:u w:val="single"/>
        </w:rPr>
        <w:t>以合同价的</w:t>
      </w:r>
      <w:r>
        <w:rPr>
          <w:rFonts w:ascii="宋体" w:hAnsi="宋体" w:cs="宋体"/>
          <w:sz w:val="24"/>
          <w:szCs w:val="24"/>
          <w:u w:val="single"/>
        </w:rPr>
        <w:t>10%作为履约保证金</w:t>
      </w:r>
      <w:r>
        <w:rPr>
          <w:rFonts w:hint="eastAsia" w:ascii="宋体" w:hAnsi="宋体" w:cs="宋体"/>
          <w:sz w:val="24"/>
          <w:szCs w:val="24"/>
          <w:u w:val="single"/>
        </w:rPr>
        <w:t>，</w:t>
      </w:r>
      <w:r>
        <w:rPr>
          <w:rFonts w:hint="eastAsia" w:ascii="宋体" w:hAnsi="宋体"/>
          <w:sz w:val="24"/>
          <w:szCs w:val="24"/>
        </w:rPr>
        <w:t>金额为：</w:t>
      </w:r>
      <w:r>
        <w:rPr>
          <w:rFonts w:ascii="宋体" w:hAnsi="宋体"/>
          <w:sz w:val="24"/>
          <w:szCs w:val="24"/>
        </w:rPr>
        <w:t xml:space="preserve">    </w:t>
      </w:r>
      <w:r>
        <w:rPr>
          <w:rFonts w:hint="eastAsia" w:ascii="宋体" w:hAnsi="宋体"/>
          <w:sz w:val="24"/>
          <w:szCs w:val="24"/>
          <w:u w:val="single"/>
        </w:rPr>
        <w:t>（大写人民币：</w:t>
      </w:r>
      <w:r>
        <w:rPr>
          <w:rFonts w:ascii="宋体" w:hAnsi="宋体"/>
          <w:sz w:val="24"/>
          <w:szCs w:val="24"/>
          <w:u w:val="single"/>
        </w:rPr>
        <w:t xml:space="preserve">            </w:t>
      </w:r>
      <w:r>
        <w:rPr>
          <w:rFonts w:hint="eastAsia" w:ascii="宋体" w:hAnsi="宋体"/>
          <w:sz w:val="24"/>
          <w:szCs w:val="24"/>
          <w:u w:val="single"/>
        </w:rPr>
        <w:t>）。</w:t>
      </w:r>
    </w:p>
    <w:p>
      <w:pPr>
        <w:pStyle w:val="13"/>
        <w:spacing w:before="0" w:beforeAutospacing="0" w:after="0" w:afterAutospacing="0" w:line="360" w:lineRule="auto"/>
        <w:ind w:firstLine="120" w:firstLineChars="50"/>
        <w:rPr>
          <w:rFonts w:cs="宋体"/>
          <w:u w:val="single"/>
        </w:rPr>
      </w:pPr>
      <w:r>
        <w:rPr>
          <w:rFonts w:hint="eastAsia" w:cs="宋体"/>
          <w:u w:val="single"/>
        </w:rPr>
        <w:t>5</w:t>
      </w:r>
      <w:r>
        <w:rPr>
          <w:rFonts w:cs="宋体"/>
          <w:u w:val="single"/>
        </w:rPr>
        <w:t>.3.1履约担保形式：</w:t>
      </w:r>
      <w:r>
        <w:rPr>
          <w:rFonts w:hint="eastAsia" w:cs="宋体"/>
          <w:u w:val="single"/>
        </w:rPr>
        <w:t>履约银行保函或现金转账至委托人指定账号形式提交履约保证金。</w:t>
      </w:r>
    </w:p>
    <w:p>
      <w:pPr>
        <w:spacing w:line="360" w:lineRule="auto"/>
        <w:ind w:firstLine="480"/>
        <w:outlineLvl w:val="0"/>
        <w:rPr>
          <w:rFonts w:ascii="宋体" w:hAnsi="宋体"/>
          <w:sz w:val="24"/>
          <w:szCs w:val="24"/>
        </w:rPr>
      </w:pPr>
      <w:r>
        <w:rPr>
          <w:rFonts w:hint="eastAsia" w:ascii="宋体" w:hAnsi="宋体"/>
          <w:sz w:val="24"/>
          <w:szCs w:val="24"/>
        </w:rPr>
        <w:t>5</w:t>
      </w:r>
      <w:r>
        <w:rPr>
          <w:rFonts w:ascii="宋体" w:hAnsi="宋体"/>
          <w:sz w:val="24"/>
          <w:szCs w:val="24"/>
        </w:rPr>
        <w:t>.3.2</w:t>
      </w:r>
      <w:r>
        <w:rPr>
          <w:rFonts w:hint="eastAsia" w:ascii="宋体" w:hAnsi="宋体"/>
          <w:sz w:val="24"/>
          <w:szCs w:val="24"/>
        </w:rPr>
        <w:t>履约担保的担保期限和返还</w:t>
      </w:r>
    </w:p>
    <w:p>
      <w:pPr>
        <w:spacing w:line="360" w:lineRule="auto"/>
        <w:ind w:firstLine="480"/>
        <w:outlineLvl w:val="0"/>
        <w:rPr>
          <w:rFonts w:ascii="宋体" w:hAnsi="宋体"/>
          <w:sz w:val="24"/>
          <w:szCs w:val="24"/>
        </w:rPr>
      </w:pPr>
      <w:r>
        <w:rPr>
          <w:rFonts w:ascii="宋体" w:hAnsi="宋体"/>
          <w:sz w:val="24"/>
          <w:szCs w:val="24"/>
        </w:rPr>
        <w:t xml:space="preserve"> ⑴ 履约银行保函（现金履约保证金）的担保期限：履约银行担保的担保期限是从提供履约担保之日起至合同</w:t>
      </w:r>
      <w:r>
        <w:rPr>
          <w:rFonts w:hint="eastAsia" w:ascii="宋体" w:hAnsi="宋体"/>
          <w:sz w:val="24"/>
          <w:szCs w:val="24"/>
        </w:rPr>
        <w:t>履行完成。</w:t>
      </w:r>
    </w:p>
    <w:p>
      <w:pPr>
        <w:spacing w:line="360" w:lineRule="auto"/>
        <w:ind w:firstLine="480" w:firstLineChars="200"/>
        <w:rPr>
          <w:rFonts w:ascii="宋体" w:hAnsi="宋体" w:cs="宋体"/>
          <w:sz w:val="24"/>
          <w:szCs w:val="24"/>
        </w:rPr>
      </w:pPr>
      <w:r>
        <w:rPr>
          <w:rFonts w:ascii="宋体" w:hAnsi="宋体"/>
          <w:sz w:val="24"/>
          <w:szCs w:val="24"/>
        </w:rPr>
        <w:t xml:space="preserve"> ⑵ </w:t>
      </w:r>
      <w:r>
        <w:rPr>
          <w:rFonts w:hint="eastAsia" w:ascii="宋体" w:hAnsi="宋体" w:cs="宋体"/>
          <w:sz w:val="24"/>
          <w:szCs w:val="24"/>
        </w:rPr>
        <w:t xml:space="preserve">履约银行保函在合同履行完成后的10个工作日内返还，不支付利息： </w:t>
      </w:r>
    </w:p>
    <w:p>
      <w:pPr>
        <w:spacing w:line="360" w:lineRule="auto"/>
        <w:ind w:firstLine="480" w:firstLineChars="200"/>
        <w:outlineLvl w:val="0"/>
        <w:rPr>
          <w:rFonts w:ascii="宋体" w:hAnsi="宋体" w:cs="宋体"/>
          <w:sz w:val="24"/>
          <w:szCs w:val="24"/>
        </w:rPr>
      </w:pPr>
      <w:r>
        <w:rPr>
          <w:rFonts w:hint="eastAsia" w:ascii="宋体" w:hAnsi="宋体"/>
          <w:sz w:val="24"/>
          <w:szCs w:val="24"/>
        </w:rPr>
        <w:t>⑶</w:t>
      </w:r>
      <w:r>
        <w:rPr>
          <w:rFonts w:ascii="宋体" w:hAnsi="宋体"/>
          <w:sz w:val="24"/>
          <w:szCs w:val="24"/>
        </w:rPr>
        <w:t xml:space="preserve"> </w:t>
      </w:r>
      <w:r>
        <w:rPr>
          <w:rFonts w:hint="eastAsia" w:ascii="宋体" w:hAnsi="宋体" w:cs="宋体"/>
          <w:sz w:val="24"/>
          <w:szCs w:val="24"/>
        </w:rPr>
        <w:t>延长担保期限。乙方以履约银行保函形式提交履约保证金的，在银行保函到期前，乙方应提前</w:t>
      </w:r>
      <w:r>
        <w:rPr>
          <w:rFonts w:ascii="宋体" w:hAnsi="宋体" w:cs="宋体"/>
          <w:sz w:val="24"/>
          <w:szCs w:val="24"/>
        </w:rPr>
        <w:t>7天向发包人提交新的保函以替换即将到期的保函</w:t>
      </w:r>
      <w:r>
        <w:rPr>
          <w:rFonts w:hint="eastAsia" w:ascii="宋体" w:hAnsi="宋体" w:cs="宋体"/>
          <w:sz w:val="24"/>
          <w:szCs w:val="24"/>
        </w:rPr>
        <w:t>。如乙方未及时提交的，甲方有权直接要求担保银行支付其担保的全部金额。</w:t>
      </w:r>
    </w:p>
    <w:p>
      <w:pPr>
        <w:pStyle w:val="13"/>
        <w:spacing w:before="0" w:beforeAutospacing="0" w:after="0" w:afterAutospacing="0" w:line="360" w:lineRule="auto"/>
        <w:ind w:firstLine="525"/>
        <w:rPr>
          <w:rFonts w:cs="宋体"/>
        </w:rPr>
      </w:pPr>
      <w:r>
        <w:rPr>
          <w:rFonts w:hint="eastAsia" w:cs="宋体"/>
        </w:rPr>
        <w:t>（</w:t>
      </w:r>
      <w:r>
        <w:rPr>
          <w:rFonts w:cs="宋体"/>
        </w:rPr>
        <w:t>4）</w:t>
      </w:r>
      <w:r>
        <w:rPr>
          <w:rFonts w:hint="eastAsia" w:cs="宋体"/>
        </w:rPr>
        <w:t>现金转账形式：合同履行完成后，由乙方提出申请，甲方在</w:t>
      </w:r>
      <w:r>
        <w:rPr>
          <w:rFonts w:cs="宋体"/>
        </w:rPr>
        <w:t>10个工作日内</w:t>
      </w:r>
      <w:r>
        <w:rPr>
          <w:rFonts w:hint="eastAsia" w:cs="宋体"/>
        </w:rPr>
        <w:t>将剩余保证金（无息）返还。</w:t>
      </w:r>
    </w:p>
    <w:p>
      <w:pPr>
        <w:spacing w:line="360" w:lineRule="auto"/>
        <w:ind w:firstLine="420" w:firstLineChars="200"/>
        <w:rPr>
          <w:rFonts w:ascii="宋体" w:hAnsi="宋体"/>
          <w:sz w:val="24"/>
        </w:rPr>
      </w:pPr>
      <w:r>
        <w:rPr>
          <w:rFonts w:hint="eastAsia" w:cs="宋体"/>
        </w:rPr>
        <w:t>5.3.3</w:t>
      </w:r>
      <w:r>
        <w:rPr>
          <w:rFonts w:hint="eastAsia" w:ascii="宋体" w:hAnsi="宋体"/>
          <w:sz w:val="24"/>
        </w:rPr>
        <w:t>甲方按本合同规定提取履约保证金后，</w:t>
      </w:r>
      <w:r>
        <w:rPr>
          <w:rFonts w:hint="eastAsia" w:ascii="宋体" w:hAnsi="宋体"/>
          <w:sz w:val="24"/>
          <w:highlight w:val="yellow"/>
        </w:rPr>
        <w:t>乙方应在收到甲方通知后</w:t>
      </w:r>
      <w:r>
        <w:rPr>
          <w:rFonts w:hint="eastAsia" w:ascii="宋体" w:hAnsi="宋体"/>
          <w:sz w:val="24"/>
          <w:highlight w:val="yellow"/>
          <w:u w:val="single"/>
        </w:rPr>
        <w:t xml:space="preserve">    </w:t>
      </w:r>
      <w:r>
        <w:rPr>
          <w:rFonts w:hint="eastAsia" w:ascii="宋体" w:hAnsi="宋体"/>
          <w:sz w:val="24"/>
          <w:highlight w:val="yellow"/>
        </w:rPr>
        <w:t>日内补足数额</w:t>
      </w:r>
      <w:r>
        <w:rPr>
          <w:rFonts w:hint="eastAsia" w:ascii="宋体" w:hAnsi="宋体"/>
          <w:sz w:val="24"/>
        </w:rPr>
        <w:t>，逾期甲方有权从货物结算款扣除，或提取保证金的全部余额，并有权解除合同。</w:t>
      </w:r>
    </w:p>
    <w:p>
      <w:pPr>
        <w:pStyle w:val="8"/>
        <w:spacing w:line="360" w:lineRule="auto"/>
        <w:outlineLvl w:val="1"/>
      </w:pPr>
      <w:r>
        <w:rPr>
          <w:rFonts w:hAnsi="宋体"/>
          <w:highlight w:val="yellow"/>
        </w:rPr>
        <w:t>5.4付款方式：</w:t>
      </w:r>
      <w:r>
        <w:rPr>
          <w:rFonts w:hint="eastAsia" w:hAnsi="宋体"/>
          <w:highlight w:val="yellow"/>
          <w:u w:val="single"/>
        </w:rPr>
        <w:t xml:space="preserve">                    </w:t>
      </w:r>
      <w:r>
        <w:rPr>
          <w:rFonts w:hint="eastAsia" w:hAnsi="宋体"/>
          <w:highlight w:val="yellow"/>
        </w:rPr>
        <w:t>（建议</w:t>
      </w:r>
      <w:r>
        <w:rPr>
          <w:rFonts w:hAnsi="宋体"/>
          <w:highlight w:val="yellow"/>
        </w:rPr>
        <w:t>采用支票、</w:t>
      </w:r>
      <w:r>
        <w:rPr>
          <w:rFonts w:hint="eastAsia" w:hAnsi="宋体"/>
          <w:highlight w:val="yellow"/>
        </w:rPr>
        <w:t>网银支付两</w:t>
      </w:r>
      <w:r>
        <w:rPr>
          <w:rFonts w:hAnsi="宋体"/>
          <w:highlight w:val="yellow"/>
        </w:rPr>
        <w:t>种形式</w:t>
      </w:r>
      <w:r>
        <w:rPr>
          <w:rFonts w:hint="eastAsia" w:hAnsi="宋体"/>
          <w:highlight w:val="yellow"/>
        </w:rPr>
        <w:t>）</w:t>
      </w:r>
      <w:r>
        <w:rPr>
          <w:rFonts w:hAnsi="宋体"/>
          <w:highlight w:val="yellow"/>
        </w:rPr>
        <w:t>。</w:t>
      </w:r>
    </w:p>
    <w:bookmarkEnd w:id="28"/>
    <w:bookmarkEnd w:id="29"/>
    <w:bookmarkEnd w:id="30"/>
    <w:bookmarkEnd w:id="31"/>
    <w:bookmarkEnd w:id="32"/>
    <w:p>
      <w:pPr>
        <w:spacing w:before="120" w:after="120" w:line="500" w:lineRule="exact"/>
        <w:rPr>
          <w:rFonts w:ascii="宋体" w:hAnsi="宋体"/>
          <w:b/>
          <w:color w:val="000000" w:themeColor="text1"/>
          <w:sz w:val="24"/>
          <w:szCs w:val="24"/>
          <w14:textFill>
            <w14:solidFill>
              <w14:schemeClr w14:val="tx1"/>
            </w14:solidFill>
          </w14:textFill>
        </w:rPr>
      </w:pPr>
      <w:bookmarkStart w:id="33" w:name="_Toc518992990"/>
      <w:bookmarkStart w:id="34" w:name="_Toc474245215"/>
      <w:bookmarkStart w:id="35" w:name="_Toc520190030"/>
      <w:bookmarkStart w:id="36" w:name="_Toc257"/>
      <w:bookmarkStart w:id="37" w:name="_Toc183666534"/>
      <w:r>
        <w:rPr>
          <w:rFonts w:ascii="宋体" w:hAnsi="宋体"/>
          <w:b/>
          <w:color w:val="000000" w:themeColor="text1"/>
          <w:sz w:val="24"/>
          <w:szCs w:val="24"/>
          <w14:textFill>
            <w14:solidFill>
              <w14:schemeClr w14:val="tx1"/>
            </w14:solidFill>
          </w14:textFill>
        </w:rPr>
        <w:t>第</w:t>
      </w:r>
      <w:r>
        <w:rPr>
          <w:rFonts w:hint="eastAsia" w:ascii="宋体" w:hAnsi="宋体"/>
          <w:b/>
          <w:color w:val="000000" w:themeColor="text1"/>
          <w:sz w:val="24"/>
          <w:szCs w:val="24"/>
          <w14:textFill>
            <w14:solidFill>
              <w14:schemeClr w14:val="tx1"/>
            </w14:solidFill>
          </w14:textFill>
        </w:rPr>
        <w:t>六</w:t>
      </w:r>
      <w:r>
        <w:rPr>
          <w:rFonts w:ascii="宋体" w:hAnsi="宋体"/>
          <w:b/>
          <w:color w:val="000000" w:themeColor="text1"/>
          <w:sz w:val="24"/>
          <w:szCs w:val="24"/>
          <w14:textFill>
            <w14:solidFill>
              <w14:schemeClr w14:val="tx1"/>
            </w14:solidFill>
          </w14:textFill>
        </w:rPr>
        <w:t>条</w:t>
      </w:r>
      <w:r>
        <w:rPr>
          <w:rFonts w:hint="eastAsia" w:ascii="宋体" w:hAnsi="宋体"/>
          <w:b/>
          <w:color w:val="000000" w:themeColor="text1"/>
          <w:sz w:val="24"/>
          <w:szCs w:val="24"/>
          <w14:textFill>
            <w14:solidFill>
              <w14:schemeClr w14:val="tx1"/>
            </w14:solidFill>
          </w14:textFill>
        </w:rPr>
        <w:t>包装与标志</w:t>
      </w:r>
      <w:bookmarkEnd w:id="33"/>
      <w:bookmarkEnd w:id="34"/>
      <w:bookmarkEnd w:id="35"/>
    </w:p>
    <w:p>
      <w:pPr>
        <w:spacing w:line="440" w:lineRule="exact"/>
        <w:ind w:firstLine="482"/>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6</w:t>
      </w:r>
      <w:r>
        <w:rPr>
          <w:rFonts w:ascii="宋体" w:hAnsi="宋体"/>
          <w:bCs/>
          <w:color w:val="000000" w:themeColor="text1"/>
          <w:sz w:val="24"/>
          <w:szCs w:val="24"/>
          <w14:textFill>
            <w14:solidFill>
              <w14:schemeClr w14:val="tx1"/>
            </w14:solidFill>
          </w14:textFill>
        </w:rPr>
        <w:t>.1 包装</w:t>
      </w:r>
    </w:p>
    <w:p>
      <w:pPr>
        <w:spacing w:line="440" w:lineRule="exact"/>
        <w:ind w:firstLine="482"/>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6</w:t>
      </w:r>
      <w:r>
        <w:rPr>
          <w:rFonts w:ascii="宋体" w:hAnsi="宋体"/>
          <w:bCs/>
          <w:color w:val="000000" w:themeColor="text1"/>
          <w:sz w:val="24"/>
          <w:szCs w:val="24"/>
          <w14:textFill>
            <w14:solidFill>
              <w14:schemeClr w14:val="tx1"/>
            </w14:solidFill>
          </w14:textFill>
        </w:rPr>
        <w:t>.1.1乙方应根据</w:t>
      </w:r>
      <w:r>
        <w:rPr>
          <w:rFonts w:hint="eastAsia" w:ascii="宋体" w:hAnsi="宋体"/>
          <w:bCs/>
          <w:color w:val="000000" w:themeColor="text1"/>
          <w:sz w:val="24"/>
          <w:szCs w:val="24"/>
          <w14:textFill>
            <w14:solidFill>
              <w14:schemeClr w14:val="tx1"/>
            </w14:solidFill>
          </w14:textFill>
        </w:rPr>
        <w:t>货物（设备）</w:t>
      </w:r>
      <w:r>
        <w:rPr>
          <w:rFonts w:ascii="宋体" w:hAnsi="宋体"/>
          <w:bCs/>
          <w:color w:val="000000" w:themeColor="text1"/>
          <w:sz w:val="24"/>
          <w:szCs w:val="24"/>
          <w14:textFill>
            <w14:solidFill>
              <w14:schemeClr w14:val="tx1"/>
            </w14:solidFill>
          </w14:textFill>
        </w:rPr>
        <w:t>的特点，按照有关</w:t>
      </w:r>
      <w:r>
        <w:rPr>
          <w:rFonts w:hint="eastAsia" w:ascii="宋体" w:hAnsi="宋体"/>
          <w:bCs/>
          <w:color w:val="000000" w:themeColor="text1"/>
          <w:sz w:val="24"/>
          <w:szCs w:val="24"/>
          <w14:textFill>
            <w14:solidFill>
              <w14:schemeClr w14:val="tx1"/>
            </w14:solidFill>
          </w14:textFill>
        </w:rPr>
        <w:t>国家标准、行业标准</w:t>
      </w:r>
      <w:r>
        <w:rPr>
          <w:rFonts w:ascii="宋体" w:hAnsi="宋体"/>
          <w:bCs/>
          <w:color w:val="000000" w:themeColor="text1"/>
          <w:sz w:val="24"/>
          <w:szCs w:val="24"/>
          <w14:textFill>
            <w14:solidFill>
              <w14:schemeClr w14:val="tx1"/>
            </w14:solidFill>
          </w14:textFill>
        </w:rPr>
        <w:t>规定的要求，对</w:t>
      </w:r>
      <w:r>
        <w:rPr>
          <w:rFonts w:hint="eastAsia" w:ascii="宋体" w:hAnsi="宋体"/>
          <w:bCs/>
          <w:color w:val="000000" w:themeColor="text1"/>
          <w:sz w:val="24"/>
          <w:szCs w:val="24"/>
          <w14:textFill>
            <w14:solidFill>
              <w14:schemeClr w14:val="tx1"/>
            </w14:solidFill>
          </w14:textFill>
        </w:rPr>
        <w:t>货物（设备）</w:t>
      </w:r>
      <w:r>
        <w:rPr>
          <w:rFonts w:ascii="宋体" w:hAnsi="宋体"/>
          <w:bCs/>
          <w:color w:val="000000" w:themeColor="text1"/>
          <w:sz w:val="24"/>
          <w:szCs w:val="24"/>
          <w14:textFill>
            <w14:solidFill>
              <w14:schemeClr w14:val="tx1"/>
            </w14:solidFill>
          </w14:textFill>
        </w:rPr>
        <w:t>及其零配件进行适合长途运输、多次搬运与装卸、防震、防水、防潮、防霉、防锈、防腐蚀等的坚固可靠包装，以使</w:t>
      </w:r>
      <w:r>
        <w:rPr>
          <w:rFonts w:hint="eastAsia" w:ascii="宋体" w:hAnsi="宋体"/>
          <w:bCs/>
          <w:color w:val="000000" w:themeColor="text1"/>
          <w:sz w:val="24"/>
          <w:szCs w:val="24"/>
          <w14:textFill>
            <w14:solidFill>
              <w14:schemeClr w14:val="tx1"/>
            </w14:solidFill>
          </w14:textFill>
        </w:rPr>
        <w:t>货物（设备）</w:t>
      </w:r>
      <w:r>
        <w:rPr>
          <w:rFonts w:ascii="宋体" w:hAnsi="宋体"/>
          <w:bCs/>
          <w:color w:val="000000" w:themeColor="text1"/>
          <w:sz w:val="24"/>
          <w:szCs w:val="24"/>
          <w14:textFill>
            <w14:solidFill>
              <w14:schemeClr w14:val="tx1"/>
            </w14:solidFill>
          </w14:textFill>
        </w:rPr>
        <w:t>能适应高温、雨淋、潮湿环境下的长途运输、多次装卸与现场存放。</w:t>
      </w:r>
    </w:p>
    <w:p>
      <w:pPr>
        <w:spacing w:line="440" w:lineRule="exact"/>
        <w:ind w:firstLine="482"/>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6</w:t>
      </w:r>
      <w:r>
        <w:rPr>
          <w:rFonts w:ascii="宋体" w:hAnsi="宋体"/>
          <w:bCs/>
          <w:color w:val="000000" w:themeColor="text1"/>
          <w:sz w:val="24"/>
          <w:szCs w:val="24"/>
          <w14:textFill>
            <w14:solidFill>
              <w14:schemeClr w14:val="tx1"/>
            </w14:solidFill>
          </w14:textFill>
        </w:rPr>
        <w:t>.1.2超限设备的包装要求</w:t>
      </w:r>
      <w:r>
        <w:rPr>
          <w:rFonts w:hint="eastAsia" w:ascii="宋体" w:hAnsi="宋体"/>
          <w:bCs/>
          <w:color w:val="000000" w:themeColor="text1"/>
          <w:sz w:val="24"/>
          <w:szCs w:val="24"/>
          <w14:textFill>
            <w14:solidFill>
              <w14:schemeClr w14:val="tx1"/>
            </w14:solidFill>
          </w14:textFill>
        </w:rPr>
        <w:t>：</w:t>
      </w:r>
      <w:r>
        <w:rPr>
          <w:rFonts w:ascii="宋体" w:hAnsi="宋体"/>
          <w:bCs/>
          <w:color w:val="000000" w:themeColor="text1"/>
          <w:sz w:val="24"/>
          <w:szCs w:val="24"/>
          <w:u w:val="single"/>
          <w14:textFill>
            <w14:solidFill>
              <w14:schemeClr w14:val="tx1"/>
            </w14:solidFill>
          </w14:textFill>
        </w:rPr>
        <w:t xml:space="preserve">  /  </w:t>
      </w:r>
      <w:r>
        <w:rPr>
          <w:rFonts w:hint="eastAsia" w:ascii="宋体" w:hAnsi="宋体"/>
          <w:bCs/>
          <w:color w:val="000000" w:themeColor="text1"/>
          <w:sz w:val="24"/>
          <w:szCs w:val="24"/>
          <w14:textFill>
            <w14:solidFill>
              <w14:schemeClr w14:val="tx1"/>
            </w14:solidFill>
          </w14:textFill>
        </w:rPr>
        <w:t>。</w:t>
      </w:r>
    </w:p>
    <w:p>
      <w:pPr>
        <w:spacing w:line="440" w:lineRule="exact"/>
        <w:ind w:firstLine="482"/>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6</w:t>
      </w:r>
      <w:r>
        <w:rPr>
          <w:rFonts w:ascii="宋体" w:hAnsi="宋体"/>
          <w:bCs/>
          <w:color w:val="000000" w:themeColor="text1"/>
          <w:sz w:val="24"/>
          <w:szCs w:val="24"/>
          <w14:textFill>
            <w14:solidFill>
              <w14:schemeClr w14:val="tx1"/>
            </w14:solidFill>
          </w14:textFill>
        </w:rPr>
        <w:t xml:space="preserve">.2 </w:t>
      </w:r>
      <w:bookmarkStart w:id="38" w:name="_Toc107446851"/>
      <w:bookmarkStart w:id="39" w:name="_Toc107447244"/>
      <w:r>
        <w:rPr>
          <w:rFonts w:ascii="宋体" w:hAnsi="宋体"/>
          <w:bCs/>
          <w:color w:val="000000" w:themeColor="text1"/>
          <w:sz w:val="24"/>
          <w:szCs w:val="24"/>
          <w14:textFill>
            <w14:solidFill>
              <w14:schemeClr w14:val="tx1"/>
            </w14:solidFill>
          </w14:textFill>
        </w:rPr>
        <w:t xml:space="preserve"> 装运</w:t>
      </w:r>
      <w:bookmarkEnd w:id="38"/>
      <w:bookmarkEnd w:id="39"/>
      <w:r>
        <w:rPr>
          <w:rFonts w:ascii="宋体" w:hAnsi="宋体"/>
          <w:bCs/>
          <w:color w:val="000000" w:themeColor="text1"/>
          <w:sz w:val="24"/>
          <w:szCs w:val="24"/>
          <w14:textFill>
            <w14:solidFill>
              <w14:schemeClr w14:val="tx1"/>
            </w14:solidFill>
          </w14:textFill>
        </w:rPr>
        <w:t>标志</w:t>
      </w:r>
    </w:p>
    <w:p>
      <w:pPr>
        <w:spacing w:line="440" w:lineRule="exact"/>
        <w:ind w:firstLine="482"/>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6</w:t>
      </w:r>
      <w:r>
        <w:rPr>
          <w:rFonts w:ascii="宋体" w:hAnsi="宋体"/>
          <w:bCs/>
          <w:color w:val="000000" w:themeColor="text1"/>
          <w:sz w:val="24"/>
          <w:szCs w:val="24"/>
          <w14:textFill>
            <w14:solidFill>
              <w14:schemeClr w14:val="tx1"/>
            </w14:solidFill>
          </w14:textFill>
        </w:rPr>
        <w:t>.2.1 乙方应按照国</w:t>
      </w:r>
      <w:r>
        <w:rPr>
          <w:rFonts w:hint="eastAsia" w:ascii="宋体" w:hAnsi="宋体"/>
          <w:bCs/>
          <w:color w:val="000000" w:themeColor="text1"/>
          <w:sz w:val="24"/>
          <w:szCs w:val="24"/>
          <w14:textFill>
            <w14:solidFill>
              <w14:schemeClr w14:val="tx1"/>
            </w14:solidFill>
          </w14:textFill>
        </w:rPr>
        <w:t>家标准</w:t>
      </w:r>
      <w:r>
        <w:rPr>
          <w:rFonts w:ascii="宋体" w:hAnsi="宋体"/>
          <w:bCs/>
          <w:color w:val="000000" w:themeColor="text1"/>
          <w:sz w:val="24"/>
          <w:szCs w:val="24"/>
          <w14:textFill>
            <w14:solidFill>
              <w14:schemeClr w14:val="tx1"/>
            </w14:solidFill>
          </w14:textFill>
        </w:rPr>
        <w:t>对</w:t>
      </w:r>
      <w:r>
        <w:rPr>
          <w:rFonts w:hint="eastAsia" w:ascii="宋体" w:hAnsi="宋体"/>
          <w:bCs/>
          <w:color w:val="000000" w:themeColor="text1"/>
          <w:sz w:val="24"/>
          <w:szCs w:val="24"/>
          <w14:textFill>
            <w14:solidFill>
              <w14:schemeClr w14:val="tx1"/>
            </w14:solidFill>
          </w14:textFill>
        </w:rPr>
        <w:t>货物（设备）</w:t>
      </w:r>
      <w:r>
        <w:rPr>
          <w:rFonts w:ascii="宋体" w:hAnsi="宋体"/>
          <w:bCs/>
          <w:color w:val="000000" w:themeColor="text1"/>
          <w:sz w:val="24"/>
          <w:szCs w:val="24"/>
          <w14:textFill>
            <w14:solidFill>
              <w14:schemeClr w14:val="tx1"/>
            </w14:solidFill>
          </w14:textFill>
        </w:rPr>
        <w:t>的外包装进行标志</w:t>
      </w:r>
      <w:r>
        <w:rPr>
          <w:rFonts w:hint="eastAsia" w:ascii="宋体" w:hAnsi="宋体"/>
          <w:bCs/>
          <w:color w:val="000000" w:themeColor="text1"/>
          <w:sz w:val="24"/>
          <w:szCs w:val="24"/>
          <w14:textFill>
            <w14:solidFill>
              <w14:schemeClr w14:val="tx1"/>
            </w14:solidFill>
          </w14:textFill>
        </w:rPr>
        <w:t>。</w:t>
      </w:r>
    </w:p>
    <w:p>
      <w:pPr>
        <w:spacing w:line="440" w:lineRule="exact"/>
        <w:ind w:firstLine="482"/>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6</w:t>
      </w:r>
      <w:r>
        <w:rPr>
          <w:rFonts w:ascii="宋体" w:hAnsi="宋体"/>
          <w:bCs/>
          <w:color w:val="000000" w:themeColor="text1"/>
          <w:sz w:val="24"/>
          <w:szCs w:val="24"/>
          <w14:textFill>
            <w14:solidFill>
              <w14:schemeClr w14:val="tx1"/>
            </w14:solidFill>
          </w14:textFill>
        </w:rPr>
        <w:t>.2.2 乙方应根据设备的特点和运输方式的要求，在包装箱上清楚地标注“小心轻放”、“此端朝上，请勿倒置”、“保持干燥”等字样和其他的适当标记。</w:t>
      </w:r>
    </w:p>
    <w:p>
      <w:pPr>
        <w:spacing w:line="440" w:lineRule="exact"/>
        <w:ind w:firstLine="482"/>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6</w:t>
      </w:r>
      <w:r>
        <w:rPr>
          <w:rFonts w:ascii="宋体" w:hAnsi="宋体"/>
          <w:bCs/>
          <w:color w:val="000000" w:themeColor="text1"/>
          <w:sz w:val="24"/>
          <w:szCs w:val="24"/>
          <w14:textFill>
            <w14:solidFill>
              <w14:schemeClr w14:val="tx1"/>
            </w14:solidFill>
          </w14:textFill>
        </w:rPr>
        <w:t>.2.3 如单件包装的重量在达到或超过2吨，乙方应在包装箱两侧用中文和适当的运输标记标注“重心”和“起吊点”以便装卸和搬运。</w:t>
      </w:r>
    </w:p>
    <w:p>
      <w:pPr>
        <w:spacing w:line="440" w:lineRule="exact"/>
        <w:ind w:firstLine="482"/>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6</w:t>
      </w:r>
      <w:r>
        <w:rPr>
          <w:rFonts w:ascii="宋体" w:hAnsi="宋体"/>
          <w:bCs/>
          <w:color w:val="000000" w:themeColor="text1"/>
          <w:sz w:val="24"/>
          <w:szCs w:val="24"/>
          <w14:textFill>
            <w14:solidFill>
              <w14:schemeClr w14:val="tx1"/>
            </w14:solidFill>
          </w14:textFill>
        </w:rPr>
        <w:t>.3  如由于包装不当或包装箱内部保护措施不符合要求而导致在</w:t>
      </w:r>
      <w:r>
        <w:rPr>
          <w:rFonts w:hint="eastAsia" w:ascii="宋体" w:hAnsi="宋体"/>
          <w:bCs/>
          <w:color w:val="000000" w:themeColor="text1"/>
          <w:sz w:val="24"/>
          <w:szCs w:val="24"/>
          <w14:textFill>
            <w14:solidFill>
              <w14:schemeClr w14:val="tx1"/>
            </w14:solidFill>
          </w14:textFill>
        </w:rPr>
        <w:t>装车或</w:t>
      </w:r>
      <w:r>
        <w:rPr>
          <w:rFonts w:ascii="宋体" w:hAnsi="宋体"/>
          <w:bCs/>
          <w:color w:val="000000" w:themeColor="text1"/>
          <w:sz w:val="24"/>
          <w:szCs w:val="24"/>
          <w14:textFill>
            <w14:solidFill>
              <w14:schemeClr w14:val="tx1"/>
            </w14:solidFill>
          </w14:textFill>
        </w:rPr>
        <w:t>运输中发生</w:t>
      </w:r>
      <w:r>
        <w:rPr>
          <w:rFonts w:hint="eastAsia" w:ascii="宋体" w:hAnsi="宋体"/>
          <w:bCs/>
          <w:color w:val="000000" w:themeColor="text1"/>
          <w:sz w:val="24"/>
          <w:szCs w:val="24"/>
          <w14:textFill>
            <w14:solidFill>
              <w14:schemeClr w14:val="tx1"/>
            </w14:solidFill>
          </w14:textFill>
        </w:rPr>
        <w:t>货物（设备）</w:t>
      </w:r>
      <w:r>
        <w:rPr>
          <w:rFonts w:ascii="宋体" w:hAnsi="宋体"/>
          <w:bCs/>
          <w:color w:val="000000" w:themeColor="text1"/>
          <w:sz w:val="24"/>
          <w:szCs w:val="24"/>
          <w14:textFill>
            <w14:solidFill>
              <w14:schemeClr w14:val="tx1"/>
            </w14:solidFill>
          </w14:textFill>
        </w:rPr>
        <w:t>或其任何部件的损坏或遗失，乙方应自费对缺损的设备、部件进行修理、更换或补供。</w:t>
      </w:r>
      <w:bookmarkStart w:id="40" w:name="_Toc474245218"/>
      <w:bookmarkStart w:id="41" w:name="_Toc518992992"/>
      <w:bookmarkStart w:id="42" w:name="_Toc520190032"/>
      <w:bookmarkStart w:id="43" w:name="_Toc183666521"/>
      <w:bookmarkStart w:id="44" w:name="_Toc306350457"/>
      <w:bookmarkStart w:id="45" w:name="_Toc9269"/>
    </w:p>
    <w:p>
      <w:pPr>
        <w:spacing w:line="440" w:lineRule="exact"/>
        <w:ind w:firstLine="482"/>
        <w:rPr>
          <w:rFonts w:ascii="宋体" w:hAnsi="宋体"/>
          <w:bCs/>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第七条</w:t>
      </w:r>
      <w:r>
        <w:rPr>
          <w:rFonts w:ascii="宋体" w:hAnsi="宋体"/>
          <w:b/>
          <w:color w:val="000000" w:themeColor="text1"/>
          <w:sz w:val="24"/>
          <w:szCs w:val="24"/>
          <w14:textFill>
            <w14:solidFill>
              <w14:schemeClr w14:val="tx1"/>
            </w14:solidFill>
          </w14:textFill>
        </w:rPr>
        <w:t xml:space="preserve">   </w:t>
      </w:r>
      <w:r>
        <w:rPr>
          <w:rFonts w:hint="eastAsia" w:ascii="宋体" w:hAnsi="宋体"/>
          <w:b/>
          <w:color w:val="000000" w:themeColor="text1"/>
          <w:sz w:val="24"/>
          <w:szCs w:val="24"/>
          <w14:textFill>
            <w14:solidFill>
              <w14:schemeClr w14:val="tx1"/>
            </w14:solidFill>
          </w14:textFill>
        </w:rPr>
        <w:t>监督制造</w:t>
      </w:r>
      <w:bookmarkEnd w:id="40"/>
      <w:bookmarkEnd w:id="41"/>
      <w:bookmarkEnd w:id="42"/>
    </w:p>
    <w:bookmarkEnd w:id="43"/>
    <w:bookmarkEnd w:id="44"/>
    <w:bookmarkEnd w:id="45"/>
    <w:p>
      <w:pPr>
        <w:spacing w:line="440" w:lineRule="exact"/>
        <w:ind w:firstLine="482"/>
        <w:rPr>
          <w:rFonts w:ascii="宋体" w:hAnsi="宋体"/>
          <w:bCs/>
          <w:color w:val="000000" w:themeColor="text1"/>
          <w:sz w:val="24"/>
          <w:szCs w:val="24"/>
          <w14:textFill>
            <w14:solidFill>
              <w14:schemeClr w14:val="tx1"/>
            </w14:solidFill>
          </w14:textFill>
        </w:rPr>
      </w:pPr>
      <w:bookmarkStart w:id="46" w:name="_Toc306350458"/>
      <w:bookmarkStart w:id="47" w:name="_Toc18496"/>
      <w:bookmarkStart w:id="48" w:name="_Toc183666522"/>
      <w:r>
        <w:rPr>
          <w:rFonts w:hint="eastAsia" w:ascii="宋体" w:hAnsi="宋体"/>
          <w:bCs/>
          <w:color w:val="000000" w:themeColor="text1"/>
          <w:sz w:val="24"/>
          <w:szCs w:val="24"/>
          <w14:textFill>
            <w14:solidFill>
              <w14:schemeClr w14:val="tx1"/>
            </w14:solidFill>
          </w14:textFill>
        </w:rPr>
        <w:t>7</w:t>
      </w:r>
      <w:r>
        <w:rPr>
          <w:rFonts w:ascii="宋体" w:hAnsi="宋体"/>
          <w:bCs/>
          <w:color w:val="000000" w:themeColor="text1"/>
          <w:sz w:val="24"/>
          <w:szCs w:val="24"/>
          <w14:textFill>
            <w14:solidFill>
              <w14:schemeClr w14:val="tx1"/>
            </w14:solidFill>
          </w14:textFill>
        </w:rPr>
        <w:t>.1甲方有权在</w:t>
      </w:r>
      <w:r>
        <w:rPr>
          <w:rFonts w:hint="eastAsia" w:ascii="宋体" w:hAnsi="宋体"/>
          <w:bCs/>
          <w:color w:val="000000" w:themeColor="text1"/>
          <w:sz w:val="24"/>
          <w:szCs w:val="24"/>
          <w14:textFill>
            <w14:solidFill>
              <w14:schemeClr w14:val="tx1"/>
            </w14:solidFill>
          </w14:textFill>
        </w:rPr>
        <w:t>货物（设备）</w:t>
      </w:r>
      <w:r>
        <w:rPr>
          <w:rFonts w:ascii="宋体" w:hAnsi="宋体"/>
          <w:bCs/>
          <w:color w:val="000000" w:themeColor="text1"/>
          <w:sz w:val="24"/>
          <w:szCs w:val="24"/>
          <w14:textFill>
            <w14:solidFill>
              <w14:schemeClr w14:val="tx1"/>
            </w14:solidFill>
          </w14:textFill>
        </w:rPr>
        <w:t>制造过程中向乙方工厂派驻厂代表，对</w:t>
      </w:r>
      <w:r>
        <w:rPr>
          <w:rFonts w:hint="eastAsia" w:ascii="宋体" w:hAnsi="宋体"/>
          <w:bCs/>
          <w:color w:val="000000" w:themeColor="text1"/>
          <w:sz w:val="24"/>
          <w:szCs w:val="24"/>
          <w14:textFill>
            <w14:solidFill>
              <w14:schemeClr w14:val="tx1"/>
            </w14:solidFill>
          </w14:textFill>
        </w:rPr>
        <w:t>货物（设备）</w:t>
      </w:r>
      <w:r>
        <w:rPr>
          <w:rFonts w:ascii="宋体" w:hAnsi="宋体"/>
          <w:bCs/>
          <w:color w:val="000000" w:themeColor="text1"/>
          <w:sz w:val="24"/>
          <w:szCs w:val="24"/>
          <w14:textFill>
            <w14:solidFill>
              <w14:schemeClr w14:val="tx1"/>
            </w14:solidFill>
          </w14:textFill>
        </w:rPr>
        <w:t>的制造、测试和设备包装情况进行监督检查。乙方</w:t>
      </w:r>
      <w:r>
        <w:rPr>
          <w:rFonts w:hint="eastAsia" w:ascii="宋体" w:hAnsi="宋体"/>
          <w:bCs/>
          <w:color w:val="000000" w:themeColor="text1"/>
          <w:sz w:val="24"/>
          <w:szCs w:val="24"/>
          <w14:textFill>
            <w14:solidFill>
              <w14:schemeClr w14:val="tx1"/>
            </w14:solidFill>
          </w14:textFill>
        </w:rPr>
        <w:t>应</w:t>
      </w:r>
      <w:r>
        <w:rPr>
          <w:rFonts w:ascii="宋体" w:hAnsi="宋体"/>
          <w:bCs/>
          <w:color w:val="000000" w:themeColor="text1"/>
          <w:sz w:val="24"/>
          <w:szCs w:val="24"/>
          <w14:textFill>
            <w14:solidFill>
              <w14:schemeClr w14:val="tx1"/>
            </w14:solidFill>
          </w14:textFill>
        </w:rPr>
        <w:t>配合甲方监造的义务，</w:t>
      </w:r>
      <w:r>
        <w:rPr>
          <w:rFonts w:hint="eastAsia" w:ascii="宋体" w:hAnsi="宋体"/>
          <w:bCs/>
          <w:color w:val="000000" w:themeColor="text1"/>
          <w:sz w:val="24"/>
          <w:szCs w:val="24"/>
          <w14:textFill>
            <w14:solidFill>
              <w14:schemeClr w14:val="tx1"/>
            </w14:solidFill>
          </w14:textFill>
        </w:rPr>
        <w:t>包括编制详细的制造进度计划、质量控制节点计划、检验和试验的详细方案，合同签订后</w:t>
      </w:r>
      <w:r>
        <w:rPr>
          <w:rFonts w:ascii="宋体" w:hAnsi="宋体"/>
          <w:bCs/>
          <w:color w:val="000000" w:themeColor="text1"/>
          <w:sz w:val="24"/>
          <w:szCs w:val="24"/>
          <w14:textFill>
            <w14:solidFill>
              <w14:schemeClr w14:val="tx1"/>
            </w14:solidFill>
          </w14:textFill>
        </w:rPr>
        <w:t>10</w:t>
      </w:r>
      <w:r>
        <w:rPr>
          <w:rFonts w:hint="eastAsia" w:ascii="宋体" w:hAnsi="宋体"/>
          <w:bCs/>
          <w:color w:val="000000" w:themeColor="text1"/>
          <w:sz w:val="24"/>
          <w:szCs w:val="24"/>
          <w14:textFill>
            <w14:solidFill>
              <w14:schemeClr w14:val="tx1"/>
            </w14:solidFill>
          </w14:textFill>
        </w:rPr>
        <w:t>个工作日乙方需提交甲方审查确认和供甲方安排派遣监制人员；</w:t>
      </w:r>
    </w:p>
    <w:p>
      <w:pPr>
        <w:spacing w:line="440" w:lineRule="exact"/>
        <w:ind w:firstLine="482"/>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7</w:t>
      </w:r>
      <w:r>
        <w:rPr>
          <w:rFonts w:ascii="宋体" w:hAnsi="宋体"/>
          <w:bCs/>
          <w:color w:val="000000" w:themeColor="text1"/>
          <w:sz w:val="24"/>
          <w:szCs w:val="24"/>
          <w14:textFill>
            <w14:solidFill>
              <w14:schemeClr w14:val="tx1"/>
            </w14:solidFill>
          </w14:textFill>
        </w:rPr>
        <w:t>.2 甲方代表在监造中如发现任何质量问题或不符合合同约定的其他问题，有权提出纠正意见；乙方应采取相应改进措施。无论甲方是否要求和是否知晓，乙方均有义务主动及时地向甲方提供</w:t>
      </w:r>
      <w:r>
        <w:rPr>
          <w:rFonts w:hint="eastAsia" w:ascii="宋体" w:hAnsi="宋体"/>
          <w:bCs/>
          <w:color w:val="000000" w:themeColor="text1"/>
          <w:sz w:val="24"/>
          <w:szCs w:val="24"/>
          <w14:textFill>
            <w14:solidFill>
              <w14:schemeClr w14:val="tx1"/>
            </w14:solidFill>
          </w14:textFill>
        </w:rPr>
        <w:t>货物（设备）</w:t>
      </w:r>
      <w:r>
        <w:rPr>
          <w:rFonts w:ascii="宋体" w:hAnsi="宋体"/>
          <w:bCs/>
          <w:color w:val="000000" w:themeColor="text1"/>
          <w:sz w:val="24"/>
          <w:szCs w:val="24"/>
          <w14:textFill>
            <w14:solidFill>
              <w14:schemeClr w14:val="tx1"/>
            </w14:solidFill>
          </w14:textFill>
        </w:rPr>
        <w:t>制造过程中出现的较大质量缺陷问题，不得隐瞒，不得在甲方不知晓的情况下擅自处理。</w:t>
      </w:r>
    </w:p>
    <w:p>
      <w:pPr>
        <w:spacing w:line="440" w:lineRule="exact"/>
        <w:ind w:firstLine="482"/>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7</w:t>
      </w:r>
      <w:r>
        <w:rPr>
          <w:rFonts w:ascii="宋体" w:hAnsi="宋体"/>
          <w:bCs/>
          <w:color w:val="000000" w:themeColor="text1"/>
          <w:sz w:val="24"/>
          <w:szCs w:val="24"/>
          <w14:textFill>
            <w14:solidFill>
              <w14:schemeClr w14:val="tx1"/>
            </w14:solidFill>
          </w14:textFill>
        </w:rPr>
        <w:t>.3 不论甲方人员是否参与监造</w:t>
      </w:r>
      <w:r>
        <w:rPr>
          <w:rFonts w:hint="eastAsia" w:ascii="宋体" w:hAnsi="宋体"/>
          <w:bCs/>
          <w:color w:val="000000" w:themeColor="text1"/>
          <w:sz w:val="24"/>
          <w:szCs w:val="24"/>
          <w14:textFill>
            <w14:solidFill>
              <w14:schemeClr w14:val="tx1"/>
            </w14:solidFill>
          </w14:textFill>
        </w:rPr>
        <w:t>或</w:t>
      </w:r>
      <w:r>
        <w:rPr>
          <w:rFonts w:ascii="宋体" w:hAnsi="宋体"/>
          <w:bCs/>
          <w:color w:val="000000" w:themeColor="text1"/>
          <w:sz w:val="24"/>
          <w:szCs w:val="24"/>
          <w14:textFill>
            <w14:solidFill>
              <w14:schemeClr w14:val="tx1"/>
            </w14:solidFill>
          </w14:textFill>
        </w:rPr>
        <w:t>出厂测试，是否提出书面意见，均不</w:t>
      </w:r>
      <w:r>
        <w:rPr>
          <w:rFonts w:hint="eastAsia" w:ascii="宋体" w:hAnsi="宋体"/>
          <w:bCs/>
          <w:color w:val="000000" w:themeColor="text1"/>
          <w:sz w:val="24"/>
          <w:szCs w:val="24"/>
          <w14:textFill>
            <w14:solidFill>
              <w14:schemeClr w14:val="tx1"/>
            </w14:solidFill>
          </w14:textFill>
        </w:rPr>
        <w:t>免除</w:t>
      </w:r>
      <w:r>
        <w:rPr>
          <w:rFonts w:ascii="宋体" w:hAnsi="宋体"/>
          <w:bCs/>
          <w:color w:val="000000" w:themeColor="text1"/>
          <w:sz w:val="24"/>
          <w:szCs w:val="24"/>
          <w14:textFill>
            <w14:solidFill>
              <w14:schemeClr w14:val="tx1"/>
            </w14:solidFill>
          </w14:textFill>
        </w:rPr>
        <w:t>乙方在本合同下应承担的质量保证责任。</w:t>
      </w:r>
      <w:bookmarkEnd w:id="46"/>
      <w:bookmarkEnd w:id="47"/>
      <w:bookmarkEnd w:id="48"/>
      <w:bookmarkStart w:id="49" w:name="_Toc520190033"/>
      <w:bookmarkStart w:id="50" w:name="_Toc518992993"/>
      <w:bookmarkStart w:id="51" w:name="_Toc474245219"/>
      <w:bookmarkStart w:id="52" w:name="_Toc4682"/>
      <w:bookmarkStart w:id="53" w:name="_Toc306350459"/>
      <w:bookmarkStart w:id="54" w:name="_Toc183666523"/>
    </w:p>
    <w:p>
      <w:pPr>
        <w:spacing w:line="440" w:lineRule="exact"/>
        <w:ind w:firstLine="482"/>
        <w:rPr>
          <w:rFonts w:ascii="宋体" w:hAnsi="宋体"/>
          <w:bCs/>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第八条</w:t>
      </w:r>
      <w:r>
        <w:rPr>
          <w:rFonts w:ascii="宋体" w:hAnsi="宋体"/>
          <w:b/>
          <w:color w:val="000000" w:themeColor="text1"/>
          <w:sz w:val="24"/>
          <w:szCs w:val="24"/>
          <w14:textFill>
            <w14:solidFill>
              <w14:schemeClr w14:val="tx1"/>
            </w14:solidFill>
          </w14:textFill>
        </w:rPr>
        <w:t xml:space="preserve"> </w:t>
      </w:r>
      <w:r>
        <w:rPr>
          <w:rFonts w:hint="eastAsia" w:ascii="宋体" w:hAnsi="宋体"/>
          <w:b/>
          <w:color w:val="000000" w:themeColor="text1"/>
          <w:sz w:val="24"/>
          <w:szCs w:val="24"/>
          <w14:textFill>
            <w14:solidFill>
              <w14:schemeClr w14:val="tx1"/>
            </w14:solidFill>
          </w14:textFill>
        </w:rPr>
        <w:t>检验、验收及试验</w:t>
      </w:r>
      <w:bookmarkEnd w:id="49"/>
      <w:bookmarkEnd w:id="50"/>
      <w:bookmarkEnd w:id="51"/>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8</w:t>
      </w:r>
      <w:r>
        <w:rPr>
          <w:rFonts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乙方必须严格按照所采用的标准、规范及本技术协议制定出一套完整的检验、试验和验收的项目、步骤及验收准则并应在合同签订后</w:t>
      </w:r>
      <w:r>
        <w:rPr>
          <w:rFonts w:ascii="宋体" w:hAnsi="宋体"/>
          <w:color w:val="000000" w:themeColor="text1"/>
          <w:sz w:val="24"/>
          <w:szCs w:val="24"/>
          <w14:textFill>
            <w14:solidFill>
              <w14:schemeClr w14:val="tx1"/>
            </w14:solidFill>
          </w14:textFill>
        </w:rPr>
        <w:t>10</w:t>
      </w:r>
      <w:r>
        <w:rPr>
          <w:rFonts w:hint="eastAsia" w:ascii="宋体" w:hAnsi="宋体"/>
          <w:color w:val="000000" w:themeColor="text1"/>
          <w:sz w:val="24"/>
          <w:szCs w:val="24"/>
          <w14:textFill>
            <w14:solidFill>
              <w14:schemeClr w14:val="tx1"/>
            </w14:solidFill>
          </w14:textFill>
        </w:rPr>
        <w:t>个工作日内，以书面形式提交甲方。</w:t>
      </w:r>
      <w:r>
        <w:rPr>
          <w:rFonts w:ascii="宋体" w:hAnsi="宋体"/>
          <w:color w:val="000000" w:themeColor="text1"/>
          <w:sz w:val="24"/>
          <w:szCs w:val="24"/>
          <w14:textFill>
            <w14:solidFill>
              <w14:schemeClr w14:val="tx1"/>
            </w14:solidFill>
          </w14:textFill>
        </w:rPr>
        <w:t xml:space="preserve">  </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8</w:t>
      </w:r>
      <w:r>
        <w:rPr>
          <w:rFonts w:ascii="宋体" w:hAnsi="宋体"/>
          <w:color w:val="000000" w:themeColor="text1"/>
          <w:sz w:val="24"/>
          <w:szCs w:val="24"/>
          <w14:textFill>
            <w14:solidFill>
              <w14:schemeClr w14:val="tx1"/>
            </w14:solidFill>
          </w14:textFill>
        </w:rPr>
        <w:t xml:space="preserve">.2 </w:t>
      </w:r>
      <w:r>
        <w:rPr>
          <w:rFonts w:hint="eastAsia" w:ascii="宋体" w:hAnsi="宋体"/>
          <w:color w:val="000000" w:themeColor="text1"/>
          <w:sz w:val="24"/>
          <w:szCs w:val="24"/>
          <w14:textFill>
            <w14:solidFill>
              <w14:schemeClr w14:val="tx1"/>
            </w14:solidFill>
          </w14:textFill>
        </w:rPr>
        <w:t>乙方在生产过程中必须按有关标准进行检验、试验。</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8</w:t>
      </w:r>
      <w:r>
        <w:rPr>
          <w:rFonts w:ascii="宋体" w:hAnsi="宋体"/>
          <w:color w:val="000000" w:themeColor="text1"/>
          <w:sz w:val="24"/>
          <w:szCs w:val="24"/>
          <w14:textFill>
            <w14:solidFill>
              <w14:schemeClr w14:val="tx1"/>
            </w14:solidFill>
          </w14:textFill>
        </w:rPr>
        <w:t xml:space="preserve">.3 </w:t>
      </w:r>
      <w:r>
        <w:rPr>
          <w:rFonts w:hint="eastAsia" w:ascii="宋体" w:hAnsi="宋体"/>
          <w:color w:val="000000" w:themeColor="text1"/>
          <w:sz w:val="24"/>
          <w:szCs w:val="24"/>
          <w14:textFill>
            <w14:solidFill>
              <w14:schemeClr w14:val="tx1"/>
            </w14:solidFill>
          </w14:textFill>
        </w:rPr>
        <w:t>性能试验和验收工作在使用现场进行。</w:t>
      </w:r>
    </w:p>
    <w:p>
      <w:pPr>
        <w:autoSpaceDE w:val="0"/>
        <w:autoSpaceDN w:val="0"/>
        <w:adjustRightInd w:val="0"/>
        <w:spacing w:line="300" w:lineRule="atLeast"/>
        <w:ind w:left="420"/>
        <w:rPr>
          <w:rFonts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8</w:t>
      </w:r>
      <w:r>
        <w:rPr>
          <w:rFonts w:ascii="宋体" w:hAnsi="宋体" w:cs="宋体"/>
          <w:color w:val="000000" w:themeColor="text1"/>
          <w:kern w:val="0"/>
          <w:sz w:val="24"/>
          <w:szCs w:val="24"/>
          <w:lang w:val="zh-CN"/>
          <w14:textFill>
            <w14:solidFill>
              <w14:schemeClr w14:val="tx1"/>
            </w14:solidFill>
          </w14:textFill>
        </w:rPr>
        <w:t xml:space="preserve">.4 </w:t>
      </w:r>
      <w:r>
        <w:rPr>
          <w:rFonts w:hint="eastAsia" w:ascii="宋体" w:hAnsi="宋体" w:cs="宋体"/>
          <w:color w:val="000000" w:themeColor="text1"/>
          <w:kern w:val="0"/>
          <w:sz w:val="24"/>
          <w:szCs w:val="24"/>
          <w:lang w:val="zh-CN"/>
          <w14:textFill>
            <w14:solidFill>
              <w14:schemeClr w14:val="tx1"/>
            </w14:solidFill>
          </w14:textFill>
        </w:rPr>
        <w:t>最终验收符合要求后，双方签署最终验收合格证书一式二份，双方各执一份。</w:t>
      </w:r>
      <w:bookmarkStart w:id="55" w:name="_Toc520190034"/>
      <w:bookmarkStart w:id="56" w:name="_Toc474245220"/>
      <w:bookmarkStart w:id="57" w:name="_Toc518992994"/>
    </w:p>
    <w:p>
      <w:pPr>
        <w:autoSpaceDE w:val="0"/>
        <w:autoSpaceDN w:val="0"/>
        <w:adjustRightInd w:val="0"/>
        <w:spacing w:line="300" w:lineRule="atLeast"/>
        <w:ind w:left="420"/>
        <w:rPr>
          <w:rFonts w:ascii="宋体" w:hAnsi="宋体" w:cs="宋体"/>
          <w:color w:val="000000" w:themeColor="text1"/>
          <w:kern w:val="0"/>
          <w:sz w:val="24"/>
          <w:szCs w:val="24"/>
          <w:lang w:val="zh-CN"/>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第九条</w:t>
      </w:r>
      <w:r>
        <w:rPr>
          <w:rFonts w:ascii="宋体" w:hAnsi="宋体"/>
          <w:b/>
          <w:color w:val="000000" w:themeColor="text1"/>
          <w:sz w:val="24"/>
          <w:szCs w:val="24"/>
          <w14:textFill>
            <w14:solidFill>
              <w14:schemeClr w14:val="tx1"/>
            </w14:solidFill>
          </w14:textFill>
        </w:rPr>
        <w:t xml:space="preserve">  </w:t>
      </w:r>
      <w:r>
        <w:rPr>
          <w:rFonts w:hint="eastAsia" w:ascii="宋体" w:hAnsi="宋体"/>
          <w:b/>
          <w:color w:val="000000" w:themeColor="text1"/>
          <w:sz w:val="24"/>
          <w:szCs w:val="24"/>
          <w14:textFill>
            <w14:solidFill>
              <w14:schemeClr w14:val="tx1"/>
            </w14:solidFill>
          </w14:textFill>
        </w:rPr>
        <w:t>质量保证</w:t>
      </w:r>
      <w:bookmarkEnd w:id="55"/>
      <w:bookmarkEnd w:id="56"/>
      <w:bookmarkEnd w:id="57"/>
    </w:p>
    <w:p>
      <w:pPr>
        <w:autoSpaceDE w:val="0"/>
        <w:autoSpaceDN w:val="0"/>
        <w:adjustRightInd w:val="0"/>
        <w:spacing w:line="300" w:lineRule="atLeast"/>
        <w:ind w:left="42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9</w:t>
      </w:r>
      <w:r>
        <w:rPr>
          <w:rFonts w:ascii="宋体" w:hAnsi="宋体"/>
          <w:bCs/>
          <w:color w:val="000000" w:themeColor="text1"/>
          <w:sz w:val="24"/>
          <w:szCs w:val="24"/>
          <w14:textFill>
            <w14:solidFill>
              <w14:schemeClr w14:val="tx1"/>
            </w14:solidFill>
          </w14:textFill>
        </w:rPr>
        <w:t xml:space="preserve">.1 </w:t>
      </w:r>
      <w:r>
        <w:rPr>
          <w:rFonts w:hint="eastAsia" w:ascii="宋体" w:hAnsi="宋体"/>
          <w:bCs/>
          <w:color w:val="000000" w:themeColor="text1"/>
          <w:sz w:val="24"/>
          <w:szCs w:val="24"/>
          <w14:textFill>
            <w14:solidFill>
              <w14:schemeClr w14:val="tx1"/>
            </w14:solidFill>
          </w14:textFill>
        </w:rPr>
        <w:t>货物（设备）</w:t>
      </w:r>
      <w:r>
        <w:rPr>
          <w:rFonts w:ascii="宋体" w:hAnsi="宋体"/>
          <w:bCs/>
          <w:color w:val="000000" w:themeColor="text1"/>
          <w:sz w:val="24"/>
          <w:szCs w:val="24"/>
          <w14:textFill>
            <w14:solidFill>
              <w14:schemeClr w14:val="tx1"/>
            </w14:solidFill>
          </w14:textFill>
        </w:rPr>
        <w:t>的质量保证期</w:t>
      </w:r>
      <w:r>
        <w:rPr>
          <w:rFonts w:hint="eastAsia" w:ascii="宋体" w:hAnsi="宋体"/>
          <w:bCs/>
          <w:color w:val="000000" w:themeColor="text1"/>
          <w:sz w:val="24"/>
          <w:szCs w:val="24"/>
          <w14:textFill>
            <w14:solidFill>
              <w14:schemeClr w14:val="tx1"/>
            </w14:solidFill>
          </w14:textFill>
        </w:rPr>
        <w:t>按国家相关规定执行</w:t>
      </w:r>
      <w:r>
        <w:rPr>
          <w:rFonts w:ascii="宋体" w:hAnsi="宋体"/>
          <w:bCs/>
          <w:color w:val="000000" w:themeColor="text1"/>
          <w:sz w:val="24"/>
          <w:szCs w:val="24"/>
          <w14:textFill>
            <w14:solidFill>
              <w14:schemeClr w14:val="tx1"/>
            </w14:solidFill>
          </w14:textFill>
        </w:rPr>
        <w:t>。</w:t>
      </w:r>
    </w:p>
    <w:p>
      <w:pPr>
        <w:autoSpaceDE w:val="0"/>
        <w:autoSpaceDN w:val="0"/>
        <w:adjustRightInd w:val="0"/>
        <w:spacing w:line="300" w:lineRule="atLeast"/>
        <w:ind w:left="420"/>
        <w:rPr>
          <w:rFonts w:ascii="宋体" w:hAnsi="宋体" w:cs="宋体"/>
          <w:color w:val="000000" w:themeColor="text1"/>
          <w:kern w:val="0"/>
          <w:sz w:val="24"/>
          <w:szCs w:val="24"/>
          <w:lang w:val="zh-CN"/>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9</w:t>
      </w:r>
      <w:r>
        <w:rPr>
          <w:rFonts w:ascii="宋体" w:hAnsi="宋体"/>
          <w:bCs/>
          <w:color w:val="000000" w:themeColor="text1"/>
          <w:sz w:val="24"/>
          <w:szCs w:val="24"/>
          <w14:textFill>
            <w14:solidFill>
              <w14:schemeClr w14:val="tx1"/>
            </w14:solidFill>
          </w14:textFill>
        </w:rPr>
        <w:t>.2</w:t>
      </w:r>
      <w:r>
        <w:rPr>
          <w:rFonts w:hint="eastAsia" w:ascii="宋体" w:hAnsi="宋体" w:cs="宋体"/>
          <w:color w:val="000000" w:themeColor="text1"/>
          <w:kern w:val="0"/>
          <w:sz w:val="24"/>
          <w:szCs w:val="24"/>
          <w:lang w:val="zh-CN"/>
          <w14:textFill>
            <w14:solidFill>
              <w14:schemeClr w14:val="tx1"/>
            </w14:solidFill>
          </w14:textFill>
        </w:rPr>
        <w:t>乙方对成套设备提供自验收合格之日起</w:t>
      </w:r>
      <w:r>
        <w:rPr>
          <w:rFonts w:ascii="宋体" w:hAnsi="宋体" w:cs="宋体"/>
          <w:color w:val="000000" w:themeColor="text1"/>
          <w:kern w:val="0"/>
          <w:sz w:val="24"/>
          <w:szCs w:val="24"/>
          <w:u w:val="single"/>
          <w:lang w:val="zh-CN"/>
          <w14:textFill>
            <w14:solidFill>
              <w14:schemeClr w14:val="tx1"/>
            </w14:solidFill>
          </w14:textFill>
        </w:rPr>
        <w:t xml:space="preserve">  1</w:t>
      </w:r>
      <w:r>
        <w:rPr>
          <w:rFonts w:hint="eastAsia" w:ascii="宋体" w:hAnsi="宋体" w:cs="宋体"/>
          <w:color w:val="000000" w:themeColor="text1"/>
          <w:kern w:val="0"/>
          <w:sz w:val="24"/>
          <w:szCs w:val="24"/>
          <w:lang w:val="zh-CN"/>
          <w14:textFill>
            <w14:solidFill>
              <w14:schemeClr w14:val="tx1"/>
            </w14:solidFill>
          </w14:textFill>
        </w:rPr>
        <w:t>年的质量保证期，在此期间内，乙方应对货物（设备）质量问题、由于乙方原因导致的出水水质问题、运行费用问题负责。对于运营费用，乙方应保证在验收后三年内，运行费用不高于投标文件/响应文件的承诺指标（如有）。</w:t>
      </w:r>
    </w:p>
    <w:p>
      <w:pPr>
        <w:spacing w:line="440" w:lineRule="exact"/>
        <w:ind w:firstLine="482"/>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9</w:t>
      </w:r>
      <w:r>
        <w:rPr>
          <w:rFonts w:ascii="宋体" w:hAnsi="宋体"/>
          <w:bCs/>
          <w:color w:val="000000" w:themeColor="text1"/>
          <w:sz w:val="24"/>
          <w:szCs w:val="24"/>
          <w14:textFill>
            <w14:solidFill>
              <w14:schemeClr w14:val="tx1"/>
            </w14:solidFill>
          </w14:textFill>
        </w:rPr>
        <w:t>.3本</w:t>
      </w:r>
      <w:r>
        <w:rPr>
          <w:rFonts w:hint="eastAsia" w:ascii="宋体" w:hAnsi="宋体"/>
          <w:bCs/>
          <w:color w:val="000000" w:themeColor="text1"/>
          <w:sz w:val="24"/>
          <w:szCs w:val="24"/>
          <w14:textFill>
            <w14:solidFill>
              <w14:schemeClr w14:val="tx1"/>
            </w14:solidFill>
          </w14:textFill>
        </w:rPr>
        <w:t>货物（设备）使用</w:t>
      </w:r>
      <w:r>
        <w:rPr>
          <w:rFonts w:ascii="宋体" w:hAnsi="宋体"/>
          <w:bCs/>
          <w:color w:val="000000" w:themeColor="text1"/>
          <w:sz w:val="24"/>
          <w:szCs w:val="24"/>
          <w14:textFill>
            <w14:solidFill>
              <w14:schemeClr w14:val="tx1"/>
            </w14:solidFill>
          </w14:textFill>
        </w:rPr>
        <w:t>期间，如果乙方提供</w:t>
      </w:r>
      <w:r>
        <w:rPr>
          <w:rFonts w:hint="eastAsia" w:ascii="宋体" w:hAnsi="宋体"/>
          <w:bCs/>
          <w:color w:val="000000" w:themeColor="text1"/>
          <w:sz w:val="24"/>
          <w:szCs w:val="24"/>
          <w14:textFill>
            <w14:solidFill>
              <w14:schemeClr w14:val="tx1"/>
            </w14:solidFill>
          </w14:textFill>
        </w:rPr>
        <w:t>货物（设备）</w:t>
      </w:r>
      <w:r>
        <w:rPr>
          <w:rFonts w:ascii="宋体" w:hAnsi="宋体"/>
          <w:bCs/>
          <w:color w:val="000000" w:themeColor="text1"/>
          <w:sz w:val="24"/>
          <w:szCs w:val="24"/>
          <w14:textFill>
            <w14:solidFill>
              <w14:schemeClr w14:val="tx1"/>
            </w14:solidFill>
          </w14:textFill>
        </w:rPr>
        <w:t>有缺陷和技术资料有错误，或者由于乙方技术人员错误和疏忽，造成返工、损坏、报废，乙方应立即无偿更换和修理。如需更换，乙方应负担由此产生的到安装现场更换的一切费用，</w:t>
      </w:r>
      <w:r>
        <w:rPr>
          <w:rFonts w:hint="eastAsia" w:ascii="宋体" w:hAnsi="宋体"/>
          <w:bCs/>
          <w:color w:val="000000" w:themeColor="text1"/>
          <w:sz w:val="24"/>
          <w:szCs w:val="24"/>
          <w14:textFill>
            <w14:solidFill>
              <w14:schemeClr w14:val="tx1"/>
            </w14:solidFill>
          </w14:textFill>
        </w:rPr>
        <w:t>重大部件更换或修理期限应不迟于证实（由广州市质量技术监督局或其下属检测单位出具证明）属乙方责任之日起的</w:t>
      </w:r>
      <w:r>
        <w:rPr>
          <w:rFonts w:ascii="宋体" w:hAnsi="宋体"/>
          <w:bCs/>
          <w:color w:val="000000" w:themeColor="text1"/>
          <w:sz w:val="24"/>
          <w:szCs w:val="24"/>
          <w14:textFill>
            <w14:solidFill>
              <w14:schemeClr w14:val="tx1"/>
            </w14:solidFill>
          </w14:textFill>
        </w:rPr>
        <w:t>2</w:t>
      </w:r>
      <w:r>
        <w:rPr>
          <w:rFonts w:hint="eastAsia" w:ascii="宋体" w:hAnsi="宋体"/>
          <w:bCs/>
          <w:color w:val="000000" w:themeColor="text1"/>
          <w:sz w:val="24"/>
          <w:szCs w:val="24"/>
          <w14:textFill>
            <w14:solidFill>
              <w14:schemeClr w14:val="tx1"/>
            </w14:solidFill>
          </w14:textFill>
        </w:rPr>
        <w:t>个月内，否则每迟交一周，乙方应支付违约金，违约金金额为合同金额</w:t>
      </w:r>
      <w:r>
        <w:rPr>
          <w:rFonts w:ascii="宋体" w:hAnsi="宋体"/>
          <w:bCs/>
          <w:color w:val="000000" w:themeColor="text1"/>
          <w:sz w:val="24"/>
          <w:szCs w:val="24"/>
          <w14:textFill>
            <w14:solidFill>
              <w14:schemeClr w14:val="tx1"/>
            </w14:solidFill>
          </w14:textFill>
        </w:rPr>
        <w:t>5%</w:t>
      </w:r>
      <w:r>
        <w:rPr>
          <w:rFonts w:hint="eastAsia" w:ascii="宋体" w:hAnsi="宋体"/>
          <w:bCs/>
          <w:color w:val="000000" w:themeColor="text1"/>
          <w:sz w:val="24"/>
          <w:szCs w:val="24"/>
          <w14:textFill>
            <w14:solidFill>
              <w14:schemeClr w14:val="tx1"/>
            </w14:solidFill>
          </w14:textFill>
        </w:rPr>
        <w:t>。由此造成的一切损失由乙方承担。</w:t>
      </w:r>
    </w:p>
    <w:p>
      <w:pPr>
        <w:spacing w:line="440" w:lineRule="exact"/>
        <w:ind w:firstLine="482"/>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9</w:t>
      </w:r>
      <w:r>
        <w:rPr>
          <w:rFonts w:ascii="宋体" w:hAnsi="宋体"/>
          <w:bCs/>
          <w:color w:val="000000" w:themeColor="text1"/>
          <w:sz w:val="24"/>
          <w:szCs w:val="24"/>
          <w14:textFill>
            <w14:solidFill>
              <w14:schemeClr w14:val="tx1"/>
            </w14:solidFill>
          </w14:textFill>
        </w:rPr>
        <w:t>.4合同规定的保证期满后，</w:t>
      </w:r>
      <w:r>
        <w:rPr>
          <w:rFonts w:hint="eastAsia" w:ascii="宋体" w:hAnsi="宋体"/>
          <w:bCs/>
          <w:color w:val="000000" w:themeColor="text1"/>
          <w:sz w:val="24"/>
          <w:szCs w:val="24"/>
          <w14:textFill>
            <w14:solidFill>
              <w14:schemeClr w14:val="tx1"/>
            </w14:solidFill>
          </w14:textFill>
        </w:rPr>
        <w:t>由甲方确认无质量问题。需满足条件：在此期间乙方应完成甲方在保证期满前提出的索赔和赔偿。质量保证期满后</w:t>
      </w:r>
      <w:r>
        <w:rPr>
          <w:rFonts w:ascii="宋体" w:hAnsi="宋体"/>
          <w:bCs/>
          <w:color w:val="000000" w:themeColor="text1"/>
          <w:sz w:val="24"/>
          <w:szCs w:val="24"/>
          <w14:textFill>
            <w14:solidFill>
              <w14:schemeClr w14:val="tx1"/>
            </w14:solidFill>
          </w14:textFill>
        </w:rPr>
        <w:t>1</w:t>
      </w:r>
      <w:r>
        <w:rPr>
          <w:rFonts w:hint="eastAsia" w:ascii="宋体" w:hAnsi="宋体"/>
          <w:bCs/>
          <w:color w:val="000000" w:themeColor="text1"/>
          <w:sz w:val="24"/>
          <w:szCs w:val="24"/>
          <w14:textFill>
            <w14:solidFill>
              <w14:schemeClr w14:val="tx1"/>
            </w14:solidFill>
          </w14:textFill>
        </w:rPr>
        <w:t>年内重复出现保修期间曾出现过的由于货物（设备）本身原因产生的故障仍属质保范围，对更换或维修过的零部件从更换或维修完成之日起，质量保证期重新计算。</w:t>
      </w:r>
    </w:p>
    <w:p>
      <w:pPr>
        <w:spacing w:line="440" w:lineRule="exact"/>
        <w:ind w:firstLine="482"/>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9</w:t>
      </w:r>
      <w:r>
        <w:rPr>
          <w:rFonts w:ascii="宋体" w:hAnsi="宋体"/>
          <w:bCs/>
          <w:color w:val="000000" w:themeColor="text1"/>
          <w:sz w:val="24"/>
          <w:szCs w:val="24"/>
          <w14:textFill>
            <w14:solidFill>
              <w14:schemeClr w14:val="tx1"/>
            </w14:solidFill>
          </w14:textFill>
        </w:rPr>
        <w:t>.5</w:t>
      </w:r>
      <w:r>
        <w:rPr>
          <w:rFonts w:hint="eastAsia" w:ascii="宋体" w:hAnsi="宋体"/>
          <w:bCs/>
          <w:color w:val="000000" w:themeColor="text1"/>
          <w:sz w:val="24"/>
          <w:szCs w:val="24"/>
          <w14:textFill>
            <w14:solidFill>
              <w14:schemeClr w14:val="tx1"/>
            </w14:solidFill>
          </w14:textFill>
        </w:rPr>
        <w:t>质量保证期期间，甲方使用过程或发现设备故障，可联系乙方，乙方免费提供保修服务，设备出现重大故障，乙方应在收到甲方通知</w:t>
      </w:r>
      <w:r>
        <w:rPr>
          <w:rFonts w:ascii="宋体" w:hAnsi="宋体"/>
          <w:bCs/>
          <w:color w:val="000000" w:themeColor="text1"/>
          <w:sz w:val="24"/>
          <w:szCs w:val="24"/>
          <w14:textFill>
            <w14:solidFill>
              <w14:schemeClr w14:val="tx1"/>
            </w14:solidFill>
          </w14:textFill>
        </w:rPr>
        <w:t>5个工作内派专业技术人员到场负责解决及维修故障。</w:t>
      </w:r>
      <w:bookmarkEnd w:id="52"/>
      <w:bookmarkEnd w:id="53"/>
      <w:bookmarkEnd w:id="54"/>
      <w:bookmarkStart w:id="58" w:name="_Toc306350464"/>
      <w:bookmarkStart w:id="59" w:name="_Toc107446857"/>
      <w:bookmarkStart w:id="60" w:name="_Toc518992997"/>
      <w:bookmarkStart w:id="61" w:name="_Toc107447250"/>
      <w:bookmarkStart w:id="62" w:name="_Toc520190037"/>
      <w:bookmarkStart w:id="63" w:name="_Toc183666528"/>
      <w:bookmarkStart w:id="64" w:name="_Toc27734"/>
      <w:bookmarkStart w:id="65" w:name="_Toc474245223"/>
    </w:p>
    <w:p>
      <w:pPr>
        <w:spacing w:line="440" w:lineRule="exact"/>
        <w:ind w:firstLine="482"/>
        <w:rPr>
          <w:rFonts w:ascii="宋体" w:hAnsi="宋体"/>
          <w:bCs/>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第十条</w:t>
      </w:r>
      <w:r>
        <w:rPr>
          <w:rFonts w:ascii="宋体" w:hAnsi="宋体"/>
          <w:b/>
          <w:color w:val="000000" w:themeColor="text1"/>
          <w:sz w:val="24"/>
          <w:szCs w:val="24"/>
          <w14:textFill>
            <w14:solidFill>
              <w14:schemeClr w14:val="tx1"/>
            </w14:solidFill>
          </w14:textFill>
        </w:rPr>
        <w:t xml:space="preserve"> </w:t>
      </w:r>
      <w:r>
        <w:rPr>
          <w:rFonts w:hint="eastAsia" w:ascii="宋体" w:hAnsi="宋体"/>
          <w:b/>
          <w:color w:val="000000" w:themeColor="text1"/>
          <w:sz w:val="24"/>
          <w:szCs w:val="24"/>
          <w14:textFill>
            <w14:solidFill>
              <w14:schemeClr w14:val="tx1"/>
            </w14:solidFill>
          </w14:textFill>
        </w:rPr>
        <w:t>违约责任</w:t>
      </w:r>
      <w:bookmarkEnd w:id="58"/>
      <w:bookmarkEnd w:id="59"/>
      <w:bookmarkEnd w:id="60"/>
      <w:bookmarkEnd w:id="61"/>
      <w:bookmarkEnd w:id="62"/>
      <w:bookmarkEnd w:id="63"/>
      <w:bookmarkEnd w:id="64"/>
      <w:bookmarkEnd w:id="65"/>
    </w:p>
    <w:p>
      <w:pPr>
        <w:spacing w:line="440" w:lineRule="exact"/>
        <w:ind w:firstLine="482"/>
        <w:rPr>
          <w:rFonts w:ascii="宋体" w:hAnsi="宋体"/>
          <w:bCs/>
          <w:color w:val="000000" w:themeColor="text1"/>
          <w:sz w:val="24"/>
          <w:szCs w:val="24"/>
          <w14:textFill>
            <w14:solidFill>
              <w14:schemeClr w14:val="tx1"/>
            </w14:solidFill>
          </w14:textFill>
        </w:rPr>
      </w:pPr>
      <w:bookmarkStart w:id="66" w:name="_Toc183666529"/>
      <w:bookmarkStart w:id="67" w:name="_Toc5166"/>
      <w:bookmarkStart w:id="68" w:name="_Toc306350465"/>
      <w:r>
        <w:rPr>
          <w:rFonts w:hint="eastAsia" w:ascii="宋体" w:hAnsi="宋体"/>
          <w:bCs/>
          <w:color w:val="000000" w:themeColor="text1"/>
          <w:sz w:val="24"/>
          <w:szCs w:val="24"/>
          <w14:textFill>
            <w14:solidFill>
              <w14:schemeClr w14:val="tx1"/>
            </w14:solidFill>
          </w14:textFill>
        </w:rPr>
        <w:t>10</w:t>
      </w:r>
      <w:r>
        <w:rPr>
          <w:rFonts w:ascii="宋体" w:hAnsi="宋体"/>
          <w:bCs/>
          <w:color w:val="000000" w:themeColor="text1"/>
          <w:sz w:val="24"/>
          <w:szCs w:val="24"/>
          <w14:textFill>
            <w14:solidFill>
              <w14:schemeClr w14:val="tx1"/>
            </w14:solidFill>
          </w14:textFill>
        </w:rPr>
        <w:t>.1 延期交货的违约责任</w:t>
      </w:r>
    </w:p>
    <w:p>
      <w:pPr>
        <w:spacing w:line="440" w:lineRule="exact"/>
        <w:ind w:firstLine="482"/>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10</w:t>
      </w:r>
      <w:r>
        <w:rPr>
          <w:rFonts w:ascii="宋体" w:hAnsi="宋体"/>
          <w:bCs/>
          <w:color w:val="000000" w:themeColor="text1"/>
          <w:sz w:val="24"/>
          <w:szCs w:val="24"/>
          <w14:textFill>
            <w14:solidFill>
              <w14:schemeClr w14:val="tx1"/>
            </w14:solidFill>
          </w14:textFill>
        </w:rPr>
        <w:t>.1.1 乙方应按照本合同约定的时间或甲方另行书面指定的时间交货。如乙方</w:t>
      </w:r>
      <w:r>
        <w:rPr>
          <w:rFonts w:hint="eastAsia" w:ascii="宋体" w:hAnsi="宋体"/>
          <w:bCs/>
          <w:color w:val="000000" w:themeColor="text1"/>
          <w:sz w:val="24"/>
          <w:szCs w:val="24"/>
          <w14:textFill>
            <w14:solidFill>
              <w14:schemeClr w14:val="tx1"/>
            </w14:solidFill>
          </w14:textFill>
        </w:rPr>
        <w:t>确实遇到</w:t>
      </w:r>
      <w:r>
        <w:rPr>
          <w:rFonts w:ascii="宋体" w:hAnsi="宋体"/>
          <w:bCs/>
          <w:color w:val="000000" w:themeColor="text1"/>
          <w:sz w:val="24"/>
          <w:szCs w:val="24"/>
          <w14:textFill>
            <w14:solidFill>
              <w14:schemeClr w14:val="tx1"/>
            </w14:solidFill>
          </w14:textFill>
        </w:rPr>
        <w:t>妨碍其按时交货和提供服务的客观情况，乙方应</w:t>
      </w:r>
      <w:r>
        <w:rPr>
          <w:rFonts w:hint="eastAsia" w:ascii="宋体" w:hAnsi="宋体"/>
          <w:bCs/>
          <w:color w:val="000000" w:themeColor="text1"/>
          <w:sz w:val="24"/>
          <w:szCs w:val="24"/>
          <w14:textFill>
            <w14:solidFill>
              <w14:schemeClr w14:val="tx1"/>
            </w14:solidFill>
          </w14:textFill>
        </w:rPr>
        <w:t>在交货期前</w:t>
      </w:r>
      <w:r>
        <w:rPr>
          <w:rFonts w:hint="eastAsia" w:ascii="宋体" w:hAnsi="宋体"/>
          <w:bCs/>
          <w:color w:val="000000" w:themeColor="text1"/>
          <w:sz w:val="24"/>
          <w:szCs w:val="24"/>
          <w:u w:val="single"/>
          <w14:textFill>
            <w14:solidFill>
              <w14:schemeClr w14:val="tx1"/>
            </w14:solidFill>
          </w14:textFill>
        </w:rPr>
        <w:t xml:space="preserve"> </w:t>
      </w:r>
      <w:r>
        <w:rPr>
          <w:rFonts w:hint="eastAsia" w:ascii="宋体" w:hAnsi="宋体"/>
          <w:bCs/>
          <w:color w:val="000000" w:themeColor="text1"/>
          <w:sz w:val="24"/>
          <w:szCs w:val="24"/>
          <w:u w:val="single"/>
          <w:lang w:val="en-US" w:eastAsia="zh-CN"/>
          <w14:textFill>
            <w14:solidFill>
              <w14:schemeClr w14:val="tx1"/>
            </w14:solidFill>
          </w14:textFill>
        </w:rPr>
        <w:t>7</w:t>
      </w:r>
      <w:r>
        <w:rPr>
          <w:rFonts w:hint="eastAsia" w:ascii="宋体" w:hAnsi="宋体"/>
          <w:bCs/>
          <w:color w:val="000000" w:themeColor="text1"/>
          <w:sz w:val="24"/>
          <w:szCs w:val="24"/>
          <w:u w:val="single"/>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日，</w:t>
      </w:r>
      <w:r>
        <w:rPr>
          <w:rFonts w:ascii="宋体" w:hAnsi="宋体"/>
          <w:bCs/>
          <w:color w:val="000000" w:themeColor="text1"/>
          <w:sz w:val="24"/>
          <w:szCs w:val="24"/>
          <w14:textFill>
            <w14:solidFill>
              <w14:schemeClr w14:val="tx1"/>
            </w14:solidFill>
          </w14:textFill>
        </w:rPr>
        <w:t>以书面形式将不能按时交货或提供服务的原因、可能拖延的时间通知甲方。如甲方同意乙方延期交货或提供服务，甲方应将其决定</w:t>
      </w:r>
      <w:r>
        <w:rPr>
          <w:rFonts w:hint="eastAsia" w:ascii="宋体" w:hAnsi="宋体"/>
          <w:bCs/>
          <w:color w:val="000000" w:themeColor="text1"/>
          <w:sz w:val="24"/>
          <w:szCs w:val="24"/>
          <w14:textFill>
            <w14:solidFill>
              <w14:schemeClr w14:val="tx1"/>
            </w14:solidFill>
          </w14:textFill>
        </w:rPr>
        <w:t>（是否同意</w:t>
      </w:r>
      <w:r>
        <w:rPr>
          <w:rFonts w:ascii="宋体" w:hAnsi="宋体"/>
          <w:bCs/>
          <w:color w:val="000000" w:themeColor="text1"/>
          <w:sz w:val="24"/>
          <w:szCs w:val="24"/>
          <w14:textFill>
            <w14:solidFill>
              <w14:schemeClr w14:val="tx1"/>
            </w14:solidFill>
          </w14:textFill>
        </w:rPr>
        <w:t>延期交货或提供服务、以及允许延期的</w:t>
      </w:r>
      <w:r>
        <w:rPr>
          <w:rFonts w:hint="eastAsia" w:ascii="宋体" w:hAnsi="宋体"/>
          <w:bCs/>
          <w:color w:val="000000" w:themeColor="text1"/>
          <w:sz w:val="24"/>
          <w:szCs w:val="24"/>
          <w14:textFill>
            <w14:solidFill>
              <w14:schemeClr w14:val="tx1"/>
            </w14:solidFill>
          </w14:textFill>
        </w:rPr>
        <w:t>期限）</w:t>
      </w:r>
      <w:r>
        <w:rPr>
          <w:rFonts w:ascii="宋体" w:hAnsi="宋体"/>
          <w:bCs/>
          <w:color w:val="000000" w:themeColor="text1"/>
          <w:sz w:val="24"/>
          <w:szCs w:val="24"/>
          <w14:textFill>
            <w14:solidFill>
              <w14:schemeClr w14:val="tx1"/>
            </w14:solidFill>
          </w14:textFill>
        </w:rPr>
        <w:t>书面通知乙方。</w:t>
      </w:r>
    </w:p>
    <w:p>
      <w:pPr>
        <w:spacing w:line="440" w:lineRule="exact"/>
        <w:ind w:firstLine="482"/>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10.1.2未经甲方同意，在合同规定期限内未能完成交货，逾期交货甲方有权要求乙方支付违约金</w:t>
      </w:r>
      <w:r>
        <w:rPr>
          <w:rFonts w:hint="eastAsia" w:ascii="宋体" w:hAnsi="宋体"/>
          <w:bCs/>
          <w:color w:val="000000" w:themeColor="text1"/>
          <w:sz w:val="24"/>
          <w:szCs w:val="24"/>
          <w:highlight w:val="none"/>
          <w:u w:val="single"/>
          <w14:textFill>
            <w14:solidFill>
              <w14:schemeClr w14:val="tx1"/>
            </w14:solidFill>
          </w14:textFill>
        </w:rPr>
        <w:t xml:space="preserve"> </w:t>
      </w:r>
      <w:r>
        <w:rPr>
          <w:rFonts w:hint="eastAsia" w:ascii="宋体" w:hAnsi="宋体"/>
          <w:bCs/>
          <w:color w:val="auto"/>
          <w:sz w:val="24"/>
          <w:szCs w:val="24"/>
          <w:highlight w:val="none"/>
          <w:u w:val="single"/>
        </w:rPr>
        <w:t>合同价千分之1</w:t>
      </w:r>
      <w:r>
        <w:rPr>
          <w:rFonts w:hint="eastAsia" w:ascii="宋体" w:hAnsi="宋体"/>
          <w:bCs/>
          <w:color w:val="000000" w:themeColor="text1"/>
          <w:sz w:val="24"/>
          <w:szCs w:val="24"/>
          <w:u w:val="single"/>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元/天。逾期超过15天，甲方有权解除合同，并要求乙方在3天内退回预付款，且扣除乙方履约担保全部金额。如由于乙方逾期交货对甲方生产造成影响，甲方有权要求乙方赔偿损失。</w:t>
      </w:r>
    </w:p>
    <w:p>
      <w:pPr>
        <w:spacing w:line="440" w:lineRule="exact"/>
        <w:ind w:firstLine="482"/>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10</w:t>
      </w:r>
      <w:r>
        <w:rPr>
          <w:rFonts w:ascii="宋体" w:hAnsi="宋体"/>
          <w:bCs/>
          <w:color w:val="000000" w:themeColor="text1"/>
          <w:sz w:val="24"/>
          <w:szCs w:val="24"/>
          <w14:textFill>
            <w14:solidFill>
              <w14:schemeClr w14:val="tx1"/>
            </w14:solidFill>
          </w14:textFill>
        </w:rPr>
        <w:t>.2 质量问题的违约责任</w:t>
      </w:r>
    </w:p>
    <w:p>
      <w:pPr>
        <w:spacing w:line="440" w:lineRule="exact"/>
        <w:ind w:firstLine="482"/>
        <w:rPr>
          <w:rFonts w:ascii="宋体" w:hAns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1</w:t>
      </w:r>
      <w:r>
        <w:rPr>
          <w:rFonts w:hint="eastAsia" w:ascii="宋体" w:hAnsi="宋体"/>
          <w:bCs/>
          <w:color w:val="000000" w:themeColor="text1"/>
          <w:sz w:val="24"/>
          <w:szCs w:val="24"/>
          <w14:textFill>
            <w14:solidFill>
              <w14:schemeClr w14:val="tx1"/>
            </w14:solidFill>
          </w14:textFill>
        </w:rPr>
        <w:t>0</w:t>
      </w:r>
      <w:r>
        <w:rPr>
          <w:rFonts w:ascii="宋体" w:hAnsi="宋体"/>
          <w:bCs/>
          <w:color w:val="000000" w:themeColor="text1"/>
          <w:sz w:val="24"/>
          <w:szCs w:val="24"/>
          <w14:textFill>
            <w14:solidFill>
              <w14:schemeClr w14:val="tx1"/>
            </w14:solidFill>
          </w14:textFill>
        </w:rPr>
        <w:t>.2.1 自乙方交货后至质量保</w:t>
      </w:r>
      <w:r>
        <w:rPr>
          <w:rFonts w:hint="eastAsia" w:ascii="宋体" w:hAnsi="宋体"/>
          <w:bCs/>
          <w:color w:val="000000" w:themeColor="text1"/>
          <w:sz w:val="24"/>
          <w:szCs w:val="24"/>
          <w14:textFill>
            <w14:solidFill>
              <w14:schemeClr w14:val="tx1"/>
            </w14:solidFill>
          </w14:textFill>
        </w:rPr>
        <w:t>修</w:t>
      </w:r>
      <w:r>
        <w:rPr>
          <w:rFonts w:ascii="宋体" w:hAnsi="宋体"/>
          <w:bCs/>
          <w:color w:val="000000" w:themeColor="text1"/>
          <w:sz w:val="24"/>
          <w:szCs w:val="24"/>
          <w14:textFill>
            <w14:solidFill>
              <w14:schemeClr w14:val="tx1"/>
            </w14:solidFill>
          </w14:textFill>
        </w:rPr>
        <w:t>期满的期间内，如任何时候，经双方检查发现或甲方根据本合同约定单方检查发现或质检部门检查发现、或合同设备经安装、调试、试</w:t>
      </w:r>
      <w:r>
        <w:rPr>
          <w:rFonts w:hint="eastAsia" w:ascii="宋体" w:hAnsi="宋体"/>
          <w:bCs/>
          <w:color w:val="000000" w:themeColor="text1"/>
          <w:sz w:val="24"/>
          <w:szCs w:val="24"/>
          <w14:textFill>
            <w14:solidFill>
              <w14:schemeClr w14:val="tx1"/>
            </w14:solidFill>
          </w14:textFill>
        </w:rPr>
        <w:t>车</w:t>
      </w:r>
      <w:r>
        <w:rPr>
          <w:rFonts w:ascii="宋体" w:hAnsi="宋体"/>
          <w:bCs/>
          <w:color w:val="000000" w:themeColor="text1"/>
          <w:sz w:val="24"/>
          <w:szCs w:val="24"/>
          <w14:textFill>
            <w14:solidFill>
              <w14:schemeClr w14:val="tx1"/>
            </w14:solidFill>
          </w14:textFill>
        </w:rPr>
        <w:t>或运行显示，合同设备或其任何部分或其任何部件存在质量问题，</w:t>
      </w:r>
      <w:r>
        <w:rPr>
          <w:rFonts w:hint="eastAsia" w:ascii="宋体" w:hAnsi="宋体"/>
          <w:bCs/>
          <w:color w:val="000000" w:themeColor="text1"/>
          <w:sz w:val="24"/>
          <w:szCs w:val="24"/>
          <w14:textFill>
            <w14:solidFill>
              <w14:schemeClr w14:val="tx1"/>
            </w14:solidFill>
          </w14:textFill>
        </w:rPr>
        <w:t>达不到本合同或甲方的技术要求。</w:t>
      </w:r>
      <w:r>
        <w:rPr>
          <w:rFonts w:ascii="宋体" w:hAnsi="宋体"/>
          <w:bCs/>
          <w:color w:val="000000" w:themeColor="text1"/>
          <w:sz w:val="24"/>
          <w:szCs w:val="24"/>
          <w14:textFill>
            <w14:solidFill>
              <w14:schemeClr w14:val="tx1"/>
            </w14:solidFill>
          </w14:textFill>
        </w:rPr>
        <w:t>在不影响甲方根据本合同其他条款之约定享有权利的情况下，乙方应按照甲方同意的下列一种或多种方式予以解决，同时赔偿甲方因该等质量问题遭受的经济损失：</w:t>
      </w:r>
    </w:p>
    <w:p>
      <w:pPr>
        <w:spacing w:line="440" w:lineRule="exact"/>
        <w:ind w:firstLine="482"/>
        <w:rPr>
          <w:rFonts w:ascii="宋体" w:hAns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（1）乙方承担费用，用合格的新设备更换有缺陷的设备或修补缺陷部分；</w:t>
      </w:r>
    </w:p>
    <w:p>
      <w:pPr>
        <w:spacing w:line="440" w:lineRule="exact"/>
        <w:ind w:firstLine="482"/>
        <w:rPr>
          <w:rFonts w:ascii="宋体" w:hAns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（2）退还</w:t>
      </w:r>
      <w:r>
        <w:rPr>
          <w:rFonts w:hint="eastAsia" w:ascii="宋体" w:hAnsi="宋体"/>
          <w:bCs/>
          <w:color w:val="000000" w:themeColor="text1"/>
          <w:sz w:val="24"/>
          <w:szCs w:val="24"/>
          <w14:textFill>
            <w14:solidFill>
              <w14:schemeClr w14:val="tx1"/>
            </w14:solidFill>
          </w14:textFill>
        </w:rPr>
        <w:t>货物（设备）</w:t>
      </w:r>
      <w:r>
        <w:rPr>
          <w:rFonts w:ascii="宋体" w:hAnsi="宋体"/>
          <w:bCs/>
          <w:color w:val="000000" w:themeColor="text1"/>
          <w:sz w:val="24"/>
          <w:szCs w:val="24"/>
          <w14:textFill>
            <w14:solidFill>
              <w14:schemeClr w14:val="tx1"/>
            </w14:solidFill>
          </w14:textFill>
        </w:rPr>
        <w:t>，同时将甲方已经支付的合同价款全额退还甲方，并承担甲方因履行本合同而支出的一切费用，包括但不限于利息、银行手续费、仓储费、卸货费以及为保证退回设备所需的其他必要费用。</w:t>
      </w:r>
    </w:p>
    <w:p>
      <w:pPr>
        <w:spacing w:line="440" w:lineRule="exact"/>
        <w:ind w:firstLine="482"/>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10</w:t>
      </w:r>
      <w:r>
        <w:rPr>
          <w:rFonts w:ascii="宋体" w:hAnsi="宋体"/>
          <w:bCs/>
          <w:color w:val="000000" w:themeColor="text1"/>
          <w:sz w:val="24"/>
          <w:szCs w:val="24"/>
          <w14:textFill>
            <w14:solidFill>
              <w14:schemeClr w14:val="tx1"/>
            </w14:solidFill>
          </w14:textFill>
        </w:rPr>
        <w:t xml:space="preserve">.4 </w:t>
      </w:r>
      <w:r>
        <w:rPr>
          <w:rFonts w:hint="eastAsia" w:ascii="宋体" w:hAnsi="宋体"/>
          <w:bCs/>
          <w:color w:val="000000" w:themeColor="text1"/>
          <w:sz w:val="24"/>
          <w:szCs w:val="24"/>
          <w14:textFill>
            <w14:solidFill>
              <w14:schemeClr w14:val="tx1"/>
            </w14:solidFill>
          </w14:textFill>
        </w:rPr>
        <w:t>乙方需按合同条款</w:t>
      </w:r>
      <w:r>
        <w:rPr>
          <w:rFonts w:ascii="宋体" w:hAnsi="宋体"/>
          <w:bCs/>
          <w:color w:val="000000" w:themeColor="text1"/>
          <w:sz w:val="24"/>
          <w:szCs w:val="24"/>
          <w14:textFill>
            <w14:solidFill>
              <w14:schemeClr w14:val="tx1"/>
            </w14:solidFill>
          </w14:textFill>
        </w:rPr>
        <w:t>5约定，</w:t>
      </w:r>
      <w:r>
        <w:rPr>
          <w:rFonts w:hint="eastAsia" w:ascii="宋体" w:hAnsi="宋体"/>
          <w:bCs/>
          <w:color w:val="000000" w:themeColor="text1"/>
          <w:sz w:val="24"/>
          <w:szCs w:val="24"/>
          <w14:textFill>
            <w14:solidFill>
              <w14:schemeClr w14:val="tx1"/>
            </w14:solidFill>
          </w14:textFill>
        </w:rPr>
        <w:t>如期递交履约保证金，否则甲方有权与其解除合同。（如有）</w:t>
      </w:r>
    </w:p>
    <w:p>
      <w:pPr>
        <w:spacing w:line="440" w:lineRule="exact"/>
        <w:ind w:firstLine="482"/>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10</w:t>
      </w:r>
      <w:r>
        <w:rPr>
          <w:rFonts w:ascii="宋体" w:hAnsi="宋体"/>
          <w:bCs/>
          <w:color w:val="000000" w:themeColor="text1"/>
          <w:sz w:val="24"/>
          <w:szCs w:val="24"/>
          <w14:textFill>
            <w14:solidFill>
              <w14:schemeClr w14:val="tx1"/>
            </w14:solidFill>
          </w14:textFill>
        </w:rPr>
        <w:t>.5</w:t>
      </w:r>
      <w:r>
        <w:rPr>
          <w:rFonts w:hint="eastAsia" w:ascii="宋体" w:hAnsi="宋体"/>
          <w:bCs/>
          <w:color w:val="000000" w:themeColor="text1"/>
          <w:sz w:val="24"/>
          <w:szCs w:val="24"/>
          <w14:textFill>
            <w14:solidFill>
              <w14:schemeClr w14:val="tx1"/>
            </w14:solidFill>
          </w14:textFill>
        </w:rPr>
        <w:t>乙方负责质保期内的保养或其他后续服务，否则，甲方有权在履约保函中扣除甲方的损失或要求乙方赔偿损失。</w:t>
      </w:r>
      <w:bookmarkStart w:id="69" w:name="_Toc118086592"/>
      <w:bookmarkStart w:id="70" w:name="_Toc107447253"/>
      <w:bookmarkStart w:id="71" w:name="_Toc107446860"/>
      <w:bookmarkStart w:id="72" w:name="_Toc518992998"/>
      <w:bookmarkStart w:id="73" w:name="_Toc474245224"/>
      <w:bookmarkStart w:id="74" w:name="_Toc520190038"/>
      <w:bookmarkStart w:id="75" w:name="_Toc107447254"/>
      <w:bookmarkStart w:id="76" w:name="_Toc107446861"/>
    </w:p>
    <w:p>
      <w:pPr>
        <w:spacing w:line="440" w:lineRule="exact"/>
        <w:ind w:firstLine="482"/>
        <w:rPr>
          <w:rFonts w:ascii="宋体" w:hAnsi="宋体"/>
          <w:bCs/>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第十一条</w:t>
      </w:r>
      <w:r>
        <w:rPr>
          <w:rFonts w:ascii="宋体" w:hAnsi="宋体"/>
          <w:b/>
          <w:color w:val="000000" w:themeColor="text1"/>
          <w:sz w:val="24"/>
          <w:szCs w:val="24"/>
          <w14:textFill>
            <w14:solidFill>
              <w14:schemeClr w14:val="tx1"/>
            </w14:solidFill>
          </w14:textFill>
        </w:rPr>
        <w:t xml:space="preserve">  合同</w:t>
      </w:r>
      <w:bookmarkEnd w:id="69"/>
      <w:bookmarkEnd w:id="70"/>
      <w:bookmarkEnd w:id="71"/>
      <w:r>
        <w:rPr>
          <w:rFonts w:hint="eastAsia" w:ascii="宋体" w:hAnsi="宋体"/>
          <w:b/>
          <w:color w:val="000000" w:themeColor="text1"/>
          <w:sz w:val="24"/>
          <w:szCs w:val="24"/>
          <w14:textFill>
            <w14:solidFill>
              <w14:schemeClr w14:val="tx1"/>
            </w14:solidFill>
          </w14:textFill>
        </w:rPr>
        <w:t>的解除</w:t>
      </w:r>
      <w:bookmarkEnd w:id="66"/>
      <w:bookmarkEnd w:id="67"/>
      <w:bookmarkEnd w:id="68"/>
      <w:bookmarkEnd w:id="72"/>
      <w:bookmarkEnd w:id="73"/>
      <w:bookmarkEnd w:id="74"/>
    </w:p>
    <w:bookmarkEnd w:id="75"/>
    <w:bookmarkEnd w:id="76"/>
    <w:p>
      <w:pPr>
        <w:spacing w:line="440" w:lineRule="exact"/>
        <w:ind w:firstLine="482"/>
        <w:rPr>
          <w:rFonts w:ascii="宋体" w:hAnsi="宋体"/>
          <w:bCs/>
          <w:color w:val="000000" w:themeColor="text1"/>
          <w:sz w:val="24"/>
          <w:szCs w:val="24"/>
          <w14:textFill>
            <w14:solidFill>
              <w14:schemeClr w14:val="tx1"/>
            </w14:solidFill>
          </w14:textFill>
        </w:rPr>
      </w:pPr>
      <w:bookmarkStart w:id="77" w:name="_Toc5786"/>
      <w:bookmarkStart w:id="78" w:name="_Toc306350466"/>
      <w:bookmarkStart w:id="79" w:name="_Toc183666530"/>
      <w:r>
        <w:rPr>
          <w:rFonts w:hint="eastAsia" w:ascii="宋体" w:hAnsi="宋体"/>
          <w:bCs/>
          <w:color w:val="000000" w:themeColor="text1"/>
          <w:sz w:val="24"/>
          <w:szCs w:val="24"/>
          <w14:textFill>
            <w14:solidFill>
              <w14:schemeClr w14:val="tx1"/>
            </w14:solidFill>
          </w14:textFill>
        </w:rPr>
        <w:t>11</w:t>
      </w:r>
      <w:r>
        <w:rPr>
          <w:rFonts w:ascii="宋体" w:hAnsi="宋体"/>
          <w:bCs/>
          <w:color w:val="000000" w:themeColor="text1"/>
          <w:sz w:val="24"/>
          <w:szCs w:val="24"/>
          <w14:textFill>
            <w14:solidFill>
              <w14:schemeClr w14:val="tx1"/>
            </w14:solidFill>
          </w14:textFill>
        </w:rPr>
        <w:t>.1 甲方解除合同</w:t>
      </w:r>
    </w:p>
    <w:p>
      <w:pPr>
        <w:spacing w:line="440" w:lineRule="exact"/>
        <w:ind w:firstLine="482"/>
        <w:rPr>
          <w:rFonts w:ascii="宋体" w:hAns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如乙方存在下述情况</w:t>
      </w:r>
      <w:r>
        <w:rPr>
          <w:rFonts w:hint="eastAsia" w:ascii="宋体" w:hAnsi="宋体"/>
          <w:bCs/>
          <w:color w:val="000000" w:themeColor="text1"/>
          <w:sz w:val="24"/>
          <w:szCs w:val="24"/>
          <w14:textFill>
            <w14:solidFill>
              <w14:schemeClr w14:val="tx1"/>
            </w14:solidFill>
          </w14:textFill>
        </w:rPr>
        <w:t>之一</w:t>
      </w:r>
      <w:r>
        <w:rPr>
          <w:rFonts w:ascii="宋体" w:hAnsi="宋体"/>
          <w:bCs/>
          <w:color w:val="000000" w:themeColor="text1"/>
          <w:sz w:val="24"/>
          <w:szCs w:val="24"/>
          <w14:textFill>
            <w14:solidFill>
              <w14:schemeClr w14:val="tx1"/>
            </w14:solidFill>
          </w14:textFill>
        </w:rPr>
        <w:t>，甲方有权向乙方发出书面通知，全部或部分解除本合同：</w:t>
      </w:r>
    </w:p>
    <w:p>
      <w:pPr>
        <w:spacing w:line="440" w:lineRule="exact"/>
        <w:ind w:firstLine="482"/>
        <w:rPr>
          <w:rFonts w:ascii="宋体" w:hAns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1</w:t>
      </w:r>
      <w:r>
        <w:rPr>
          <w:rFonts w:hint="eastAsia" w:ascii="宋体" w:hAnsi="宋体"/>
          <w:bCs/>
          <w:color w:val="000000" w:themeColor="text1"/>
          <w:sz w:val="24"/>
          <w:szCs w:val="24"/>
          <w14:textFill>
            <w14:solidFill>
              <w14:schemeClr w14:val="tx1"/>
            </w14:solidFill>
          </w14:textFill>
        </w:rPr>
        <w:t>1</w:t>
      </w:r>
      <w:r>
        <w:rPr>
          <w:rFonts w:ascii="宋体" w:hAnsi="宋体"/>
          <w:bCs/>
          <w:color w:val="000000" w:themeColor="text1"/>
          <w:sz w:val="24"/>
          <w:szCs w:val="24"/>
          <w14:textFill>
            <w14:solidFill>
              <w14:schemeClr w14:val="tx1"/>
            </w14:solidFill>
          </w14:textFill>
        </w:rPr>
        <w:t>.1.1 乙方未能在本合同约定或甲方另行指定的期限内提供部分或全部</w:t>
      </w:r>
      <w:r>
        <w:rPr>
          <w:rFonts w:hint="eastAsia" w:ascii="宋体" w:hAnsi="宋体"/>
          <w:bCs/>
          <w:color w:val="000000" w:themeColor="text1"/>
          <w:sz w:val="24"/>
          <w:szCs w:val="24"/>
          <w14:textFill>
            <w14:solidFill>
              <w14:schemeClr w14:val="tx1"/>
            </w14:solidFill>
          </w14:textFill>
        </w:rPr>
        <w:t>货物（设备），或提供技术服务、技术培训</w:t>
      </w:r>
      <w:r>
        <w:rPr>
          <w:rFonts w:ascii="宋体" w:hAnsi="宋体"/>
          <w:bCs/>
          <w:color w:val="000000" w:themeColor="text1"/>
          <w:sz w:val="24"/>
          <w:szCs w:val="24"/>
          <w14:textFill>
            <w14:solidFill>
              <w14:schemeClr w14:val="tx1"/>
            </w14:solidFill>
          </w14:textFill>
        </w:rPr>
        <w:t>，并经甲方催告后在合理期限内仍未</w:t>
      </w:r>
      <w:r>
        <w:rPr>
          <w:rFonts w:hint="eastAsia" w:ascii="宋体" w:hAnsi="宋体"/>
          <w:bCs/>
          <w:color w:val="000000" w:themeColor="text1"/>
          <w:sz w:val="24"/>
          <w:szCs w:val="24"/>
          <w14:textFill>
            <w14:solidFill>
              <w14:schemeClr w14:val="tx1"/>
            </w14:solidFill>
          </w14:textFill>
        </w:rPr>
        <w:t>提供</w:t>
      </w:r>
      <w:r>
        <w:rPr>
          <w:rFonts w:ascii="宋体" w:hAnsi="宋体"/>
          <w:bCs/>
          <w:color w:val="000000" w:themeColor="text1"/>
          <w:sz w:val="24"/>
          <w:szCs w:val="24"/>
          <w14:textFill>
            <w14:solidFill>
              <w14:schemeClr w14:val="tx1"/>
            </w14:solidFill>
          </w14:textFill>
        </w:rPr>
        <w:t xml:space="preserve">； </w:t>
      </w:r>
    </w:p>
    <w:p>
      <w:pPr>
        <w:spacing w:line="440" w:lineRule="exact"/>
        <w:ind w:firstLine="482"/>
        <w:rPr>
          <w:rFonts w:ascii="宋体" w:hAnsi="宋体"/>
          <w:bCs/>
          <w:color w:val="000000" w:themeColor="text1"/>
          <w:sz w:val="24"/>
          <w:szCs w:val="24"/>
          <w14:textFill>
            <w14:solidFill>
              <w14:schemeClr w14:val="tx1"/>
            </w14:solidFill>
          </w14:textFill>
        </w:rPr>
      </w:pPr>
    </w:p>
    <w:p>
      <w:pPr>
        <w:spacing w:line="440" w:lineRule="exact"/>
        <w:ind w:firstLine="482"/>
        <w:rPr>
          <w:rFonts w:ascii="宋体" w:hAns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1</w:t>
      </w:r>
      <w:r>
        <w:rPr>
          <w:rFonts w:hint="eastAsia" w:ascii="宋体" w:hAnsi="宋体"/>
          <w:bCs/>
          <w:color w:val="000000" w:themeColor="text1"/>
          <w:sz w:val="24"/>
          <w:szCs w:val="24"/>
          <w14:textFill>
            <w14:solidFill>
              <w14:schemeClr w14:val="tx1"/>
            </w14:solidFill>
          </w14:textFill>
        </w:rPr>
        <w:t>1</w:t>
      </w:r>
      <w:r>
        <w:rPr>
          <w:rFonts w:ascii="宋体" w:hAnsi="宋体"/>
          <w:bCs/>
          <w:color w:val="000000" w:themeColor="text1"/>
          <w:sz w:val="24"/>
          <w:szCs w:val="24"/>
          <w14:textFill>
            <w14:solidFill>
              <w14:schemeClr w14:val="tx1"/>
            </w14:solidFill>
          </w14:textFill>
        </w:rPr>
        <w:t>.1.2 乙方交付的</w:t>
      </w:r>
      <w:r>
        <w:rPr>
          <w:rFonts w:hint="eastAsia" w:ascii="宋体" w:hAnsi="宋体"/>
          <w:bCs/>
          <w:color w:val="000000" w:themeColor="text1"/>
          <w:sz w:val="24"/>
          <w:szCs w:val="24"/>
          <w14:textFill>
            <w14:solidFill>
              <w14:schemeClr w14:val="tx1"/>
            </w14:solidFill>
          </w14:textFill>
        </w:rPr>
        <w:t>货物（设备）</w:t>
      </w:r>
      <w:r>
        <w:rPr>
          <w:rFonts w:ascii="宋体" w:hAnsi="宋体"/>
          <w:bCs/>
          <w:color w:val="000000" w:themeColor="text1"/>
          <w:sz w:val="24"/>
          <w:szCs w:val="24"/>
          <w14:textFill>
            <w14:solidFill>
              <w14:schemeClr w14:val="tx1"/>
            </w14:solidFill>
          </w14:textFill>
        </w:rPr>
        <w:t>存在严重的质量问题，导致本合同目的不能实现；</w:t>
      </w:r>
    </w:p>
    <w:p>
      <w:pPr>
        <w:spacing w:line="440" w:lineRule="exact"/>
        <w:ind w:firstLine="482"/>
        <w:rPr>
          <w:rFonts w:ascii="宋体" w:hAns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1</w:t>
      </w:r>
      <w:r>
        <w:rPr>
          <w:rFonts w:hint="eastAsia" w:ascii="宋体" w:hAnsi="宋体"/>
          <w:bCs/>
          <w:color w:val="000000" w:themeColor="text1"/>
          <w:sz w:val="24"/>
          <w:szCs w:val="24"/>
          <w14:textFill>
            <w14:solidFill>
              <w14:schemeClr w14:val="tx1"/>
            </w14:solidFill>
          </w14:textFill>
        </w:rPr>
        <w:t>1</w:t>
      </w:r>
      <w:r>
        <w:rPr>
          <w:rFonts w:ascii="宋体" w:hAnsi="宋体"/>
          <w:bCs/>
          <w:color w:val="000000" w:themeColor="text1"/>
          <w:sz w:val="24"/>
          <w:szCs w:val="24"/>
          <w14:textFill>
            <w14:solidFill>
              <w14:schemeClr w14:val="tx1"/>
            </w14:solidFill>
          </w14:textFill>
        </w:rPr>
        <w:t>.1.3 乙方存在违反合同义务的其他情形；</w:t>
      </w:r>
    </w:p>
    <w:p>
      <w:pPr>
        <w:spacing w:line="420" w:lineRule="exact"/>
        <w:ind w:firstLine="482"/>
        <w:rPr>
          <w:rFonts w:ascii="宋体" w:hAns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1</w:t>
      </w:r>
      <w:r>
        <w:rPr>
          <w:rFonts w:hint="eastAsia" w:ascii="宋体" w:hAnsi="宋体"/>
          <w:bCs/>
          <w:color w:val="000000" w:themeColor="text1"/>
          <w:sz w:val="24"/>
          <w:szCs w:val="24"/>
          <w14:textFill>
            <w14:solidFill>
              <w14:schemeClr w14:val="tx1"/>
            </w14:solidFill>
          </w14:textFill>
        </w:rPr>
        <w:t>1</w:t>
      </w:r>
      <w:r>
        <w:rPr>
          <w:rFonts w:ascii="宋体" w:hAnsi="宋体"/>
          <w:bCs/>
          <w:color w:val="000000" w:themeColor="text1"/>
          <w:sz w:val="24"/>
          <w:szCs w:val="24"/>
          <w14:textFill>
            <w14:solidFill>
              <w14:schemeClr w14:val="tx1"/>
            </w14:solidFill>
          </w14:textFill>
        </w:rPr>
        <w:t>.2 乙方解除合同</w:t>
      </w:r>
    </w:p>
    <w:p>
      <w:pPr>
        <w:spacing w:line="420" w:lineRule="exact"/>
        <w:ind w:firstLine="482"/>
        <w:rPr>
          <w:rFonts w:ascii="宋体" w:hAns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如甲方</w:t>
      </w:r>
      <w:r>
        <w:rPr>
          <w:rFonts w:hint="eastAsia" w:ascii="宋体" w:hAnsi="宋体"/>
          <w:bCs/>
          <w:color w:val="000000" w:themeColor="text1"/>
          <w:sz w:val="24"/>
          <w:szCs w:val="24"/>
          <w14:textFill>
            <w14:solidFill>
              <w14:schemeClr w14:val="tx1"/>
            </w14:solidFill>
          </w14:textFill>
        </w:rPr>
        <w:t>无正当理由</w:t>
      </w:r>
      <w:r>
        <w:rPr>
          <w:rFonts w:ascii="宋体" w:hAnsi="宋体"/>
          <w:bCs/>
          <w:color w:val="000000" w:themeColor="text1"/>
          <w:sz w:val="24"/>
          <w:szCs w:val="24"/>
          <w14:textFill>
            <w14:solidFill>
              <w14:schemeClr w14:val="tx1"/>
            </w14:solidFill>
          </w14:textFill>
        </w:rPr>
        <w:t>未能按本合同约定期限向乙方支付合同款，并经乙方催告后在合理期限内仍未支付，乙方有权以书面通知解除本合同。</w:t>
      </w:r>
    </w:p>
    <w:p>
      <w:pPr>
        <w:spacing w:line="420" w:lineRule="exact"/>
        <w:ind w:firstLine="482"/>
        <w:rPr>
          <w:rFonts w:ascii="宋体" w:hAns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1</w:t>
      </w:r>
      <w:r>
        <w:rPr>
          <w:rFonts w:hint="eastAsia" w:ascii="宋体" w:hAnsi="宋体"/>
          <w:bCs/>
          <w:color w:val="000000" w:themeColor="text1"/>
          <w:sz w:val="24"/>
          <w:szCs w:val="24"/>
          <w14:textFill>
            <w14:solidFill>
              <w14:schemeClr w14:val="tx1"/>
            </w14:solidFill>
          </w14:textFill>
        </w:rPr>
        <w:t>1</w:t>
      </w:r>
      <w:r>
        <w:rPr>
          <w:rFonts w:ascii="宋体" w:hAnsi="宋体"/>
          <w:bCs/>
          <w:color w:val="000000" w:themeColor="text1"/>
          <w:sz w:val="24"/>
          <w:szCs w:val="24"/>
          <w14:textFill>
            <w14:solidFill>
              <w14:schemeClr w14:val="tx1"/>
            </w14:solidFill>
          </w14:textFill>
        </w:rPr>
        <w:t>.3 如本合同因买卖任何一方根据本条约定行使合同解除权而全部解除，本合同尚未履行部分终止履行；对本合同已经履行部分，行使合同解除权的一方有权根据本合同其他条款之约定采取救济措施，包括要求对方</w:t>
      </w:r>
      <w:r>
        <w:rPr>
          <w:rFonts w:hint="eastAsia" w:ascii="宋体" w:hAnsi="宋体"/>
          <w:bCs/>
          <w:color w:val="000000" w:themeColor="text1"/>
          <w:sz w:val="24"/>
          <w:szCs w:val="24"/>
          <w14:textFill>
            <w14:solidFill>
              <w14:schemeClr w14:val="tx1"/>
            </w14:solidFill>
          </w14:textFill>
        </w:rPr>
        <w:t>支付违约金、</w:t>
      </w:r>
      <w:r>
        <w:rPr>
          <w:rFonts w:ascii="宋体" w:hAnsi="宋体"/>
          <w:bCs/>
          <w:color w:val="000000" w:themeColor="text1"/>
          <w:sz w:val="24"/>
          <w:szCs w:val="24"/>
          <w14:textFill>
            <w14:solidFill>
              <w14:schemeClr w14:val="tx1"/>
            </w14:solidFill>
          </w14:textFill>
        </w:rPr>
        <w:t>赔偿</w:t>
      </w:r>
      <w:r>
        <w:rPr>
          <w:rFonts w:hint="eastAsia" w:ascii="宋体" w:hAnsi="宋体"/>
          <w:bCs/>
          <w:color w:val="000000" w:themeColor="text1"/>
          <w:sz w:val="24"/>
          <w:szCs w:val="24"/>
          <w14:textFill>
            <w14:solidFill>
              <w14:schemeClr w14:val="tx1"/>
            </w14:solidFill>
          </w14:textFill>
        </w:rPr>
        <w:t>守约方</w:t>
      </w:r>
      <w:r>
        <w:rPr>
          <w:rFonts w:ascii="宋体" w:hAnsi="宋体"/>
          <w:bCs/>
          <w:color w:val="000000" w:themeColor="text1"/>
          <w:sz w:val="24"/>
          <w:szCs w:val="24"/>
          <w14:textFill>
            <w14:solidFill>
              <w14:schemeClr w14:val="tx1"/>
            </w14:solidFill>
          </w14:textFill>
        </w:rPr>
        <w:t>因执行本合同而发生的一切支出</w:t>
      </w:r>
      <w:r>
        <w:rPr>
          <w:rFonts w:hint="eastAsia" w:ascii="宋体" w:hAnsi="宋体"/>
          <w:bCs/>
          <w:color w:val="000000" w:themeColor="text1"/>
          <w:sz w:val="24"/>
          <w:szCs w:val="24"/>
          <w14:textFill>
            <w14:solidFill>
              <w14:schemeClr w14:val="tx1"/>
            </w14:solidFill>
          </w14:textFill>
        </w:rPr>
        <w:t>费用及由此造成的</w:t>
      </w:r>
      <w:r>
        <w:rPr>
          <w:rFonts w:ascii="宋体" w:hAnsi="宋体"/>
          <w:bCs/>
          <w:color w:val="000000" w:themeColor="text1"/>
          <w:sz w:val="24"/>
          <w:szCs w:val="24"/>
          <w14:textFill>
            <w14:solidFill>
              <w14:schemeClr w14:val="tx1"/>
            </w14:solidFill>
          </w14:textFill>
        </w:rPr>
        <w:t>一切损失。</w:t>
      </w:r>
    </w:p>
    <w:p>
      <w:pPr>
        <w:spacing w:line="420" w:lineRule="exact"/>
        <w:ind w:firstLine="482"/>
        <w:rPr>
          <w:rFonts w:ascii="宋体" w:hAns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1</w:t>
      </w:r>
      <w:r>
        <w:rPr>
          <w:rFonts w:hint="eastAsia" w:ascii="宋体" w:hAnsi="宋体"/>
          <w:bCs/>
          <w:color w:val="000000" w:themeColor="text1"/>
          <w:sz w:val="24"/>
          <w:szCs w:val="24"/>
          <w14:textFill>
            <w14:solidFill>
              <w14:schemeClr w14:val="tx1"/>
            </w14:solidFill>
          </w14:textFill>
        </w:rPr>
        <w:t>1</w:t>
      </w:r>
      <w:r>
        <w:rPr>
          <w:rFonts w:ascii="宋体" w:hAnsi="宋体"/>
          <w:bCs/>
          <w:color w:val="000000" w:themeColor="text1"/>
          <w:sz w:val="24"/>
          <w:szCs w:val="24"/>
          <w14:textFill>
            <w14:solidFill>
              <w14:schemeClr w14:val="tx1"/>
            </w14:solidFill>
          </w14:textFill>
        </w:rPr>
        <w:t>.4 如甲方根据本条的规定解除了本合同，甲方可以依其认为适当的条件购买乙方未交货部分的货物（设备），乙方应对甲方购买所支付的费用中超出本合同约定的那部分费用负责；同时</w:t>
      </w:r>
      <w:r>
        <w:rPr>
          <w:rFonts w:hint="eastAsia" w:ascii="宋体" w:hAnsi="宋体"/>
          <w:bCs/>
          <w:color w:val="000000" w:themeColor="text1"/>
          <w:sz w:val="24"/>
          <w:szCs w:val="24"/>
          <w14:textFill>
            <w14:solidFill>
              <w14:schemeClr w14:val="tx1"/>
            </w14:solidFill>
          </w14:textFill>
        </w:rPr>
        <w:t>不影响甲方行使</w:t>
      </w:r>
      <w:r>
        <w:rPr>
          <w:rFonts w:ascii="宋体" w:hAnsi="宋体"/>
          <w:bCs/>
          <w:color w:val="000000" w:themeColor="text1"/>
          <w:sz w:val="24"/>
          <w:szCs w:val="24"/>
          <w14:textFill>
            <w14:solidFill>
              <w14:schemeClr w14:val="tx1"/>
            </w14:solidFill>
          </w14:textFill>
        </w:rPr>
        <w:t>本合同</w:t>
      </w:r>
      <w:r>
        <w:rPr>
          <w:rFonts w:hint="eastAsia" w:ascii="宋体" w:hAnsi="宋体"/>
          <w:bCs/>
          <w:color w:val="000000" w:themeColor="text1"/>
          <w:sz w:val="24"/>
          <w:szCs w:val="24"/>
          <w14:textFill>
            <w14:solidFill>
              <w14:schemeClr w14:val="tx1"/>
            </w14:solidFill>
          </w14:textFill>
        </w:rPr>
        <w:t>约定的其他权利</w:t>
      </w:r>
      <w:r>
        <w:rPr>
          <w:rFonts w:ascii="宋体" w:hAnsi="宋体"/>
          <w:bCs/>
          <w:color w:val="000000" w:themeColor="text1"/>
          <w:sz w:val="24"/>
          <w:szCs w:val="24"/>
          <w14:textFill>
            <w14:solidFill>
              <w14:schemeClr w14:val="tx1"/>
            </w14:solidFill>
          </w14:textFill>
        </w:rPr>
        <w:t>。</w:t>
      </w:r>
      <w:bookmarkEnd w:id="77"/>
      <w:bookmarkEnd w:id="78"/>
      <w:bookmarkEnd w:id="79"/>
      <w:bookmarkStart w:id="80" w:name="_Toc520190040"/>
      <w:bookmarkStart w:id="81" w:name="_Toc107447255"/>
      <w:bookmarkStart w:id="82" w:name="_Toc474245226"/>
      <w:bookmarkStart w:id="83" w:name="_Toc306350467"/>
      <w:bookmarkStart w:id="84" w:name="_Toc518993000"/>
      <w:bookmarkStart w:id="85" w:name="_Toc107446862"/>
      <w:bookmarkStart w:id="86" w:name="_Toc183666531"/>
      <w:bookmarkStart w:id="87" w:name="_Toc19692"/>
    </w:p>
    <w:p>
      <w:pPr>
        <w:spacing w:line="420" w:lineRule="exact"/>
        <w:ind w:firstLine="482"/>
        <w:rPr>
          <w:rFonts w:ascii="宋体" w:hAnsi="宋体"/>
          <w:bCs/>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第十二条</w:t>
      </w:r>
      <w:r>
        <w:rPr>
          <w:rFonts w:ascii="宋体" w:hAnsi="宋体"/>
          <w:b/>
          <w:color w:val="000000" w:themeColor="text1"/>
          <w:sz w:val="24"/>
          <w:szCs w:val="24"/>
          <w14:textFill>
            <w14:solidFill>
              <w14:schemeClr w14:val="tx1"/>
            </w14:solidFill>
          </w14:textFill>
        </w:rPr>
        <w:t xml:space="preserve"> 不可抗力</w:t>
      </w:r>
      <w:bookmarkEnd w:id="80"/>
      <w:bookmarkEnd w:id="81"/>
      <w:bookmarkEnd w:id="82"/>
      <w:bookmarkEnd w:id="83"/>
      <w:bookmarkEnd w:id="84"/>
      <w:bookmarkEnd w:id="85"/>
      <w:bookmarkEnd w:id="86"/>
      <w:bookmarkEnd w:id="87"/>
    </w:p>
    <w:p>
      <w:pPr>
        <w:spacing w:line="420" w:lineRule="exact"/>
        <w:ind w:firstLine="482"/>
        <w:rPr>
          <w:rFonts w:ascii="宋体" w:hAnsi="宋体"/>
          <w:bCs/>
          <w:color w:val="000000" w:themeColor="text1"/>
          <w:sz w:val="24"/>
          <w:szCs w:val="24"/>
          <w14:textFill>
            <w14:solidFill>
              <w14:schemeClr w14:val="tx1"/>
            </w14:solidFill>
          </w14:textFill>
        </w:rPr>
      </w:pPr>
      <w:bookmarkStart w:id="88" w:name="_Toc12010"/>
      <w:bookmarkStart w:id="89" w:name="_Toc183666532"/>
      <w:bookmarkStart w:id="90" w:name="_Toc306350468"/>
      <w:r>
        <w:rPr>
          <w:rFonts w:ascii="宋体" w:hAnsi="宋体"/>
          <w:bCs/>
          <w:color w:val="000000" w:themeColor="text1"/>
          <w:sz w:val="24"/>
          <w:szCs w:val="24"/>
          <w14:textFill>
            <w14:solidFill>
              <w14:schemeClr w14:val="tx1"/>
            </w14:solidFill>
          </w14:textFill>
        </w:rPr>
        <w:t>1</w:t>
      </w:r>
      <w:r>
        <w:rPr>
          <w:rFonts w:hint="eastAsia" w:ascii="宋体" w:hAnsi="宋体"/>
          <w:bCs/>
          <w:color w:val="000000" w:themeColor="text1"/>
          <w:sz w:val="24"/>
          <w:szCs w:val="24"/>
          <w14:textFill>
            <w14:solidFill>
              <w14:schemeClr w14:val="tx1"/>
            </w14:solidFill>
          </w14:textFill>
        </w:rPr>
        <w:t>2</w:t>
      </w:r>
      <w:r>
        <w:rPr>
          <w:rFonts w:ascii="宋体" w:hAnsi="宋体"/>
          <w:bCs/>
          <w:color w:val="000000" w:themeColor="text1"/>
          <w:sz w:val="24"/>
          <w:szCs w:val="24"/>
          <w14:textFill>
            <w14:solidFill>
              <w14:schemeClr w14:val="tx1"/>
            </w14:solidFill>
          </w14:textFill>
        </w:rPr>
        <w:t>.1 在本合同履行期间，</w:t>
      </w:r>
      <w:r>
        <w:rPr>
          <w:rFonts w:hint="eastAsia" w:ascii="宋体" w:hAnsi="宋体"/>
          <w:bCs/>
          <w:color w:val="000000" w:themeColor="text1"/>
          <w:sz w:val="24"/>
          <w:szCs w:val="24"/>
          <w14:textFill>
            <w14:solidFill>
              <w14:schemeClr w14:val="tx1"/>
            </w14:solidFill>
          </w14:textFill>
        </w:rPr>
        <w:t>甲乙</w:t>
      </w:r>
      <w:r>
        <w:rPr>
          <w:rFonts w:ascii="宋体" w:hAnsi="宋体"/>
          <w:bCs/>
          <w:color w:val="000000" w:themeColor="text1"/>
          <w:sz w:val="24"/>
          <w:szCs w:val="24"/>
          <w14:textFill>
            <w14:solidFill>
              <w14:schemeClr w14:val="tx1"/>
            </w14:solidFill>
          </w14:textFill>
        </w:rPr>
        <w:t>任何一方因不可抗力事件，致使该方不能全部或部分履行其合同义务或延迟履行合同义务，免除该方的违约责任。</w:t>
      </w:r>
    </w:p>
    <w:p>
      <w:pPr>
        <w:spacing w:line="420" w:lineRule="exact"/>
        <w:ind w:firstLine="482"/>
        <w:rPr>
          <w:rFonts w:ascii="宋体" w:hAns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1</w:t>
      </w:r>
      <w:r>
        <w:rPr>
          <w:rFonts w:hint="eastAsia" w:ascii="宋体" w:hAnsi="宋体"/>
          <w:bCs/>
          <w:color w:val="000000" w:themeColor="text1"/>
          <w:sz w:val="24"/>
          <w:szCs w:val="24"/>
          <w14:textFill>
            <w14:solidFill>
              <w14:schemeClr w14:val="tx1"/>
            </w14:solidFill>
          </w14:textFill>
        </w:rPr>
        <w:t>2</w:t>
      </w:r>
      <w:r>
        <w:rPr>
          <w:rFonts w:ascii="宋体" w:hAnsi="宋体"/>
          <w:bCs/>
          <w:color w:val="000000" w:themeColor="text1"/>
          <w:sz w:val="24"/>
          <w:szCs w:val="24"/>
          <w14:textFill>
            <w14:solidFill>
              <w14:schemeClr w14:val="tx1"/>
            </w14:solidFill>
          </w14:textFill>
        </w:rPr>
        <w:t>.2受不可抗力事件影响的一方应在</w:t>
      </w:r>
      <w:r>
        <w:rPr>
          <w:rFonts w:hint="eastAsia" w:ascii="宋体" w:hAnsi="宋体"/>
          <w:bCs/>
          <w:color w:val="000000" w:themeColor="text1"/>
          <w:sz w:val="24"/>
          <w:szCs w:val="24"/>
          <w14:textFill>
            <w14:solidFill>
              <w14:schemeClr w14:val="tx1"/>
            </w14:solidFill>
          </w14:textFill>
        </w:rPr>
        <w:t>其后</w:t>
      </w:r>
      <w:r>
        <w:rPr>
          <w:rFonts w:ascii="宋体" w:hAnsi="宋体"/>
          <w:bCs/>
          <w:color w:val="000000" w:themeColor="text1"/>
          <w:sz w:val="24"/>
          <w:szCs w:val="24"/>
          <w14:textFill>
            <w14:solidFill>
              <w14:schemeClr w14:val="tx1"/>
            </w14:solidFill>
          </w14:textFill>
        </w:rPr>
        <w:t xml:space="preserve">5日内的时间内用传真或电子邮件通知另一方，说明事件发生的详情和对合同履行的影响程度； </w:t>
      </w:r>
    </w:p>
    <w:p>
      <w:pPr>
        <w:spacing w:line="420" w:lineRule="exact"/>
        <w:ind w:firstLine="482"/>
        <w:rPr>
          <w:rFonts w:ascii="宋体" w:hAns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1</w:t>
      </w:r>
      <w:r>
        <w:rPr>
          <w:rFonts w:hint="eastAsia" w:ascii="宋体" w:hAnsi="宋体"/>
          <w:bCs/>
          <w:color w:val="000000" w:themeColor="text1"/>
          <w:sz w:val="24"/>
          <w:szCs w:val="24"/>
          <w14:textFill>
            <w14:solidFill>
              <w14:schemeClr w14:val="tx1"/>
            </w14:solidFill>
          </w14:textFill>
        </w:rPr>
        <w:t>2</w:t>
      </w:r>
      <w:r>
        <w:rPr>
          <w:rFonts w:ascii="宋体" w:hAnsi="宋体"/>
          <w:bCs/>
          <w:color w:val="000000" w:themeColor="text1"/>
          <w:sz w:val="24"/>
          <w:szCs w:val="24"/>
          <w14:textFill>
            <w14:solidFill>
              <w14:schemeClr w14:val="tx1"/>
            </w14:solidFill>
          </w14:textFill>
        </w:rPr>
        <w:t>.3受不可抗力影响的一方应尽量设法缩小不可抗力事件对合同履行的影响。</w:t>
      </w:r>
      <w:bookmarkStart w:id="91" w:name="_Toc518993001"/>
      <w:bookmarkStart w:id="92" w:name="_Toc118172294"/>
      <w:bookmarkStart w:id="93" w:name="_Toc107446864"/>
      <w:bookmarkStart w:id="94" w:name="_Toc520190041"/>
      <w:bookmarkStart w:id="95" w:name="_Toc474245227"/>
      <w:bookmarkStart w:id="96" w:name="_Toc107447257"/>
    </w:p>
    <w:p>
      <w:pPr>
        <w:spacing w:line="420" w:lineRule="exact"/>
        <w:ind w:firstLine="482"/>
        <w:rPr>
          <w:rFonts w:ascii="宋体" w:hAnsi="宋体"/>
          <w:bCs/>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 xml:space="preserve">第十三条  </w:t>
      </w:r>
      <w:r>
        <w:rPr>
          <w:rFonts w:ascii="宋体" w:hAnsi="宋体"/>
          <w:b/>
          <w:color w:val="000000" w:themeColor="text1"/>
          <w:sz w:val="24"/>
          <w:szCs w:val="24"/>
          <w14:textFill>
            <w14:solidFill>
              <w14:schemeClr w14:val="tx1"/>
            </w14:solidFill>
          </w14:textFill>
        </w:rPr>
        <w:t>争议解决</w:t>
      </w:r>
      <w:bookmarkEnd w:id="88"/>
      <w:bookmarkEnd w:id="89"/>
      <w:bookmarkEnd w:id="90"/>
      <w:bookmarkEnd w:id="91"/>
      <w:bookmarkEnd w:id="92"/>
      <w:bookmarkEnd w:id="93"/>
      <w:bookmarkEnd w:id="94"/>
      <w:bookmarkEnd w:id="95"/>
      <w:bookmarkEnd w:id="96"/>
    </w:p>
    <w:p>
      <w:pPr>
        <w:spacing w:line="420" w:lineRule="exact"/>
        <w:ind w:firstLine="482"/>
        <w:rPr>
          <w:rFonts w:ascii="宋体" w:hAnsi="宋体"/>
          <w:bCs/>
          <w:color w:val="000000" w:themeColor="text1"/>
          <w:sz w:val="24"/>
          <w:szCs w:val="24"/>
          <w14:textFill>
            <w14:solidFill>
              <w14:schemeClr w14:val="tx1"/>
            </w14:solidFill>
          </w14:textFill>
        </w:rPr>
      </w:pPr>
      <w:bookmarkStart w:id="97" w:name="_Toc306350469"/>
      <w:bookmarkStart w:id="98" w:name="_Toc183666533"/>
      <w:r>
        <w:rPr>
          <w:rFonts w:ascii="宋体" w:hAnsi="宋体"/>
          <w:bCs/>
          <w:color w:val="000000" w:themeColor="text1"/>
          <w:sz w:val="24"/>
          <w:szCs w:val="24"/>
          <w14:textFill>
            <w14:solidFill>
              <w14:schemeClr w14:val="tx1"/>
            </w14:solidFill>
          </w14:textFill>
        </w:rPr>
        <w:t>买卖双方应通过友好协商，解决在执行本合同所发生的或与本合同有关的一切争议。如协商不能解决争议，任何一方均可</w:t>
      </w:r>
      <w:r>
        <w:rPr>
          <w:rFonts w:hint="eastAsia" w:ascii="宋体" w:hAnsi="宋体"/>
          <w:bCs/>
          <w:color w:val="000000" w:themeColor="text1"/>
          <w:sz w:val="24"/>
          <w:szCs w:val="24"/>
          <w14:textFill>
            <w14:solidFill>
              <w14:schemeClr w14:val="tx1"/>
            </w14:solidFill>
          </w14:textFill>
        </w:rPr>
        <w:t>向货物（设备）交货地所在人民法院起诉。</w:t>
      </w:r>
    </w:p>
    <w:bookmarkEnd w:id="97"/>
    <w:bookmarkEnd w:id="98"/>
    <w:p>
      <w:pPr>
        <w:pStyle w:val="2"/>
        <w:keepNext w:val="0"/>
        <w:keepLines w:val="0"/>
        <w:spacing w:after="0" w:line="420" w:lineRule="exact"/>
        <w:ind w:firstLine="482" w:firstLineChars="200"/>
        <w:jc w:val="left"/>
        <w:rPr>
          <w:rFonts w:ascii="宋体" w:hAnsi="宋体"/>
          <w:b w:val="0"/>
          <w:color w:val="000000" w:themeColor="text1"/>
          <w:sz w:val="24"/>
          <w:szCs w:val="24"/>
          <w14:textFill>
            <w14:solidFill>
              <w14:schemeClr w14:val="tx1"/>
            </w14:solidFill>
          </w14:textFill>
        </w:rPr>
      </w:pPr>
      <w:bookmarkStart w:id="99" w:name="_Toc520190043"/>
      <w:bookmarkStart w:id="100" w:name="_Toc474245229"/>
      <w:bookmarkStart w:id="101" w:name="_Toc518993003"/>
      <w:r>
        <w:rPr>
          <w:rFonts w:hint="eastAsia" w:ascii="宋体" w:hAnsi="宋体"/>
          <w:color w:val="000000" w:themeColor="text1"/>
          <w:sz w:val="24"/>
          <w:szCs w:val="24"/>
          <w14:textFill>
            <w14:solidFill>
              <w14:schemeClr w14:val="tx1"/>
            </w14:solidFill>
          </w14:textFill>
        </w:rPr>
        <w:t>第十四条</w:t>
      </w:r>
      <w:bookmarkStart w:id="102" w:name="_Toc107446871"/>
      <w:bookmarkStart w:id="103" w:name="_Toc107447264"/>
      <w:r>
        <w:rPr>
          <w:rFonts w:hint="eastAsia" w:ascii="宋体" w:hAnsi="宋体"/>
          <w:color w:val="000000" w:themeColor="text1"/>
          <w:sz w:val="24"/>
          <w:szCs w:val="24"/>
          <w14:textFill>
            <w14:solidFill>
              <w14:schemeClr w14:val="tx1"/>
            </w14:solidFill>
          </w14:textFill>
        </w:rPr>
        <w:t xml:space="preserve">  </w:t>
      </w:r>
      <w:r>
        <w:rPr>
          <w:rFonts w:ascii="宋体" w:hAnsi="宋体"/>
          <w:color w:val="000000" w:themeColor="text1"/>
          <w:sz w:val="24"/>
          <w:szCs w:val="24"/>
          <w14:textFill>
            <w14:solidFill>
              <w14:schemeClr w14:val="tx1"/>
            </w14:solidFill>
          </w14:textFill>
        </w:rPr>
        <w:t>合同生效及其他</w:t>
      </w:r>
      <w:bookmarkEnd w:id="36"/>
      <w:bookmarkEnd w:id="37"/>
      <w:bookmarkEnd w:id="99"/>
      <w:bookmarkEnd w:id="100"/>
      <w:bookmarkEnd w:id="101"/>
      <w:bookmarkEnd w:id="102"/>
      <w:bookmarkEnd w:id="103"/>
    </w:p>
    <w:p>
      <w:pPr>
        <w:spacing w:line="420" w:lineRule="exact"/>
        <w:ind w:firstLine="48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4</w:t>
      </w:r>
      <w:r>
        <w:rPr>
          <w:rFonts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本合同经买卖双方法定代表人或授权代表签字并加盖双方公章后生效</w:t>
      </w:r>
      <w:r>
        <w:rPr>
          <w:rFonts w:ascii="宋体" w:hAnsi="宋体"/>
          <w:color w:val="000000" w:themeColor="text1"/>
          <w:sz w:val="24"/>
          <w:szCs w:val="24"/>
          <w14:textFill>
            <w14:solidFill>
              <w14:schemeClr w14:val="tx1"/>
            </w14:solidFill>
          </w14:textFill>
        </w:rPr>
        <w:t>.</w:t>
      </w:r>
    </w:p>
    <w:p>
      <w:pPr>
        <w:spacing w:line="420" w:lineRule="exact"/>
        <w:ind w:firstLine="48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14</w:t>
      </w: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本合同正文一式</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lang w:val="en-US" w:eastAsia="zh-CN"/>
          <w14:textFill>
            <w14:solidFill>
              <w14:schemeClr w14:val="tx1"/>
            </w14:solidFill>
          </w14:textFill>
        </w:rPr>
        <w:t>6</w:t>
      </w:r>
      <w:r>
        <w:rPr>
          <w:rFonts w:ascii="宋体" w:hAnsi="宋体"/>
          <w:color w:val="000000" w:themeColor="text1"/>
          <w:sz w:val="24"/>
          <w:szCs w:val="24"/>
          <w:u w:val="single"/>
          <w14:textFill>
            <w14:solidFill>
              <w14:schemeClr w14:val="tx1"/>
            </w14:solidFill>
          </w14:textFill>
        </w:rPr>
        <w:t xml:space="preserve">   </w:t>
      </w:r>
      <w:r>
        <w:rPr>
          <w:rFonts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份，其中：甲方</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lang w:val="en-US" w:eastAsia="zh-CN"/>
          <w14:textFill>
            <w14:solidFill>
              <w14:schemeClr w14:val="tx1"/>
            </w14:solidFill>
          </w14:textFill>
        </w:rPr>
        <w:t>4</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份，乙方</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lang w:val="en-US" w:eastAsia="zh-CN"/>
          <w14:textFill>
            <w14:solidFill>
              <w14:schemeClr w14:val="tx1"/>
            </w14:solidFill>
          </w14:textFill>
        </w:rPr>
        <w:t>2</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份。</w:t>
      </w:r>
    </w:p>
    <w:p>
      <w:pPr>
        <w:spacing w:line="420" w:lineRule="exact"/>
        <w:ind w:firstLine="48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14</w:t>
      </w:r>
      <w:r>
        <w:rPr>
          <w:rFonts w:ascii="宋体" w:hAnsi="宋体"/>
          <w:color w:val="000000" w:themeColor="text1"/>
          <w:sz w:val="24"/>
          <w:szCs w:val="24"/>
          <w14:textFill>
            <w14:solidFill>
              <w14:schemeClr w14:val="tx1"/>
            </w14:solidFill>
          </w14:textFill>
        </w:rPr>
        <w:t xml:space="preserve">.3 </w:t>
      </w:r>
      <w:r>
        <w:rPr>
          <w:rFonts w:hint="eastAsia" w:ascii="宋体" w:hAnsi="宋体"/>
          <w:color w:val="000000" w:themeColor="text1"/>
          <w:sz w:val="24"/>
          <w:szCs w:val="24"/>
          <w14:textFill>
            <w14:solidFill>
              <w14:schemeClr w14:val="tx1"/>
            </w14:solidFill>
          </w14:textFill>
        </w:rPr>
        <w:t>如需修改或补充本合同内容，双方应签署书面修改或补充协议，该等协议将作为本合同的一个组成部分。</w:t>
      </w:r>
    </w:p>
    <w:p>
      <w:pPr>
        <w:spacing w:line="420" w:lineRule="exact"/>
        <w:ind w:firstLine="480"/>
        <w:rPr>
          <w:rFonts w:asciiTheme="minorEastAsia" w:hAnsiTheme="minorEastAsia" w:eastAsiaTheme="minorEastAsia"/>
          <w:color w:val="000000" w:themeColor="text1"/>
          <w:sz w:val="24"/>
          <w:szCs w:val="24"/>
          <w14:textFill>
            <w14:solidFill>
              <w14:schemeClr w14:val="tx1"/>
            </w14:solidFill>
          </w14:textFill>
        </w:rPr>
      </w:pPr>
    </w:p>
    <w:p>
      <w:pPr>
        <w:spacing w:line="420" w:lineRule="exact"/>
        <w:ind w:firstLine="480"/>
        <w:rPr>
          <w:rFonts w:asciiTheme="minorEastAsia" w:hAnsiTheme="minorEastAsia" w:eastAsiaTheme="minorEastAsia"/>
          <w:color w:val="000000" w:themeColor="text1"/>
          <w:sz w:val="24"/>
          <w:szCs w:val="24"/>
          <w14:textFill>
            <w14:solidFill>
              <w14:schemeClr w14:val="tx1"/>
            </w14:solidFill>
          </w14:textFill>
        </w:rPr>
      </w:pPr>
    </w:p>
    <w:p>
      <w:pPr>
        <w:spacing w:line="420" w:lineRule="exact"/>
        <w:ind w:firstLine="48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附件：1.</w:t>
      </w:r>
      <w:r>
        <w:rPr>
          <w:rFonts w:hint="eastAsia" w:asciiTheme="minorEastAsia" w:hAnsiTheme="minorEastAsia" w:eastAsiaTheme="minorEastAsia"/>
          <w:color w:val="000000" w:themeColor="text1"/>
          <w:sz w:val="24"/>
          <w14:textFill>
            <w14:solidFill>
              <w14:schemeClr w14:val="tx1"/>
            </w14:solidFill>
          </w14:textFill>
        </w:rPr>
        <w:t>中标通知书/</w:t>
      </w:r>
      <w:r>
        <w:rPr>
          <w:rFonts w:hint="eastAsia" w:asciiTheme="minorEastAsia" w:hAnsiTheme="minorEastAsia" w:eastAsiaTheme="minorEastAsia"/>
          <w:color w:val="000000" w:themeColor="text1"/>
          <w:sz w:val="24"/>
          <w:szCs w:val="24"/>
          <w14:textFill>
            <w14:solidFill>
              <w14:schemeClr w14:val="tx1"/>
            </w14:solidFill>
          </w14:textFill>
        </w:rPr>
        <w:t>发包通知书</w:t>
      </w:r>
      <w:r>
        <w:rPr>
          <w:rFonts w:hint="eastAsia" w:asciiTheme="minorEastAsia" w:hAnsiTheme="minorEastAsia" w:eastAsiaTheme="minorEastAsia"/>
          <w:color w:val="000000" w:themeColor="text1"/>
          <w:sz w:val="24"/>
          <w14:textFill>
            <w14:solidFill>
              <w14:schemeClr w14:val="tx1"/>
            </w14:solidFill>
          </w14:textFill>
        </w:rPr>
        <w:t>/委托函</w:t>
      </w:r>
    </w:p>
    <w:p>
      <w:pPr>
        <w:spacing w:line="42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2.廉洁协议书</w:t>
      </w:r>
    </w:p>
    <w:p>
      <w:pPr>
        <w:spacing w:line="420" w:lineRule="exact"/>
        <w:ind w:firstLine="1200" w:firstLineChars="5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3.安全管理协议书</w:t>
      </w:r>
    </w:p>
    <w:tbl>
      <w:tblPr>
        <w:tblStyle w:val="14"/>
        <w:tblpPr w:leftFromText="180" w:rightFromText="180" w:vertAnchor="text" w:horzAnchor="margin" w:tblpXSpec="center" w:tblpY="1127"/>
        <w:tblOverlap w:val="never"/>
        <w:tblW w:w="9508" w:type="dxa"/>
        <w:tblInd w:w="0" w:type="dxa"/>
        <w:tblLayout w:type="fixed"/>
        <w:tblCellMar>
          <w:top w:w="0" w:type="dxa"/>
          <w:left w:w="108" w:type="dxa"/>
          <w:bottom w:w="0" w:type="dxa"/>
          <w:right w:w="108" w:type="dxa"/>
        </w:tblCellMar>
      </w:tblPr>
      <w:tblGrid>
        <w:gridCol w:w="4812"/>
        <w:gridCol w:w="4696"/>
      </w:tblGrid>
      <w:tr>
        <w:tblPrEx>
          <w:tblCellMar>
            <w:top w:w="0" w:type="dxa"/>
            <w:left w:w="108" w:type="dxa"/>
            <w:bottom w:w="0" w:type="dxa"/>
            <w:right w:w="108" w:type="dxa"/>
          </w:tblCellMar>
        </w:tblPrEx>
        <w:trPr>
          <w:trHeight w:val="557" w:hRule="atLeast"/>
        </w:trPr>
        <w:tc>
          <w:tcPr>
            <w:tcW w:w="4812" w:type="dxa"/>
          </w:tcPr>
          <w:p>
            <w:pPr>
              <w:adjustRightInd w:val="0"/>
              <w:snapToGrid w:val="0"/>
              <w:spacing w:line="440" w:lineRule="exact"/>
              <w:rPr>
                <w:rFonts w:ascii="宋体" w:hAnsi="宋体"/>
                <w:color w:val="000000" w:themeColor="text1"/>
                <w:sz w:val="24"/>
                <w:szCs w:val="24"/>
                <w14:textFill>
                  <w14:solidFill>
                    <w14:schemeClr w14:val="tx1"/>
                  </w14:solidFill>
                </w14:textFill>
              </w:rPr>
            </w:pPr>
            <w:r>
              <w:rPr>
                <w:rFonts w:ascii="宋体" w:hAnsi="宋体"/>
                <w:b/>
                <w:color w:val="000000" w:themeColor="text1"/>
                <w:sz w:val="24"/>
                <w:szCs w:val="24"/>
                <w14:textFill>
                  <w14:solidFill>
                    <w14:schemeClr w14:val="tx1"/>
                  </w14:solidFill>
                </w14:textFill>
              </w:rPr>
              <w:t>甲方</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广州市净水有限公司</w:t>
            </w:r>
          </w:p>
          <w:p>
            <w:pPr>
              <w:adjustRightInd w:val="0"/>
              <w:snapToGrid w:val="0"/>
              <w:spacing w:line="440" w:lineRule="exact"/>
              <w:ind w:firstLine="240" w:firstLineChars="100"/>
              <w:rPr>
                <w:rFonts w:ascii="宋体" w:hAnsi="宋体"/>
                <w:color w:val="000000" w:themeColor="text1"/>
                <w:sz w:val="24"/>
                <w:szCs w:val="24"/>
                <w14:textFill>
                  <w14:solidFill>
                    <w14:schemeClr w14:val="tx1"/>
                  </w14:solidFill>
                </w14:textFill>
              </w:rPr>
            </w:pPr>
          </w:p>
        </w:tc>
        <w:tc>
          <w:tcPr>
            <w:tcW w:w="4696" w:type="dxa"/>
          </w:tcPr>
          <w:p>
            <w:pPr>
              <w:adjustRightInd w:val="0"/>
              <w:snapToGrid w:val="0"/>
              <w:spacing w:line="440" w:lineRule="exact"/>
              <w:rPr>
                <w:rFonts w:ascii="宋体" w:hAnsi="宋体"/>
                <w:color w:val="000000" w:themeColor="text1"/>
                <w:sz w:val="24"/>
                <w:szCs w:val="24"/>
                <w14:textFill>
                  <w14:solidFill>
                    <w14:schemeClr w14:val="tx1"/>
                  </w14:solidFill>
                </w14:textFill>
              </w:rPr>
            </w:pPr>
            <w:r>
              <w:rPr>
                <w:rFonts w:ascii="宋体" w:hAnsi="宋体"/>
                <w:b/>
                <w:color w:val="000000" w:themeColor="text1"/>
                <w:sz w:val="24"/>
                <w:szCs w:val="24"/>
                <w14:textFill>
                  <w14:solidFill>
                    <w14:schemeClr w14:val="tx1"/>
                  </w14:solidFill>
                </w14:textFill>
              </w:rPr>
              <w:t>乙方</w:t>
            </w:r>
            <w:r>
              <w:rPr>
                <w:rFonts w:ascii="宋体" w:hAnsi="宋体"/>
                <w:color w:val="000000" w:themeColor="text1"/>
                <w:sz w:val="24"/>
                <w:szCs w:val="24"/>
                <w14:textFill>
                  <w14:solidFill>
                    <w14:schemeClr w14:val="tx1"/>
                  </w14:solidFill>
                </w14:textFill>
              </w:rPr>
              <w:t xml:space="preserve">： </w:t>
            </w:r>
          </w:p>
          <w:p>
            <w:pPr>
              <w:adjustRightInd w:val="0"/>
              <w:snapToGrid w:val="0"/>
              <w:spacing w:line="440" w:lineRule="exact"/>
              <w:ind w:firstLine="240" w:firstLineChars="100"/>
              <w:rPr>
                <w:rFonts w:ascii="宋体" w:hAnsi="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624" w:hRule="atLeast"/>
        </w:trPr>
        <w:tc>
          <w:tcPr>
            <w:tcW w:w="4812" w:type="dxa"/>
          </w:tcPr>
          <w:p>
            <w:pPr>
              <w:adjustRightInd w:val="0"/>
              <w:snapToGrid w:val="0"/>
              <w:spacing w:line="440" w:lineRule="exact"/>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法定代表人：</w:t>
            </w:r>
          </w:p>
        </w:tc>
        <w:tc>
          <w:tcPr>
            <w:tcW w:w="4696" w:type="dxa"/>
          </w:tcPr>
          <w:p>
            <w:pPr>
              <w:adjustRightInd w:val="0"/>
              <w:snapToGrid w:val="0"/>
              <w:spacing w:line="440" w:lineRule="exact"/>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法定代表人：</w:t>
            </w:r>
          </w:p>
        </w:tc>
      </w:tr>
      <w:tr>
        <w:tblPrEx>
          <w:tblCellMar>
            <w:top w:w="0" w:type="dxa"/>
            <w:left w:w="108" w:type="dxa"/>
            <w:bottom w:w="0" w:type="dxa"/>
            <w:right w:w="108" w:type="dxa"/>
          </w:tblCellMar>
        </w:tblPrEx>
        <w:trPr>
          <w:trHeight w:val="624" w:hRule="atLeast"/>
        </w:trPr>
        <w:tc>
          <w:tcPr>
            <w:tcW w:w="4812" w:type="dxa"/>
          </w:tcPr>
          <w:p>
            <w:pPr>
              <w:adjustRightInd w:val="0"/>
              <w:snapToGrid w:val="0"/>
              <w:spacing w:line="440" w:lineRule="exact"/>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经办人：</w:t>
            </w:r>
          </w:p>
        </w:tc>
        <w:tc>
          <w:tcPr>
            <w:tcW w:w="4696" w:type="dxa"/>
          </w:tcPr>
          <w:p>
            <w:pPr>
              <w:adjustRightInd w:val="0"/>
              <w:snapToGrid w:val="0"/>
              <w:spacing w:line="440" w:lineRule="exact"/>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经办人：</w:t>
            </w:r>
          </w:p>
        </w:tc>
      </w:tr>
      <w:tr>
        <w:tblPrEx>
          <w:tblCellMar>
            <w:top w:w="0" w:type="dxa"/>
            <w:left w:w="108" w:type="dxa"/>
            <w:bottom w:w="0" w:type="dxa"/>
            <w:right w:w="108" w:type="dxa"/>
          </w:tblCellMar>
        </w:tblPrEx>
        <w:trPr>
          <w:trHeight w:val="624" w:hRule="atLeast"/>
        </w:trPr>
        <w:tc>
          <w:tcPr>
            <w:tcW w:w="4812" w:type="dxa"/>
          </w:tcPr>
          <w:p>
            <w:pPr>
              <w:adjustRightInd w:val="0"/>
              <w:snapToGrid w:val="0"/>
              <w:spacing w:line="440" w:lineRule="exact"/>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电话：</w:t>
            </w:r>
          </w:p>
        </w:tc>
        <w:tc>
          <w:tcPr>
            <w:tcW w:w="4696" w:type="dxa"/>
          </w:tcPr>
          <w:p>
            <w:pPr>
              <w:adjustRightInd w:val="0"/>
              <w:snapToGrid w:val="0"/>
              <w:spacing w:line="440" w:lineRule="exact"/>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电话：</w:t>
            </w:r>
          </w:p>
        </w:tc>
      </w:tr>
      <w:tr>
        <w:tblPrEx>
          <w:tblCellMar>
            <w:top w:w="0" w:type="dxa"/>
            <w:left w:w="108" w:type="dxa"/>
            <w:bottom w:w="0" w:type="dxa"/>
            <w:right w:w="108" w:type="dxa"/>
          </w:tblCellMar>
        </w:tblPrEx>
        <w:trPr>
          <w:trHeight w:val="597" w:hRule="atLeast"/>
        </w:trPr>
        <w:tc>
          <w:tcPr>
            <w:tcW w:w="4812" w:type="dxa"/>
          </w:tcPr>
          <w:p>
            <w:pPr>
              <w:adjustRightInd w:val="0"/>
              <w:snapToGrid w:val="0"/>
              <w:spacing w:line="440" w:lineRule="exact"/>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传真：</w:t>
            </w:r>
          </w:p>
        </w:tc>
        <w:tc>
          <w:tcPr>
            <w:tcW w:w="4696" w:type="dxa"/>
          </w:tcPr>
          <w:p>
            <w:pPr>
              <w:adjustRightInd w:val="0"/>
              <w:snapToGrid w:val="0"/>
              <w:spacing w:line="440" w:lineRule="exact"/>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传真：</w:t>
            </w:r>
          </w:p>
        </w:tc>
      </w:tr>
      <w:tr>
        <w:tblPrEx>
          <w:tblCellMar>
            <w:top w:w="0" w:type="dxa"/>
            <w:left w:w="108" w:type="dxa"/>
            <w:bottom w:w="0" w:type="dxa"/>
            <w:right w:w="108" w:type="dxa"/>
          </w:tblCellMar>
        </w:tblPrEx>
        <w:trPr>
          <w:trHeight w:val="624" w:hRule="atLeast"/>
        </w:trPr>
        <w:tc>
          <w:tcPr>
            <w:tcW w:w="4812" w:type="dxa"/>
          </w:tcPr>
          <w:p>
            <w:pPr>
              <w:adjustRightInd w:val="0"/>
              <w:snapToGrid w:val="0"/>
              <w:spacing w:line="44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签订日期：</w:t>
            </w:r>
          </w:p>
          <w:p>
            <w:pPr>
              <w:adjustRightInd w:val="0"/>
              <w:snapToGrid w:val="0"/>
              <w:spacing w:line="440" w:lineRule="exact"/>
              <w:ind w:left="240" w:hanging="240" w:hangingChars="10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w:t>
            </w:r>
          </w:p>
        </w:tc>
        <w:tc>
          <w:tcPr>
            <w:tcW w:w="4696" w:type="dxa"/>
          </w:tcPr>
          <w:p>
            <w:pPr>
              <w:adjustRightInd w:val="0"/>
              <w:snapToGrid w:val="0"/>
              <w:spacing w:line="44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签订日期：</w:t>
            </w:r>
          </w:p>
          <w:p>
            <w:pPr>
              <w:adjustRightInd w:val="0"/>
              <w:snapToGrid w:val="0"/>
              <w:spacing w:line="440" w:lineRule="exact"/>
              <w:ind w:left="4181" w:hanging="4180" w:hangingChars="1742"/>
              <w:rPr>
                <w:rFonts w:ascii="宋体" w:hAnsi="宋体"/>
                <w:color w:val="000000" w:themeColor="text1"/>
                <w:sz w:val="24"/>
                <w:szCs w:val="24"/>
                <w14:textFill>
                  <w14:solidFill>
                    <w14:schemeClr w14:val="tx1"/>
                  </w14:solidFill>
                </w14:textFill>
              </w:rPr>
            </w:pPr>
          </w:p>
        </w:tc>
      </w:tr>
    </w:tbl>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b/>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附件1</w:t>
      </w:r>
      <w:r>
        <w:rPr>
          <w:rFonts w:hint="eastAsia"/>
          <w:color w:val="000000" w:themeColor="text1"/>
          <w:sz w:val="24"/>
          <w:szCs w:val="24"/>
          <w14:textFill>
            <w14:solidFill>
              <w14:schemeClr w14:val="tx1"/>
            </w14:solidFill>
          </w14:textFill>
        </w:rPr>
        <w:t xml:space="preserve"> </w:t>
      </w:r>
      <w:r>
        <w:rPr>
          <w:rFonts w:hint="eastAsia"/>
          <w:b/>
          <w:color w:val="000000" w:themeColor="text1"/>
          <w:sz w:val="24"/>
          <w:szCs w:val="24"/>
          <w14:textFill>
            <w14:solidFill>
              <w14:schemeClr w14:val="tx1"/>
            </w14:solidFill>
          </w14:textFill>
        </w:rPr>
        <w:t xml:space="preserve"> 中标通知书/发包通知书/委托函</w:t>
      </w: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附件2</w:t>
      </w:r>
    </w:p>
    <w:p>
      <w:pPr>
        <w:jc w:val="center"/>
        <w:rPr>
          <w:rFonts w:asciiTheme="majorEastAsia" w:hAnsiTheme="majorEastAsia" w:eastAsiaTheme="majorEastAsia"/>
          <w:b/>
          <w:color w:val="000000" w:themeColor="text1"/>
          <w:sz w:val="32"/>
          <w:szCs w:val="32"/>
          <w14:textFill>
            <w14:solidFill>
              <w14:schemeClr w14:val="tx1"/>
            </w14:solidFill>
          </w14:textFill>
        </w:rPr>
      </w:pPr>
      <w:r>
        <w:rPr>
          <w:rFonts w:hint="eastAsia" w:asciiTheme="majorEastAsia" w:hAnsiTheme="majorEastAsia" w:eastAsiaTheme="majorEastAsia"/>
          <w:b/>
          <w:color w:val="000000" w:themeColor="text1"/>
          <w:sz w:val="32"/>
          <w:szCs w:val="32"/>
          <w14:textFill>
            <w14:solidFill>
              <w14:schemeClr w14:val="tx1"/>
            </w14:solidFill>
          </w14:textFill>
        </w:rPr>
        <w:t>建设工程廉洁协议书</w:t>
      </w:r>
    </w:p>
    <w:p>
      <w:pPr>
        <w:jc w:val="center"/>
        <w:rPr>
          <w:color w:val="000000" w:themeColor="text1"/>
          <w:sz w:val="24"/>
          <w:szCs w:val="24"/>
          <w14:textFill>
            <w14:solidFill>
              <w14:schemeClr w14:val="tx1"/>
            </w14:solidFill>
          </w14:textFill>
        </w:rPr>
      </w:pPr>
      <w:r>
        <w:rPr>
          <w:rFonts w:hint="eastAsia" w:asciiTheme="majorEastAsia" w:hAnsiTheme="majorEastAsia" w:eastAsiaTheme="majorEastAsia"/>
          <w:b/>
          <w:color w:val="000000" w:themeColor="text1"/>
          <w:sz w:val="32"/>
          <w:szCs w:val="32"/>
          <w14:textFill>
            <w14:solidFill>
              <w14:schemeClr w14:val="tx1"/>
            </w14:solidFill>
          </w14:textFill>
        </w:rPr>
        <w:t>（2017年修订</w:t>
      </w:r>
      <w:r>
        <w:rPr>
          <w:rFonts w:hint="eastAsia"/>
          <w:color w:val="000000" w:themeColor="text1"/>
          <w:sz w:val="24"/>
          <w:szCs w:val="24"/>
          <w14:textFill>
            <w14:solidFill>
              <w14:schemeClr w14:val="tx1"/>
            </w14:solidFill>
          </w14:textFill>
        </w:rPr>
        <w:t>）</w:t>
      </w:r>
    </w:p>
    <w:p>
      <w:pPr>
        <w:spacing w:line="540" w:lineRule="exac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发包人（甲方）：                                               </w:t>
      </w:r>
    </w:p>
    <w:p>
      <w:pPr>
        <w:spacing w:line="540" w:lineRule="exac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承包人（乙方）：                                               </w:t>
      </w:r>
    </w:p>
    <w:p>
      <w:pPr>
        <w:tabs>
          <w:tab w:val="left" w:pos="709"/>
        </w:tabs>
        <w:spacing w:line="540" w:lineRule="exact"/>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为加强建设工程廉洁建设，防止工程建设中各种谋取不正当利益的违法违纪行为的发生，发包人、承包人双方经共同协商，在双方签订的</w:t>
      </w:r>
      <w:r>
        <w:rPr>
          <w:rFonts w:hint="eastAsia" w:asciiTheme="minorEastAsia" w:hAnsiTheme="minorEastAsia" w:eastAsiaTheme="minorEastAsia"/>
          <w:color w:val="000000" w:themeColor="text1"/>
          <w:sz w:val="24"/>
          <w:szCs w:val="24"/>
          <w:u w:val="single"/>
          <w14:textFill>
            <w14:solidFill>
              <w14:schemeClr w14:val="tx1"/>
            </w14:solidFill>
          </w14:textFill>
        </w:rPr>
        <w:t>ABS污水提升泵泵叶及导流罩采购项目</w:t>
      </w:r>
      <w:r>
        <w:rPr>
          <w:rFonts w:hint="eastAsia" w:asciiTheme="minorEastAsia" w:hAnsiTheme="minorEastAsia" w:eastAsiaTheme="minorEastAsia"/>
          <w:color w:val="000000" w:themeColor="text1"/>
          <w:sz w:val="24"/>
          <w:szCs w:val="24"/>
          <w14:textFill>
            <w14:solidFill>
              <w14:schemeClr w14:val="tx1"/>
            </w14:solidFill>
          </w14:textFill>
        </w:rPr>
        <w:t>（以下简称“本工程项目”）建设工程合同（合同编号：</w:t>
      </w:r>
      <w:r>
        <w:rPr>
          <w:rFonts w:hint="eastAsia"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szCs w:val="24"/>
          <w14:textFill>
            <w14:solidFill>
              <w14:schemeClr w14:val="tx1"/>
            </w14:solidFill>
          </w14:textFill>
        </w:rPr>
        <w:t>，以下简称“主合同”）约定条款的基础上，签订本协议以保证合作双方员工的廉洁自律，保护国家、集体和协议双方的合同权益。据此，根据国家有关工程建设的法律法规和廉洁建设的有关规定，特订立本廉洁协议书，以资共同遵守。</w:t>
      </w:r>
    </w:p>
    <w:p>
      <w:pPr>
        <w:spacing w:before="93" w:beforeLines="30" w:line="540" w:lineRule="exact"/>
        <w:ind w:firstLine="477" w:firstLineChars="199"/>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一、双方的责任</w:t>
      </w:r>
    </w:p>
    <w:p>
      <w:pPr>
        <w:spacing w:line="540" w:lineRule="exact"/>
        <w:ind w:firstLine="352" w:firstLineChars="147"/>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（一）应严格遵守国家关于市场准入、项目招标投标、工程建设和市场经营活动等有关法律、法规，相关政策，以及廉洁建设的各项规定。</w:t>
      </w:r>
    </w:p>
    <w:p>
      <w:pPr>
        <w:spacing w:line="540" w:lineRule="exact"/>
        <w:ind w:firstLine="352" w:firstLineChars="147"/>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（二）严格执行主合同文件，自觉按合同办事。</w:t>
      </w:r>
    </w:p>
    <w:p>
      <w:pPr>
        <w:spacing w:line="540" w:lineRule="exact"/>
        <w:ind w:firstLine="352" w:firstLineChars="147"/>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（三）各项活动必须坚持公开、公平、公正、诚信的原则（除法律法规另有规定者外），不得为获取不正当的利益，损害国家、集体和对方利益，不得违反建设工程管理的规章制度。</w:t>
      </w:r>
    </w:p>
    <w:p>
      <w:pPr>
        <w:tabs>
          <w:tab w:val="left" w:pos="709"/>
        </w:tabs>
        <w:spacing w:line="540" w:lineRule="exact"/>
        <w:ind w:firstLine="352" w:firstLineChars="147"/>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（四）发现在业务活动中任何一方单位或人员有违规、违纪、违法行为的，有义务向其上级主管部门或纪检监察、司法等机关举报。</w:t>
      </w:r>
    </w:p>
    <w:p>
      <w:pPr>
        <w:spacing w:before="93" w:beforeLines="30" w:line="540" w:lineRule="exact"/>
        <w:ind w:firstLine="477" w:firstLineChars="199"/>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二、甲方责任 </w:t>
      </w:r>
    </w:p>
    <w:p>
      <w:pPr>
        <w:spacing w:line="540" w:lineRule="exact"/>
        <w:ind w:firstLine="360" w:firstLineChars="15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（一）甲方有责任向乙方介绍本单位的有关廉洁建设的各项制度和规定。</w:t>
      </w:r>
    </w:p>
    <w:p>
      <w:pPr>
        <w:spacing w:line="540" w:lineRule="exact"/>
        <w:ind w:firstLine="360" w:firstLineChars="15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（二）甲方有责任对本单位工程项目人员进行廉洁</w:t>
      </w:r>
      <w:r>
        <w:fldChar w:fldCharType="begin"/>
      </w:r>
      <w:r>
        <w:instrText xml:space="preserve"> HYPERLINK "http://www.jianshe99.com/web/wangxiao/" \t "_blank" \o "教育" </w:instrText>
      </w:r>
      <w:r>
        <w:fldChar w:fldCharType="separate"/>
      </w:r>
      <w:r>
        <w:rPr>
          <w:rFonts w:hint="eastAsia" w:asciiTheme="minorEastAsia" w:hAnsiTheme="minorEastAsia" w:eastAsiaTheme="minorEastAsia"/>
          <w:color w:val="000000" w:themeColor="text1"/>
          <w:sz w:val="24"/>
          <w:szCs w:val="24"/>
          <w14:textFill>
            <w14:solidFill>
              <w14:schemeClr w14:val="tx1"/>
            </w14:solidFill>
          </w14:textFill>
        </w:rPr>
        <w:t>教育</w:t>
      </w:r>
      <w:r>
        <w:rPr>
          <w:rFonts w:hint="eastAsia" w:asciiTheme="minorEastAsia" w:hAnsiTheme="minorEastAsia" w:eastAsiaTheme="minorEastAsia"/>
          <w:color w:val="000000" w:themeColor="text1"/>
          <w:sz w:val="24"/>
          <w:szCs w:val="24"/>
          <w14:textFill>
            <w14:solidFill>
              <w14:schemeClr w14:val="tx1"/>
            </w14:solidFill>
          </w14:textFill>
        </w:rPr>
        <w:fldChar w:fldCharType="end"/>
      </w:r>
      <w:r>
        <w:rPr>
          <w:rFonts w:hint="eastAsia" w:asciiTheme="minorEastAsia" w:hAnsiTheme="minorEastAsia" w:eastAsiaTheme="minorEastAsia"/>
          <w:color w:val="000000" w:themeColor="text1"/>
          <w:sz w:val="24"/>
          <w:szCs w:val="24"/>
          <w14:textFill>
            <w14:solidFill>
              <w14:schemeClr w14:val="tx1"/>
            </w14:solidFill>
          </w14:textFill>
        </w:rPr>
        <w:t>；督促甲方人员严格遵守本单位制度和工程项目建设中如下廉洁规定：</w:t>
      </w:r>
    </w:p>
    <w:p>
      <w:pPr>
        <w:spacing w:line="540" w:lineRule="exact"/>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1.不得向乙方和相关单位索要或接受回扣、礼金、有价证券、贵重物品和好处费、感谢费等，难以拒收的，必须按有关规定登记上交。</w:t>
      </w:r>
    </w:p>
    <w:p>
      <w:pPr>
        <w:spacing w:line="540" w:lineRule="exact"/>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2.不得在乙方和相关单位报销任何应由发包人或个人支付的费用。</w:t>
      </w:r>
    </w:p>
    <w:p>
      <w:pPr>
        <w:spacing w:line="540" w:lineRule="exact"/>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3.不得要求、暗示或接受乙方和相关单位为其装修住房、婚丧嫁娶、配偶子女的工作安排以及出国（境）、旅游等提供方便。</w:t>
      </w:r>
    </w:p>
    <w:p>
      <w:pPr>
        <w:spacing w:line="540" w:lineRule="exact"/>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4.不得参加有可能影响公正履行岗位职责的乙方和相关单位安排的宴请、健身、娱乐等活动。</w:t>
      </w:r>
    </w:p>
    <w:p>
      <w:pPr>
        <w:spacing w:line="540" w:lineRule="exact"/>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5.不得向乙方和相关单位介绍或为配偶、子女、亲属参与同发包人建设项目有关的业务活动；不得以任何理由要求承包人和相关单位使用某种产品、材料和设备。</w:t>
      </w:r>
    </w:p>
    <w:p>
      <w:pPr>
        <w:spacing w:line="540" w:lineRule="exact"/>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6.其他可能影响公正履行岗位职责的行为。</w:t>
      </w:r>
    </w:p>
    <w:p>
      <w:pPr>
        <w:spacing w:line="540" w:lineRule="exact"/>
        <w:ind w:firstLine="352" w:firstLineChars="147"/>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（三）甲方有权对乙方在本工程项目建设中保持廉洁的情况实行监督，定期或不定期检查甲乙双方履行本协议情况。</w:t>
      </w:r>
    </w:p>
    <w:p>
      <w:pPr>
        <w:spacing w:before="93" w:beforeLines="30" w:line="540" w:lineRule="exact"/>
        <w:ind w:firstLine="477" w:firstLineChars="199"/>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三、乙方责任</w:t>
      </w:r>
    </w:p>
    <w:p>
      <w:pPr>
        <w:spacing w:line="540" w:lineRule="exact"/>
        <w:ind w:firstLine="352" w:firstLineChars="147"/>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（一）乙方应了解甲方单位有关廉洁建设的各项制度和规定，支持甲方执行有关规定和制度。</w:t>
      </w:r>
    </w:p>
    <w:p>
      <w:pPr>
        <w:spacing w:line="540" w:lineRule="exact"/>
        <w:ind w:firstLine="352" w:firstLineChars="147"/>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（二）乙方有责任对本单位工程项目人员进行廉洁教育（包括甲方单位制定的有关廉洁建设方面的规定），按时出席甲方召集的有关会议。</w:t>
      </w:r>
    </w:p>
    <w:p>
      <w:pPr>
        <w:spacing w:line="540" w:lineRule="exact"/>
        <w:ind w:firstLine="352" w:firstLineChars="147"/>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（三）乙方应与甲方保持正常的业务交往，并遵守以下廉洁规定：</w:t>
      </w:r>
    </w:p>
    <w:p>
      <w:pPr>
        <w:spacing w:line="540" w:lineRule="exact"/>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1.不得以任何理由向甲方及其工作人员索要、接受或赠送礼金、有价证券、贵重物品及回扣、好处费、感谢费等。</w:t>
      </w:r>
    </w:p>
    <w:p>
      <w:pPr>
        <w:spacing w:line="540" w:lineRule="exact"/>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2.不得以任何理由为甲方和相关单位报销应由对方或个人支付的费用。</w:t>
      </w:r>
    </w:p>
    <w:p>
      <w:pPr>
        <w:spacing w:line="540" w:lineRule="exact"/>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3.不得接受或暗示为甲方、相关单位或个人装修住房、婚丧嫁娶、配偶子女的工作安排以及出国（境）、旅游等提供方便。</w:t>
      </w:r>
    </w:p>
    <w:p>
      <w:pPr>
        <w:spacing w:line="540" w:lineRule="exact"/>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4.不得以任何理由为甲方、相关单位或个人组织提供有可能影响公正履行岗位职责的宴请、健身、娱乐等活动。</w:t>
      </w:r>
    </w:p>
    <w:p>
      <w:pPr>
        <w:spacing w:line="540" w:lineRule="exact"/>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5.其他可能影响公正履行岗位职责的行为。</w:t>
      </w:r>
    </w:p>
    <w:p>
      <w:pPr>
        <w:spacing w:before="93" w:beforeLines="30" w:line="540" w:lineRule="exact"/>
        <w:ind w:firstLine="477" w:firstLineChars="199"/>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四、违约责任及处理</w:t>
      </w:r>
    </w:p>
    <w:p>
      <w:pPr>
        <w:spacing w:line="540" w:lineRule="exact"/>
        <w:ind w:firstLine="352" w:firstLineChars="147"/>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（一）甲方工作人员有违反本协议书第一、二条责任行为的，视情节轻重，依据有关法律、法规和甲方相关制度规定给予组织处理、党纪政纪处分；涉嫌犯罪的，移交司法机关追究刑事责任。</w:t>
      </w:r>
    </w:p>
    <w:p>
      <w:pPr>
        <w:spacing w:line="540" w:lineRule="exact"/>
        <w:ind w:firstLine="352" w:firstLineChars="147"/>
        <w:rPr>
          <w:rFonts w:asciiTheme="minorEastAsia" w:hAnsiTheme="minorEastAsia" w:eastAsiaTheme="minorEastAsia"/>
          <w:color w:val="000000" w:themeColor="text1"/>
          <w:sz w:val="24"/>
          <w:szCs w:val="24"/>
          <w:u w:val="single"/>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（二）乙方或乙方工作人员有违反本协议书第一、三条责任行为的，甲方有权向乙方单位纪检监察部门、有关行政管理部门等提出对乙方进行责任追究和处罚，涉嫌犯罪的，移送司法机关追究刑事责任。</w:t>
      </w:r>
    </w:p>
    <w:p>
      <w:pPr>
        <w:tabs>
          <w:tab w:val="left" w:pos="709"/>
        </w:tabs>
        <w:spacing w:line="540" w:lineRule="exact"/>
        <w:ind w:firstLine="352" w:firstLineChars="147"/>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三）根据广州市及公司关于水务工程勘察设计、施工和监理企业诚信评价的有关规定，若乙方存在被纪检监察部门认定有行贿行为、被法院判决犯有行贿罪记录等违反廉洁规定的，甲方书面提请水务行政主管部门处理。</w:t>
      </w:r>
    </w:p>
    <w:p>
      <w:pPr>
        <w:tabs>
          <w:tab w:val="left" w:pos="7513"/>
        </w:tabs>
        <w:spacing w:before="93" w:beforeLines="30" w:line="540" w:lineRule="exact"/>
        <w:ind w:firstLine="477" w:firstLineChars="199"/>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五、协议书有效期</w:t>
      </w:r>
    </w:p>
    <w:p>
      <w:pPr>
        <w:spacing w:line="540" w:lineRule="exact"/>
        <w:ind w:firstLine="352" w:firstLineChars="147"/>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（一）本协议书作为</w:t>
      </w:r>
      <w:r>
        <w:rPr>
          <w:rFonts w:hint="eastAsia" w:asciiTheme="minorEastAsia" w:hAnsiTheme="minorEastAsia" w:eastAsiaTheme="minorEastAsia"/>
          <w:color w:val="000000" w:themeColor="text1"/>
          <w:sz w:val="24"/>
          <w:szCs w:val="24"/>
          <w:u w:val="single"/>
          <w14:textFill>
            <w14:solidFill>
              <w14:schemeClr w14:val="tx1"/>
            </w14:solidFill>
          </w14:textFill>
        </w:rPr>
        <w:t>ABS污水提升泵泵叶及导流罩采购项目</w:t>
      </w:r>
      <w:r>
        <w:rPr>
          <w:rFonts w:hint="eastAsia" w:asciiTheme="minorEastAsia" w:hAnsiTheme="minorEastAsia" w:eastAsiaTheme="minorEastAsia"/>
          <w:color w:val="000000" w:themeColor="text1"/>
          <w:sz w:val="24"/>
          <w:szCs w:val="24"/>
          <w14:textFill>
            <w14:solidFill>
              <w14:schemeClr w14:val="tx1"/>
            </w14:solidFill>
          </w14:textFill>
        </w:rPr>
        <w:t>建设工程合同（合同编号：</w:t>
      </w:r>
      <w:r>
        <w:rPr>
          <w:rFonts w:hint="eastAsia"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szCs w:val="24"/>
          <w14:textFill>
            <w14:solidFill>
              <w14:schemeClr w14:val="tx1"/>
            </w14:solidFill>
          </w14:textFill>
        </w:rPr>
        <w:t>）的组成部分，与建设工程合同具有同等法律效力。经双方签署后立即生效。</w:t>
      </w:r>
    </w:p>
    <w:p>
      <w:pPr>
        <w:spacing w:line="540" w:lineRule="exact"/>
        <w:ind w:firstLine="352" w:firstLineChars="147"/>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（二）本协议书的有效期为双方签署之日起至本工程项目质保期结束时止。</w:t>
      </w:r>
    </w:p>
    <w:p>
      <w:pPr>
        <w:spacing w:line="540" w:lineRule="exact"/>
        <w:ind w:firstLine="480" w:firstLineChars="200"/>
        <w:rPr>
          <w:rFonts w:asciiTheme="minorEastAsia" w:hAnsiTheme="minorEastAsia" w:eastAsiaTheme="minorEastAsia"/>
          <w:color w:val="000000" w:themeColor="text1"/>
          <w:sz w:val="24"/>
          <w:szCs w:val="24"/>
          <w14:textFill>
            <w14:solidFill>
              <w14:schemeClr w14:val="tx1"/>
            </w14:solidFill>
          </w14:textFill>
        </w:rPr>
      </w:pPr>
    </w:p>
    <w:p>
      <w:pPr>
        <w:spacing w:line="540" w:lineRule="exac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发包人：               （公章）      </w:t>
      </w:r>
    </w:p>
    <w:p>
      <w:pPr>
        <w:spacing w:line="540" w:lineRule="exac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                 </w:t>
      </w:r>
    </w:p>
    <w:p>
      <w:pPr>
        <w:spacing w:line="540" w:lineRule="exac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签约代表： </w:t>
      </w:r>
    </w:p>
    <w:p>
      <w:pPr>
        <w:spacing w:line="540" w:lineRule="exac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  </w:t>
      </w:r>
    </w:p>
    <w:p>
      <w:pPr>
        <w:spacing w:line="540" w:lineRule="exac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日期：</w:t>
      </w:r>
    </w:p>
    <w:p>
      <w:pPr>
        <w:spacing w:line="540" w:lineRule="exact"/>
        <w:rPr>
          <w:rFonts w:asciiTheme="minorEastAsia" w:hAnsiTheme="minorEastAsia" w:eastAsiaTheme="minorEastAsia"/>
          <w:color w:val="000000" w:themeColor="text1"/>
          <w:sz w:val="24"/>
          <w:szCs w:val="24"/>
          <w14:textFill>
            <w14:solidFill>
              <w14:schemeClr w14:val="tx1"/>
            </w14:solidFill>
          </w14:textFill>
        </w:rPr>
      </w:pPr>
    </w:p>
    <w:p>
      <w:pPr>
        <w:spacing w:line="540" w:lineRule="exac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承包人：                 （公章）</w:t>
      </w:r>
    </w:p>
    <w:p>
      <w:pPr>
        <w:spacing w:line="540" w:lineRule="exact"/>
        <w:rPr>
          <w:rFonts w:asciiTheme="minorEastAsia" w:hAnsiTheme="minorEastAsia" w:eastAsiaTheme="minorEastAsia"/>
          <w:color w:val="000000" w:themeColor="text1"/>
          <w:sz w:val="24"/>
          <w:szCs w:val="24"/>
          <w14:textFill>
            <w14:solidFill>
              <w14:schemeClr w14:val="tx1"/>
            </w14:solidFill>
          </w14:textFill>
        </w:rPr>
      </w:pPr>
    </w:p>
    <w:p>
      <w:pPr>
        <w:spacing w:line="540" w:lineRule="exac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签约代表： </w:t>
      </w:r>
    </w:p>
    <w:p>
      <w:pPr>
        <w:spacing w:line="540" w:lineRule="exac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  </w:t>
      </w:r>
    </w:p>
    <w:p>
      <w:pPr>
        <w:spacing w:line="540" w:lineRule="exact"/>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日期：</w:t>
      </w:r>
    </w:p>
    <w:p>
      <w:pPr>
        <w:spacing w:line="540" w:lineRule="exact"/>
        <w:rPr>
          <w:rFonts w:hint="eastAsia" w:asciiTheme="minorEastAsia" w:hAnsiTheme="minorEastAsia" w:eastAsiaTheme="minorEastAsia"/>
          <w:color w:val="000000" w:themeColor="text1"/>
          <w:sz w:val="24"/>
          <w:szCs w:val="24"/>
          <w14:textFill>
            <w14:solidFill>
              <w14:schemeClr w14:val="tx1"/>
            </w14:solidFill>
          </w14:textFill>
        </w:rPr>
      </w:pPr>
    </w:p>
    <w:p>
      <w:pPr>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附件3：安全管理协议书</w:t>
      </w:r>
    </w:p>
    <w:p>
      <w:pPr>
        <w:jc w:val="center"/>
        <w:rPr>
          <w:b/>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安全管理协议书</w:t>
      </w:r>
    </w:p>
    <w:p>
      <w:pPr>
        <w:spacing w:line="540" w:lineRule="exact"/>
        <w:ind w:firstLine="352" w:firstLineChars="147"/>
        <w:rPr>
          <w:rFonts w:asciiTheme="minorEastAsia" w:hAnsiTheme="minorEastAsia" w:eastAsiaTheme="minorEastAsia"/>
          <w:color w:val="000000" w:themeColor="text1"/>
          <w:sz w:val="24"/>
          <w:szCs w:val="24"/>
          <w14:textFill>
            <w14:solidFill>
              <w14:schemeClr w14:val="tx1"/>
            </w14:solidFill>
          </w14:textFill>
        </w:rPr>
      </w:pPr>
    </w:p>
    <w:p>
      <w:pPr>
        <w:spacing w:line="540" w:lineRule="exact"/>
        <w:ind w:firstLine="352" w:firstLineChars="147"/>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发包人：广州市净水有限公司</w:t>
      </w:r>
    </w:p>
    <w:p>
      <w:pPr>
        <w:spacing w:line="540" w:lineRule="exact"/>
        <w:ind w:firstLine="352" w:firstLineChars="147"/>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承包人:    </w:t>
      </w:r>
    </w:p>
    <w:p>
      <w:pPr>
        <w:spacing w:line="540" w:lineRule="exact"/>
        <w:ind w:firstLine="352" w:firstLineChars="147"/>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根据《中华人民共和国安全生产法》、《中华人民共和国建筑法》、《建设工程安全生产管理条例》、《生产安全事故报告和调查处理条例》和《广州市安全生产管理规定（试行）》等一系列有关安全生产的法律法规, 经双方协商，签订本协议书，以明确各自的安全生产责任并共同遵守。</w:t>
      </w:r>
    </w:p>
    <w:p>
      <w:pPr>
        <w:spacing w:line="540" w:lineRule="exact"/>
        <w:ind w:firstLine="352" w:firstLineChars="147"/>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一、</w:t>
      </w:r>
      <w:r>
        <w:rPr>
          <w:rFonts w:hint="eastAsia" w:asciiTheme="minorEastAsia" w:hAnsiTheme="minorEastAsia" w:eastAsiaTheme="minorEastAsia"/>
          <w:color w:val="000000" w:themeColor="text1"/>
          <w:sz w:val="24"/>
          <w:szCs w:val="24"/>
          <w14:textFill>
            <w14:solidFill>
              <w14:schemeClr w14:val="tx1"/>
            </w14:solidFill>
          </w14:textFill>
        </w:rPr>
        <w:tab/>
      </w:r>
      <w:r>
        <w:rPr>
          <w:rFonts w:hint="eastAsia" w:asciiTheme="minorEastAsia" w:hAnsiTheme="minorEastAsia" w:eastAsiaTheme="minorEastAsia"/>
          <w:color w:val="000000" w:themeColor="text1"/>
          <w:sz w:val="24"/>
          <w:szCs w:val="24"/>
          <w14:textFill>
            <w14:solidFill>
              <w14:schemeClr w14:val="tx1"/>
            </w14:solidFill>
          </w14:textFill>
        </w:rPr>
        <w:t>本协议与主协议的关系</w:t>
      </w:r>
    </w:p>
    <w:p>
      <w:pPr>
        <w:spacing w:line="540" w:lineRule="exact"/>
        <w:ind w:firstLine="352" w:firstLineChars="147"/>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本协议作为    ——   的组成部分，与主合同具有同等法律</w:t>
      </w:r>
    </w:p>
    <w:p>
      <w:pPr>
        <w:spacing w:line="540" w:lineRule="exact"/>
        <w:ind w:firstLine="352" w:firstLineChars="147"/>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 二、甲乙双方的责任、权利和义务</w:t>
      </w:r>
    </w:p>
    <w:p>
      <w:pPr>
        <w:spacing w:line="540" w:lineRule="exact"/>
        <w:ind w:firstLine="352" w:firstLineChars="147"/>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（一）发包人的责任、权利和义务</w:t>
      </w:r>
    </w:p>
    <w:p>
      <w:pPr>
        <w:spacing w:line="540" w:lineRule="exact"/>
        <w:ind w:firstLine="352" w:firstLineChars="147"/>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1.贯彻落实国家、地方及发包人有关安全管理的法律法规和规章制度，对承包人承包作业的安全管理工作进行监督管理。</w:t>
      </w:r>
    </w:p>
    <w:p>
      <w:pPr>
        <w:spacing w:line="540" w:lineRule="exact"/>
        <w:ind w:firstLine="352" w:firstLineChars="147"/>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2.审查承包人安全资质，确保承包人具备与承包内容资质相一致的外协条件。</w:t>
      </w:r>
    </w:p>
    <w:p>
      <w:pPr>
        <w:spacing w:line="540" w:lineRule="exact"/>
        <w:ind w:firstLine="352" w:firstLineChars="147"/>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3.要求承包人建立健全承包作业的各项安全管理制度及标准，监督承包人制定相应的安全生产方案并严格落实。</w:t>
      </w:r>
    </w:p>
    <w:p>
      <w:pPr>
        <w:spacing w:line="540" w:lineRule="exact"/>
        <w:ind w:firstLine="352" w:firstLineChars="147"/>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对承包人技术服务过程的安全管理进行监督检查；及时纠正承包人生产作业人员违章指挥、违章作业、违反劳动纪律等行为，并按照发包人的安全管理制度对承包人进行经济处罚；对承包人生产区域内的事故隐患，开具隐患通知单，责令限期整改。</w:t>
      </w:r>
    </w:p>
    <w:p>
      <w:pPr>
        <w:spacing w:line="540" w:lineRule="exact"/>
        <w:ind w:firstLine="352" w:firstLineChars="147"/>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5.对承包人人员的安全培训、劳动保护用品的配发和使用以及危险告知工作提出指导意见，监督落实情况，并对承包人管理人员及主要作业人员进行安全教育培训，告知承包人发包人的安全管理制度，对承包人提出的安全生产请求积极提供帮助。</w:t>
      </w:r>
    </w:p>
    <w:p>
      <w:pPr>
        <w:spacing w:line="540" w:lineRule="exact"/>
        <w:ind w:firstLine="352" w:firstLineChars="147"/>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（二）承包人的责任、权利和义务</w:t>
      </w:r>
    </w:p>
    <w:p>
      <w:pPr>
        <w:spacing w:line="540" w:lineRule="exact"/>
        <w:ind w:firstLine="352" w:firstLineChars="147"/>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1.对技术服务范围内的安全管理工作负主体责任。贯彻落实国家有关安全管理的法律法规和管理规定，遵守发包人的各项管理制度，建立健全安全生产责任制及各项安全管理制度，并严格贯彻落实。</w:t>
      </w:r>
    </w:p>
    <w:p>
      <w:pPr>
        <w:spacing w:line="540" w:lineRule="exact"/>
        <w:ind w:firstLine="352" w:firstLineChars="147"/>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2.严格按照资质范围进行作业，不得进行超资质范围的技术服务作业，不得将所承担的承包项目再次转包。</w:t>
      </w:r>
    </w:p>
    <w:p>
      <w:pPr>
        <w:spacing w:line="540" w:lineRule="exact"/>
        <w:ind w:firstLine="352" w:firstLineChars="147"/>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3.承包人特种作业人员必须持有效证件上岗；新录用人员不得单独操作，须经相关安全、技能培训合格，取得特种作业资格证后方可单独操作。</w:t>
      </w:r>
    </w:p>
    <w:p>
      <w:pPr>
        <w:spacing w:line="540" w:lineRule="exact"/>
        <w:ind w:firstLine="352" w:firstLineChars="147"/>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4.接受发包人对安全管理工作的监督检查，服从发包人管理，对发包人口头提出或书面签发提出的隐患整改通知单应按照规定要求进行处理。</w:t>
      </w:r>
    </w:p>
    <w:p>
      <w:pPr>
        <w:spacing w:line="540" w:lineRule="exact"/>
        <w:ind w:firstLine="352" w:firstLineChars="147"/>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5.对自行携带和使用的设备负有安全管理和维护保养的全部责任，并符合相关标准。使（租）用大型机械设备时，应在使用前向发包人备案。</w:t>
      </w:r>
    </w:p>
    <w:p>
      <w:pPr>
        <w:spacing w:line="540" w:lineRule="exact"/>
        <w:ind w:firstLine="352" w:firstLineChars="147"/>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6.承包人必须统一组织、严格管理，不得随意换人、加人和顶替，若需换人、加人必须向发包人提出申请，并履行书面手续。</w:t>
      </w:r>
    </w:p>
    <w:p>
      <w:pPr>
        <w:spacing w:line="540" w:lineRule="exact"/>
        <w:ind w:firstLine="352" w:firstLineChars="147"/>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7.在有毒有害、化学危险品、粉尘、噪音、高温环境、有限空间中作业施工必须按照发包人相应管理规定执行。</w:t>
      </w:r>
    </w:p>
    <w:p>
      <w:pPr>
        <w:spacing w:line="540" w:lineRule="exact"/>
        <w:ind w:firstLine="352" w:firstLineChars="147"/>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8.承包人必须组织人员进行内部安全教育，并参加我公司安全交底，确认知悉并签订安全承诺书后方可进入现场作业。</w:t>
      </w:r>
    </w:p>
    <w:p>
      <w:pPr>
        <w:spacing w:line="540" w:lineRule="exact"/>
        <w:ind w:firstLine="352" w:firstLineChars="147"/>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三、协议内容                                                </w:t>
      </w:r>
    </w:p>
    <w:p>
      <w:pPr>
        <w:spacing w:line="540" w:lineRule="exact"/>
        <w:ind w:firstLine="352" w:firstLineChars="147"/>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1.甲乙双方均具有独立法人资格，按照责任权利对等的原则，承包人对承包的技术服务工作实行自主管理，负主体责任，发包人对承包人承包的工作实施监督管理。</w:t>
      </w:r>
    </w:p>
    <w:p>
      <w:pPr>
        <w:spacing w:line="540" w:lineRule="exact"/>
        <w:ind w:firstLine="352" w:firstLineChars="147"/>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2.承包人必须向发包人提供安全资质以待审查，审查合格后方可办理进场手续。</w:t>
      </w:r>
    </w:p>
    <w:p>
      <w:pPr>
        <w:spacing w:line="540" w:lineRule="exact"/>
        <w:ind w:firstLine="352" w:firstLineChars="147"/>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3.承包人应根据岗位需要以及作业人员数量按50:1的比例配备相应的专（兼）职安全管理人员（不足50人时，至少配备1名），进行现场安全管理以及生产作业过程中的协调、联系。</w:t>
      </w:r>
    </w:p>
    <w:p>
      <w:pPr>
        <w:spacing w:line="540" w:lineRule="exact"/>
        <w:ind w:firstLine="352" w:firstLineChars="147"/>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4.承包人必须严格按照国家相关规定雇佣作业人员，雇佣的人员必须经过体检，有岗位禁忌症的人员严禁从事相关岗位的工作。</w:t>
      </w:r>
    </w:p>
    <w:p>
      <w:pPr>
        <w:spacing w:line="540" w:lineRule="exact"/>
        <w:ind w:firstLine="352" w:firstLineChars="147"/>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5.承包人必须落实现场人员管理，并建立花名册或人员档案，有变动时及时更新。按要求对进场作业人员进行安全培训与安全技术交底，并做好相应文字记录，使其知识和能力与岗位要求相匹配，并满足发包人相关要求。</w:t>
      </w:r>
    </w:p>
    <w:p>
      <w:pPr>
        <w:spacing w:line="540" w:lineRule="exact"/>
        <w:ind w:firstLine="352" w:firstLineChars="147"/>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6.承包人每次作业前应针对当天具体作业内容做好安全教育和安全交底工作。</w:t>
      </w:r>
    </w:p>
    <w:p>
      <w:pPr>
        <w:spacing w:line="540" w:lineRule="exact"/>
        <w:ind w:firstLine="352" w:firstLineChars="147"/>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7.作业时如涉及危险性作业，承包人必须严格按照分包人相关作业票制度执行；并必须落实危险性作业的各项安全措施和应急措施。</w:t>
      </w:r>
    </w:p>
    <w:p>
      <w:pPr>
        <w:spacing w:line="540" w:lineRule="exact"/>
        <w:ind w:firstLine="352" w:firstLineChars="147"/>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8.承包人施工人员的电工、焊工、起重吊运等特殊专业必须按国家《特种作业人员安全技术培训考核管理规定》持有劳动部门签发的有效证件，严禁无证、违章操作；受压容器、电气设备必须具有符合安全要求的保护设施。</w:t>
      </w:r>
    </w:p>
    <w:p>
      <w:pPr>
        <w:spacing w:line="540" w:lineRule="exact"/>
        <w:ind w:firstLine="352" w:firstLineChars="147"/>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9.涉及土建项目的，承包人应须做好基坑支护等预防坍塌措施，并落实围蔽和警示措施；脚手架的搭设须符合安全技术规范；“四口五临边”区域须落实防护措施。</w:t>
      </w:r>
    </w:p>
    <w:p>
      <w:pPr>
        <w:spacing w:line="540" w:lineRule="exact"/>
        <w:ind w:firstLine="352" w:firstLineChars="147"/>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10.涉及危化品的，承包人须严格按危化品安全规范进行购买、运输、装卸、存储、使用和销毁。采购时须选择有资质的销售单位，如购买的是剧毒、易制毒或易制爆化学品的，须在公安机关备案并办理购买许可证；严格遵守发包人关于危化品的管理制度；危化品的存放应有明显警示标志和危害告知，并落实好防火、防泄漏、隔离等措施，严禁酸碱混放、易燃品与氧化剂混放；设专人管理，落实日常检查；操作人员要做好个人防护措施。</w:t>
      </w:r>
    </w:p>
    <w:p>
      <w:pPr>
        <w:spacing w:line="540" w:lineRule="exact"/>
        <w:ind w:firstLine="352" w:firstLineChars="147"/>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11.由发包人提供的设备、设施、器材、工具等，承包人负责全面管理，由于承包人人员的检查、维护、操作、保管等原因造成的非正常损坏，承担经济责任。</w:t>
      </w:r>
    </w:p>
    <w:p>
      <w:pPr>
        <w:spacing w:line="540" w:lineRule="exact"/>
        <w:ind w:firstLine="352" w:firstLineChars="147"/>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12.承包人必须为其从业人员配备劳动防护用品，确保作业人员懂得正确使用，并督促其作业时必须佩戴。</w:t>
      </w:r>
    </w:p>
    <w:p>
      <w:pPr>
        <w:spacing w:line="540" w:lineRule="exact"/>
        <w:ind w:firstLine="352" w:firstLineChars="147"/>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13. 承包人须根据项目实际，进行危险源识别与评价，编制现场安全应急预案以及事故处置方案，落实应急处置、抢救、疏散等措施，并组织应急演练；</w:t>
      </w:r>
    </w:p>
    <w:p>
      <w:pPr>
        <w:spacing w:line="540" w:lineRule="exact"/>
        <w:ind w:firstLine="352" w:firstLineChars="147"/>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14. 承包人须落实安全检查制度，每次作业前对作业区域内的设施设备、安全措施、应急措施以及人员安全教育、劳保用品佩戴情况进行检查，及时消除隐患；如涉及危险作业（有限空间作业、动火作业、接电作业、起重吊装作业、高处作业等）须进行相应的专项检查。</w:t>
      </w:r>
    </w:p>
    <w:p>
      <w:pPr>
        <w:spacing w:line="540" w:lineRule="exact"/>
        <w:ind w:firstLine="352" w:firstLineChars="147"/>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15.承包人作业人员应在技术服务工作区域内活动，不得进入发包人或第三方生产作业现场，同时对技术服务工作区域安全文明生产管理工作负责。</w:t>
      </w:r>
    </w:p>
    <w:p>
      <w:pPr>
        <w:spacing w:line="540" w:lineRule="exact"/>
        <w:ind w:firstLine="352" w:firstLineChars="147"/>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16.发包人有权随时对承包人进行安全工作检查，制止违章作业，对违反发包人安全管理规定的行为将发出《隐患整改通知书》，承包人须在限期内落实整改措施。</w:t>
      </w:r>
    </w:p>
    <w:p>
      <w:pPr>
        <w:spacing w:line="540" w:lineRule="exact"/>
        <w:ind w:firstLine="352" w:firstLineChars="147"/>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17.发包人有权根据具体情况对安全意识差、不听安全生产指挥的承包人员进行</w:t>
      </w:r>
    </w:p>
    <w:p>
      <w:pPr>
        <w:spacing w:line="540" w:lineRule="exact"/>
        <w:ind w:firstLine="352" w:firstLineChars="147"/>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经济处罚、责令停工整顿或退场。</w:t>
      </w:r>
    </w:p>
    <w:p>
      <w:pPr>
        <w:spacing w:line="540" w:lineRule="exact"/>
        <w:ind w:firstLine="352" w:firstLineChars="147"/>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18. 发包人须对承包人进行《安全生产禁令及惩罚办法（试行）》进行宣贯，并严格执行该禁令。</w:t>
      </w:r>
    </w:p>
    <w:p>
      <w:pPr>
        <w:spacing w:line="540" w:lineRule="exact"/>
        <w:ind w:firstLine="352" w:firstLineChars="147"/>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19.发生紧急情况时，承包人必须服从发包人统一调度指挥。</w:t>
      </w:r>
    </w:p>
    <w:p>
      <w:pPr>
        <w:spacing w:line="540" w:lineRule="exact"/>
        <w:ind w:firstLine="352" w:firstLineChars="147"/>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20.承包人应严格履行安全管理协议，遵守发包人各项管理规定，服从管理，否则视为违约，违约金参照发包人管理制度相关标准执行。</w:t>
      </w:r>
    </w:p>
    <w:p>
      <w:pPr>
        <w:spacing w:line="540" w:lineRule="exact"/>
        <w:ind w:firstLine="352" w:firstLineChars="147"/>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四、事故责任</w:t>
      </w:r>
    </w:p>
    <w:p>
      <w:pPr>
        <w:spacing w:line="540" w:lineRule="exact"/>
        <w:ind w:firstLine="352" w:firstLineChars="147"/>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1.在承包人承包范围内，由于承包人责任发生生产安全事故时，造成的发包人、承包人或者第三方人身伤害事故，承包人负全部责任。</w:t>
      </w:r>
    </w:p>
    <w:p>
      <w:pPr>
        <w:spacing w:line="540" w:lineRule="exact"/>
        <w:ind w:firstLine="352" w:firstLineChars="147"/>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2.承包人人员在发包人非承包区域遭受意外伤害的，承包人负全部责任。</w:t>
      </w:r>
    </w:p>
    <w:p>
      <w:pPr>
        <w:spacing w:line="540" w:lineRule="exact"/>
        <w:ind w:firstLine="352" w:firstLineChars="147"/>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3.承包人人员违规进入发包人或第三方承包区域，造成事故的，承包人负全部事故责任；承包人人员遭受人身伤害的，承包人负全部责任。</w:t>
      </w:r>
    </w:p>
    <w:p>
      <w:pPr>
        <w:spacing w:line="540" w:lineRule="exact"/>
        <w:ind w:firstLine="352" w:firstLineChars="147"/>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4.同一生产区域内有两家及以上承包单位的，发生生产安全事故，侵害方负全部责任；共同责任造成的，按事故原因划分责任，不能达成一致的，根据政府有关部门的责任划分承担相应的事故责任和经济责任。</w:t>
      </w:r>
    </w:p>
    <w:p>
      <w:pPr>
        <w:spacing w:line="540" w:lineRule="exact"/>
        <w:ind w:firstLine="352" w:firstLineChars="147"/>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5.承包人在发包人生产区域内发生生产安全事故后，必须在第一时间向发包人报告，迟报或者隐瞒不报生产安全事故，承担事故的全部责任。发包人提供救援服务并协助处理善后事宜。</w:t>
      </w:r>
    </w:p>
    <w:p>
      <w:pPr>
        <w:spacing w:line="540" w:lineRule="exact"/>
        <w:ind w:firstLine="352" w:firstLineChars="147"/>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6.承包人各类人员在发包人生产区域内发生人身伤害事故和其他事故，由承包人负责调查、处理和统计上报，并报发包人安全监督部门备案。</w:t>
      </w:r>
    </w:p>
    <w:p>
      <w:pPr>
        <w:spacing w:line="540" w:lineRule="exact"/>
        <w:ind w:firstLine="352" w:firstLineChars="147"/>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7.本协议未尽事宜，依据有关法规。规章处理，法规、规章没有明确规定的，经双方协商处理解决。</w:t>
      </w:r>
    </w:p>
    <w:p>
      <w:pPr>
        <w:spacing w:line="540" w:lineRule="exact"/>
        <w:ind w:firstLine="352" w:firstLineChars="147"/>
        <w:rPr>
          <w:rFonts w:asciiTheme="minorEastAsia" w:hAnsiTheme="minorEastAsia" w:eastAsiaTheme="minorEastAsia"/>
          <w:color w:val="000000" w:themeColor="text1"/>
          <w:sz w:val="24"/>
          <w:szCs w:val="24"/>
          <w14:textFill>
            <w14:solidFill>
              <w14:schemeClr w14:val="tx1"/>
            </w14:solidFill>
          </w14:textFill>
        </w:rPr>
      </w:pPr>
    </w:p>
    <w:p>
      <w:pPr>
        <w:spacing w:line="540" w:lineRule="exact"/>
        <w:ind w:firstLine="352" w:firstLineChars="147"/>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五、补充条款：         /       。</w:t>
      </w:r>
    </w:p>
    <w:p>
      <w:pPr>
        <w:spacing w:line="540" w:lineRule="exact"/>
        <w:ind w:firstLine="352" w:firstLineChars="147"/>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六、附则</w:t>
      </w:r>
    </w:p>
    <w:p>
      <w:pPr>
        <w:spacing w:line="540" w:lineRule="exact"/>
        <w:ind w:firstLine="352" w:firstLineChars="147"/>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本协议与合同同时签订、同时终止、同时生效，具有相同的法律效力。合同由甲乙双方签字、盖章生效，甲乙双方各壹份。</w:t>
      </w:r>
    </w:p>
    <w:p>
      <w:pPr>
        <w:spacing w:line="540" w:lineRule="exact"/>
        <w:ind w:firstLine="352" w:firstLineChars="147"/>
        <w:rPr>
          <w:rFonts w:asciiTheme="minorEastAsia" w:hAnsiTheme="minorEastAsia" w:eastAsiaTheme="minorEastAsia"/>
          <w:color w:val="000000" w:themeColor="text1"/>
          <w:sz w:val="24"/>
          <w:szCs w:val="24"/>
          <w14:textFill>
            <w14:solidFill>
              <w14:schemeClr w14:val="tx1"/>
            </w14:solidFill>
          </w14:textFill>
        </w:rPr>
      </w:pPr>
    </w:p>
    <w:p>
      <w:pPr>
        <w:spacing w:line="540" w:lineRule="exact"/>
        <w:ind w:firstLine="352" w:firstLineChars="147"/>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   发包人代表 （章）：                             承包人代表（章）：                                                           　　              　　　　　　　</w:t>
      </w:r>
    </w:p>
    <w:p>
      <w:pPr>
        <w:spacing w:line="540" w:lineRule="exact"/>
        <w:ind w:firstLine="352" w:firstLineChars="147"/>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      年 　月　  日　　　　　                 年   月  　日</w:t>
      </w:r>
    </w:p>
    <w:p>
      <w:pPr>
        <w:spacing w:line="540" w:lineRule="exact"/>
        <w:ind w:firstLine="352" w:firstLineChars="147"/>
        <w:rPr>
          <w:rFonts w:asciiTheme="minorEastAsia" w:hAnsiTheme="minorEastAsia" w:eastAsiaTheme="minorEastAsia"/>
          <w:color w:val="000000" w:themeColor="text1"/>
          <w:sz w:val="24"/>
          <w:szCs w:val="24"/>
          <w14:textFill>
            <w14:solidFill>
              <w14:schemeClr w14:val="tx1"/>
            </w14:solidFill>
          </w14:textFill>
        </w:rPr>
      </w:pPr>
    </w:p>
    <w:p>
      <w:pPr>
        <w:spacing w:line="540" w:lineRule="exact"/>
        <w:ind w:firstLine="352" w:firstLineChars="147"/>
        <w:rPr>
          <w:rFonts w:asciiTheme="minorEastAsia" w:hAnsiTheme="minorEastAsia" w:eastAsiaTheme="minorEastAsia"/>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adjustRightInd w:val="0"/>
        <w:snapToGrid w:val="0"/>
        <w:spacing w:line="360" w:lineRule="auto"/>
        <w:rPr>
          <w:rFonts w:ascii="仿宋_GB2312"/>
          <w:color w:val="000000" w:themeColor="text1"/>
          <w:sz w:val="24"/>
          <w14:textFill>
            <w14:solidFill>
              <w14:schemeClr w14:val="tx1"/>
            </w14:solidFill>
          </w14:textFill>
        </w:rPr>
      </w:pPr>
    </w:p>
    <w:p>
      <w:pPr>
        <w:pStyle w:val="4"/>
        <w:spacing w:line="360" w:lineRule="auto"/>
        <w:jc w:val="cente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第五部分　响应文件格式</w:t>
      </w:r>
    </w:p>
    <w:p>
      <w:pPr>
        <w:pStyle w:val="8"/>
        <w:tabs>
          <w:tab w:val="left" w:pos="1260"/>
        </w:tabs>
        <w:rPr>
          <w:rFonts w:ascii="仿宋" w:hAnsi="仿宋" w:eastAsia="仿宋" w:cs="仿宋_GB2312"/>
          <w:b/>
          <w:color w:val="000000" w:themeColor="text1"/>
          <w:kern w:val="0"/>
          <w:sz w:val="28"/>
          <w:szCs w:val="28"/>
          <w14:textFill>
            <w14:solidFill>
              <w14:schemeClr w14:val="tx1"/>
            </w14:solidFill>
          </w14:textFill>
        </w:rPr>
      </w:pPr>
    </w:p>
    <w:p>
      <w:pPr>
        <w:pStyle w:val="8"/>
        <w:tabs>
          <w:tab w:val="left" w:pos="1260"/>
        </w:tabs>
        <w:jc w:val="center"/>
        <w:rPr>
          <w:rFonts w:ascii="仿宋" w:hAnsi="仿宋" w:eastAsia="仿宋" w:cs="仿宋_GB2312"/>
          <w:b/>
          <w:color w:val="000000" w:themeColor="text1"/>
          <w:kern w:val="0"/>
          <w:sz w:val="28"/>
          <w:szCs w:val="28"/>
          <w14:textFill>
            <w14:solidFill>
              <w14:schemeClr w14:val="tx1"/>
            </w14:solidFill>
          </w14:textFill>
        </w:rPr>
      </w:pPr>
    </w:p>
    <w:p>
      <w:pPr>
        <w:pStyle w:val="8"/>
        <w:tabs>
          <w:tab w:val="left" w:pos="1260"/>
        </w:tabs>
        <w:jc w:val="center"/>
        <w:rPr>
          <w:rFonts w:ascii="仿宋" w:hAnsi="仿宋" w:eastAsia="仿宋" w:cs="仿宋_GB2312"/>
          <w:b/>
          <w:color w:val="000000" w:themeColor="text1"/>
          <w:spacing w:val="100"/>
          <w:w w:val="110"/>
          <w:kern w:val="0"/>
          <w:sz w:val="28"/>
          <w:szCs w:val="28"/>
          <w14:textFill>
            <w14:solidFill>
              <w14:schemeClr w14:val="tx1"/>
            </w14:solidFill>
          </w14:textFill>
        </w:rPr>
      </w:pPr>
      <w:r>
        <w:rPr>
          <w:rFonts w:hint="eastAsia" w:ascii="仿宋" w:hAnsi="仿宋" w:eastAsia="仿宋" w:cs="仿宋_GB2312"/>
          <w:b/>
          <w:color w:val="000000" w:themeColor="text1"/>
          <w:spacing w:val="100"/>
          <w:w w:val="110"/>
          <w:kern w:val="0"/>
          <w:sz w:val="28"/>
          <w:szCs w:val="28"/>
          <w:u w:val="single"/>
          <w14:textFill>
            <w14:solidFill>
              <w14:schemeClr w14:val="tx1"/>
            </w14:solidFill>
          </w14:textFill>
        </w:rPr>
        <w:t xml:space="preserve">       </w:t>
      </w:r>
      <w:r>
        <w:rPr>
          <w:rFonts w:hint="eastAsia" w:ascii="仿宋" w:hAnsi="仿宋" w:eastAsia="仿宋" w:cs="仿宋_GB2312"/>
          <w:b/>
          <w:color w:val="000000" w:themeColor="text1"/>
          <w:spacing w:val="100"/>
          <w:w w:val="110"/>
          <w:kern w:val="0"/>
          <w:sz w:val="28"/>
          <w:szCs w:val="28"/>
          <w14:textFill>
            <w14:solidFill>
              <w14:schemeClr w14:val="tx1"/>
            </w14:solidFill>
          </w14:textFill>
        </w:rPr>
        <w:t>项目</w:t>
      </w:r>
    </w:p>
    <w:p>
      <w:pPr>
        <w:pStyle w:val="8"/>
        <w:jc w:val="center"/>
        <w:rPr>
          <w:rFonts w:ascii="仿宋" w:hAnsi="仿宋" w:eastAsia="仿宋" w:cs="仿宋_GB2312"/>
          <w:b/>
          <w:color w:val="000000" w:themeColor="text1"/>
          <w:sz w:val="28"/>
          <w:szCs w:val="28"/>
          <w14:textFill>
            <w14:solidFill>
              <w14:schemeClr w14:val="tx1"/>
            </w14:solidFill>
          </w14:textFill>
        </w:rPr>
      </w:pPr>
    </w:p>
    <w:p>
      <w:pPr>
        <w:pStyle w:val="8"/>
        <w:tabs>
          <w:tab w:val="left" w:pos="1260"/>
        </w:tabs>
        <w:jc w:val="center"/>
        <w:rPr>
          <w:rFonts w:ascii="仿宋" w:hAnsi="仿宋" w:eastAsia="仿宋" w:cs="仿宋_GB2312"/>
          <w:b/>
          <w:color w:val="000000" w:themeColor="text1"/>
          <w:spacing w:val="100"/>
          <w:w w:val="110"/>
          <w:sz w:val="28"/>
          <w:szCs w:val="28"/>
          <w14:textFill>
            <w14:solidFill>
              <w14:schemeClr w14:val="tx1"/>
            </w14:solidFill>
          </w14:textFill>
        </w:rPr>
      </w:pPr>
      <w:r>
        <w:rPr>
          <w:rFonts w:hint="eastAsia" w:ascii="仿宋" w:hAnsi="仿宋" w:eastAsia="仿宋" w:cs="仿宋_GB2312"/>
          <w:b/>
          <w:color w:val="000000" w:themeColor="text1"/>
          <w:spacing w:val="100"/>
          <w:w w:val="110"/>
          <w:kern w:val="0"/>
          <w:sz w:val="28"/>
          <w:szCs w:val="28"/>
          <w14:textFill>
            <w14:solidFill>
              <w14:schemeClr w14:val="tx1"/>
            </w14:solidFill>
          </w14:textFill>
        </w:rPr>
        <w:t>询价响应文件</w:t>
      </w:r>
    </w:p>
    <w:p>
      <w:pPr>
        <w:pStyle w:val="8"/>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（正本/副本）</w:t>
      </w:r>
    </w:p>
    <w:p>
      <w:pPr>
        <w:pStyle w:val="8"/>
        <w:jc w:val="center"/>
        <w:rPr>
          <w:rFonts w:ascii="仿宋" w:hAnsi="仿宋" w:eastAsia="仿宋" w:cs="仿宋_GB2312"/>
          <w:b/>
          <w:color w:val="000000" w:themeColor="text1"/>
          <w:sz w:val="28"/>
          <w:szCs w:val="28"/>
          <w14:textFill>
            <w14:solidFill>
              <w14:schemeClr w14:val="tx1"/>
            </w14:solidFill>
          </w14:textFill>
        </w:rPr>
      </w:pPr>
    </w:p>
    <w:p>
      <w:pPr>
        <w:pStyle w:val="8"/>
        <w:jc w:val="center"/>
        <w:rPr>
          <w:rFonts w:ascii="仿宋" w:hAnsi="仿宋" w:eastAsia="仿宋" w:cs="仿宋_GB2312"/>
          <w:b/>
          <w:color w:val="000000" w:themeColor="text1"/>
          <w:sz w:val="28"/>
          <w:szCs w:val="28"/>
          <w14:textFill>
            <w14:solidFill>
              <w14:schemeClr w14:val="tx1"/>
            </w14:solidFill>
          </w14:textFill>
        </w:rPr>
      </w:pPr>
    </w:p>
    <w:p>
      <w:pPr>
        <w:pStyle w:val="8"/>
        <w:spacing w:line="360" w:lineRule="auto"/>
        <w:ind w:firstLine="2626" w:firstLineChars="938"/>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项目编号（包、组号）：</w:t>
      </w:r>
      <w:r>
        <w:rPr>
          <w:rFonts w:hint="eastAsia" w:ascii="仿宋" w:hAnsi="仿宋" w:eastAsia="仿宋" w:cs="仿宋_GB2312"/>
          <w:b/>
          <w:color w:val="000000" w:themeColor="text1"/>
          <w:sz w:val="28"/>
          <w:szCs w:val="28"/>
          <w:u w:val="single"/>
          <w14:textFill>
            <w14:solidFill>
              <w14:schemeClr w14:val="tx1"/>
            </w14:solidFill>
          </w14:textFill>
        </w:rPr>
        <w:t xml:space="preserve">                       </w:t>
      </w:r>
    </w:p>
    <w:p>
      <w:pPr>
        <w:pStyle w:val="7"/>
        <w:spacing w:line="360" w:lineRule="auto"/>
        <w:ind w:firstLine="2626" w:firstLineChars="938"/>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项目名称：</w:t>
      </w:r>
      <w:r>
        <w:rPr>
          <w:rFonts w:hint="eastAsia" w:ascii="仿宋" w:hAnsi="仿宋" w:eastAsia="仿宋" w:cs="仿宋_GB2312"/>
          <w:b/>
          <w:color w:val="000000" w:themeColor="text1"/>
          <w:sz w:val="28"/>
          <w:szCs w:val="28"/>
          <w:u w:val="single"/>
          <w14:textFill>
            <w14:solidFill>
              <w14:schemeClr w14:val="tx1"/>
            </w14:solidFill>
          </w14:textFill>
        </w:rPr>
        <w:t xml:space="preserve">                               </w:t>
      </w:r>
    </w:p>
    <w:p>
      <w:pPr>
        <w:pStyle w:val="8"/>
        <w:ind w:firstLine="843" w:firstLineChars="300"/>
        <w:rPr>
          <w:rFonts w:ascii="仿宋" w:hAnsi="仿宋" w:eastAsia="仿宋" w:cs="仿宋_GB2312"/>
          <w:b/>
          <w:color w:val="000000" w:themeColor="text1"/>
          <w:sz w:val="28"/>
          <w:szCs w:val="28"/>
          <w14:textFill>
            <w14:solidFill>
              <w14:schemeClr w14:val="tx1"/>
            </w14:solidFill>
          </w14:textFill>
        </w:rPr>
      </w:pPr>
    </w:p>
    <w:p>
      <w:pPr>
        <w:pStyle w:val="8"/>
        <w:ind w:firstLine="843" w:firstLineChars="300"/>
        <w:rPr>
          <w:rFonts w:ascii="仿宋" w:hAnsi="仿宋" w:eastAsia="仿宋" w:cs="仿宋_GB2312"/>
          <w:b/>
          <w:color w:val="000000" w:themeColor="text1"/>
          <w:sz w:val="28"/>
          <w:szCs w:val="28"/>
          <w14:textFill>
            <w14:solidFill>
              <w14:schemeClr w14:val="tx1"/>
            </w14:solidFill>
          </w14:textFill>
        </w:rPr>
      </w:pPr>
    </w:p>
    <w:p>
      <w:pPr>
        <w:pStyle w:val="8"/>
        <w:ind w:firstLine="843" w:firstLineChars="300"/>
        <w:rPr>
          <w:rFonts w:ascii="仿宋" w:hAnsi="仿宋" w:eastAsia="仿宋" w:cs="仿宋_GB2312"/>
          <w:b/>
          <w:color w:val="000000" w:themeColor="text1"/>
          <w:sz w:val="28"/>
          <w:szCs w:val="28"/>
          <w14:textFill>
            <w14:solidFill>
              <w14:schemeClr w14:val="tx1"/>
            </w14:solidFill>
          </w14:textFill>
        </w:rPr>
      </w:pPr>
    </w:p>
    <w:p>
      <w:pPr>
        <w:pStyle w:val="8"/>
        <w:ind w:firstLine="843" w:firstLineChars="300"/>
        <w:rPr>
          <w:rFonts w:ascii="仿宋" w:hAnsi="仿宋" w:eastAsia="仿宋" w:cs="仿宋_GB2312"/>
          <w:b/>
          <w:color w:val="000000" w:themeColor="text1"/>
          <w:sz w:val="28"/>
          <w:szCs w:val="28"/>
          <w14:textFill>
            <w14:solidFill>
              <w14:schemeClr w14:val="tx1"/>
            </w14:solidFill>
          </w14:textFill>
        </w:rPr>
      </w:pPr>
    </w:p>
    <w:p>
      <w:pPr>
        <w:pStyle w:val="8"/>
        <w:ind w:firstLine="843" w:firstLineChars="300"/>
        <w:rPr>
          <w:rFonts w:ascii="仿宋" w:hAnsi="仿宋" w:eastAsia="仿宋" w:cs="仿宋_GB2312"/>
          <w:b/>
          <w:color w:val="000000" w:themeColor="text1"/>
          <w:sz w:val="28"/>
          <w:szCs w:val="28"/>
          <w14:textFill>
            <w14:solidFill>
              <w14:schemeClr w14:val="tx1"/>
            </w14:solidFill>
          </w14:textFill>
        </w:rPr>
      </w:pPr>
    </w:p>
    <w:p>
      <w:pPr>
        <w:pStyle w:val="8"/>
        <w:spacing w:line="360" w:lineRule="auto"/>
        <w:ind w:firstLine="3117" w:firstLineChars="1109"/>
        <w:rPr>
          <w:rFonts w:ascii="仿宋" w:hAnsi="仿宋" w:eastAsia="仿宋" w:cs="仿宋_GB2312"/>
          <w:b/>
          <w:color w:val="000000" w:themeColor="text1"/>
          <w:sz w:val="28"/>
          <w:szCs w:val="28"/>
          <w:u w:val="single"/>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报价单位名称：</w:t>
      </w:r>
      <w:r>
        <w:rPr>
          <w:rFonts w:hint="eastAsia" w:ascii="仿宋" w:hAnsi="仿宋" w:eastAsia="仿宋" w:cs="仿宋_GB2312"/>
          <w:b/>
          <w:color w:val="000000" w:themeColor="text1"/>
          <w:sz w:val="28"/>
          <w:szCs w:val="28"/>
          <w:u w:val="single"/>
          <w14:textFill>
            <w14:solidFill>
              <w14:schemeClr w14:val="tx1"/>
            </w14:solidFill>
          </w14:textFill>
        </w:rPr>
        <w:t xml:space="preserve">                </w:t>
      </w:r>
    </w:p>
    <w:p>
      <w:pPr>
        <w:autoSpaceDE w:val="0"/>
        <w:autoSpaceDN w:val="0"/>
        <w:spacing w:line="240" w:lineRule="atLeast"/>
        <w:ind w:firstLine="3117" w:firstLineChars="1109"/>
        <w:rPr>
          <w:rFonts w:ascii="仿宋" w:hAnsi="仿宋" w:eastAsia="仿宋" w:cs="仿宋_GB2312"/>
          <w:b/>
          <w:color w:val="000000" w:themeColor="text1"/>
          <w:sz w:val="28"/>
          <w:szCs w:val="28"/>
          <w:u w:val="single"/>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日期：</w:t>
      </w:r>
      <w:r>
        <w:rPr>
          <w:rFonts w:hint="eastAsia" w:ascii="仿宋" w:hAnsi="仿宋" w:eastAsia="仿宋" w:cs="仿宋_GB2312"/>
          <w:b/>
          <w:color w:val="000000" w:themeColor="text1"/>
          <w:sz w:val="28"/>
          <w:szCs w:val="28"/>
          <w:u w:val="single"/>
          <w14:textFill>
            <w14:solidFill>
              <w14:schemeClr w14:val="tx1"/>
            </w14:solidFill>
          </w14:textFill>
        </w:rPr>
        <w:t xml:space="preserve">             </w:t>
      </w:r>
      <w:r>
        <w:rPr>
          <w:rFonts w:hint="eastAsia" w:ascii="仿宋" w:hAnsi="仿宋" w:eastAsia="仿宋" w:cs="仿宋_GB2312"/>
          <w:b/>
          <w:color w:val="000000" w:themeColor="text1"/>
          <w:sz w:val="28"/>
          <w:szCs w:val="28"/>
          <w14:textFill>
            <w14:solidFill>
              <w14:schemeClr w14:val="tx1"/>
            </w14:solidFill>
          </w14:textFill>
        </w:rPr>
        <w:t>年</w:t>
      </w:r>
      <w:r>
        <w:rPr>
          <w:rFonts w:hint="eastAsia" w:ascii="仿宋" w:hAnsi="仿宋" w:eastAsia="仿宋" w:cs="仿宋_GB2312"/>
          <w:b/>
          <w:color w:val="000000" w:themeColor="text1"/>
          <w:sz w:val="28"/>
          <w:szCs w:val="28"/>
          <w:u w:val="single"/>
          <w14:textFill>
            <w14:solidFill>
              <w14:schemeClr w14:val="tx1"/>
            </w14:solidFill>
          </w14:textFill>
        </w:rPr>
        <w:t xml:space="preserve">      </w:t>
      </w:r>
      <w:r>
        <w:rPr>
          <w:rFonts w:hint="eastAsia" w:ascii="仿宋" w:hAnsi="仿宋" w:eastAsia="仿宋" w:cs="仿宋_GB2312"/>
          <w:b/>
          <w:color w:val="000000" w:themeColor="text1"/>
          <w:sz w:val="28"/>
          <w:szCs w:val="28"/>
          <w14:textFill>
            <w14:solidFill>
              <w14:schemeClr w14:val="tx1"/>
            </w14:solidFill>
          </w14:textFill>
        </w:rPr>
        <w:t>月</w:t>
      </w:r>
      <w:r>
        <w:rPr>
          <w:rFonts w:hint="eastAsia" w:ascii="仿宋" w:hAnsi="仿宋" w:eastAsia="仿宋" w:cs="仿宋_GB2312"/>
          <w:b/>
          <w:color w:val="000000" w:themeColor="text1"/>
          <w:sz w:val="28"/>
          <w:szCs w:val="28"/>
          <w:u w:val="single"/>
          <w14:textFill>
            <w14:solidFill>
              <w14:schemeClr w14:val="tx1"/>
            </w14:solidFill>
          </w14:textFill>
        </w:rPr>
        <w:t xml:space="preserve">      </w:t>
      </w:r>
      <w:r>
        <w:rPr>
          <w:rFonts w:hint="eastAsia" w:ascii="仿宋" w:hAnsi="仿宋" w:eastAsia="仿宋" w:cs="仿宋_GB2312"/>
          <w:b/>
          <w:color w:val="000000" w:themeColor="text1"/>
          <w:sz w:val="28"/>
          <w:szCs w:val="28"/>
          <w14:textFill>
            <w14:solidFill>
              <w14:schemeClr w14:val="tx1"/>
            </w14:solidFill>
          </w14:textFill>
        </w:rPr>
        <w:t>日</w:t>
      </w:r>
    </w:p>
    <w:p>
      <w:pPr>
        <w:autoSpaceDE w:val="0"/>
        <w:autoSpaceDN w:val="0"/>
        <w:adjustRightInd w:val="0"/>
        <w:jc w:val="center"/>
        <w:rPr>
          <w:rFonts w:ascii="仿宋" w:hAnsi="仿宋" w:eastAsia="仿宋" w:cs="仿宋_GB2312"/>
          <w:color w:val="000000" w:themeColor="text1"/>
          <w:szCs w:val="21"/>
          <w14:textFill>
            <w14:solidFill>
              <w14:schemeClr w14:val="tx1"/>
            </w14:solidFill>
          </w14:textFill>
        </w:rPr>
        <w:sectPr>
          <w:headerReference r:id="rId12" w:type="default"/>
          <w:footerReference r:id="rId14" w:type="default"/>
          <w:headerReference r:id="rId13" w:type="even"/>
          <w:pgSz w:w="11906" w:h="16838"/>
          <w:pgMar w:top="1089" w:right="1466" w:bottom="1089" w:left="1077" w:header="851" w:footer="992" w:gutter="0"/>
          <w:cols w:space="720" w:num="1"/>
          <w:docGrid w:type="lines" w:linePitch="312" w:charSpace="0"/>
        </w:sectPr>
      </w:pPr>
    </w:p>
    <w:p>
      <w:pPr>
        <w:pStyle w:val="5"/>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1、法定代表人/负责人资格证明书及授权委托书</w:t>
      </w: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（1）法定代表人/负责人资格证明书</w:t>
      </w:r>
    </w:p>
    <w:p>
      <w:pPr>
        <w:spacing w:line="480" w:lineRule="exact"/>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rPr>
          <w:rFonts w:ascii="仿宋" w:hAnsi="仿宋" w:eastAsia="仿宋" w:cs="仿宋_GB2312"/>
          <w:color w:val="000000" w:themeColor="text1"/>
          <w:sz w:val="28"/>
          <w:szCs w:val="28"/>
          <w14:textFill>
            <w14:solidFill>
              <w14:schemeClr w14:val="tx1"/>
            </w14:solidFill>
          </w14:textFill>
        </w:rPr>
      </w:pPr>
    </w:p>
    <w:p>
      <w:pPr>
        <w:spacing w:line="44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同志为本单位法定代表人，特此证明。</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签发日期：           单位：           （盖单位公章）</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附：代表人性别：            年龄：           身份证号码：</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联系电话：</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营业执照号码：                       经济性质：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机构代码：                           机构性质：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主营：</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兼营：</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p>
    <w:p>
      <w:pPr>
        <w:spacing w:line="44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说明：1.内容必须填写真实、清楚、涂改无效，不得转让、买卖。</w:t>
      </w:r>
    </w:p>
    <w:p>
      <w:pPr>
        <w:spacing w:line="44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2.将此证明书提交对方作为合同附件</w:t>
      </w:r>
      <w:r>
        <w:rPr>
          <w:rFonts w:hint="eastAsia" w:ascii="仿宋" w:hAnsi="仿宋" w:eastAsia="仿宋" w:cs="仿宋_GB2312"/>
          <w:b/>
          <w:color w:val="000000" w:themeColor="text1"/>
          <w:sz w:val="28"/>
          <w:szCs w:val="28"/>
          <w14:textFill>
            <w14:solidFill>
              <w14:schemeClr w14:val="tx1"/>
            </w14:solidFill>
          </w14:textFill>
        </w:rPr>
        <w:t>。</w:t>
      </w:r>
    </w:p>
    <w:p>
      <w:pPr>
        <w:rPr>
          <w:rFonts w:ascii="仿宋" w:hAnsi="仿宋" w:eastAsia="仿宋" w:cs="仿宋_GB2312"/>
          <w:color w:val="000000" w:themeColor="text1"/>
          <w:sz w:val="28"/>
          <w:szCs w:val="28"/>
          <w14:textFill>
            <w14:solidFill>
              <w14:schemeClr w14:val="tx1"/>
            </w14:solidFill>
          </w14:textFill>
        </w:rPr>
      </w:pPr>
    </w:p>
    <w:p>
      <w:pPr>
        <w:rPr>
          <w:rFonts w:ascii="仿宋" w:hAnsi="仿宋" w:eastAsia="仿宋" w:cs="仿宋_GB2312"/>
          <w:color w:val="000000" w:themeColor="text1"/>
          <w:sz w:val="28"/>
          <w:szCs w:val="28"/>
          <w14:textFill>
            <w14:solidFill>
              <w14:schemeClr w14:val="tx1"/>
            </w14:solidFill>
          </w14:textFill>
        </w:rPr>
      </w:pPr>
    </w:p>
    <w:p>
      <w:pPr>
        <w:rPr>
          <w:rFonts w:ascii="仿宋" w:hAnsi="仿宋" w:eastAsia="仿宋" w:cs="仿宋_GB2312"/>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w:t>
      </w: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r>
        <w:rPr>
          <w:rFonts w:ascii="仿宋" w:hAnsi="仿宋" w:eastAsia="仿宋" w:cs="仿宋_GB2312"/>
          <w:b/>
          <w:color w:val="000000" w:themeColor="text1"/>
          <w:sz w:val="28"/>
          <w:szCs w:val="28"/>
          <w14:textFill>
            <w14:solidFill>
              <w14:schemeClr w14:val="tx1"/>
            </w14:solidFill>
          </w14:textFill>
        </w:rPr>
        <mc:AlternateContent>
          <mc:Choice Requires="wps">
            <w:drawing>
              <wp:anchor distT="0" distB="0" distL="114300" distR="114300" simplePos="0" relativeHeight="251657216" behindDoc="0" locked="0" layoutInCell="1" allowOverlap="1">
                <wp:simplePos x="0" y="0"/>
                <wp:positionH relativeFrom="column">
                  <wp:posOffset>1619250</wp:posOffset>
                </wp:positionH>
                <wp:positionV relativeFrom="paragraph">
                  <wp:posOffset>20320</wp:posOffset>
                </wp:positionV>
                <wp:extent cx="2333625" cy="1584325"/>
                <wp:effectExtent l="7620" t="5715" r="11430" b="10160"/>
                <wp:wrapNone/>
                <wp:docPr id="2" name="AutoShape 2"/>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wps:txbx>
                      <wps:bodyPr rot="0" vert="horz" wrap="square" lIns="91440" tIns="45720" rIns="91440" bIns="45720" anchor="t" anchorCtr="0" upright="1">
                        <a:noAutofit/>
                      </wps:bodyPr>
                    </wps:wsp>
                  </a:graphicData>
                </a:graphic>
              </wp:anchor>
            </w:drawing>
          </mc:Choice>
          <mc:Fallback>
            <w:pict>
              <v:shape id="AutoShape 2" o:spid="_x0000_s1026" o:spt="176" type="#_x0000_t176" style="position:absolute;left:0pt;margin-left:127.5pt;margin-top:1.6pt;height:124.75pt;width:183.75pt;z-index:251657216;mso-width-relative:page;mso-height-relative:page;" fillcolor="#FFFFFF" filled="t" stroked="t" coordsize="21600,21600" o:gfxdata="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VnK/a1wAAAAkBAAAP&#10;AAAAAAAAAAEAIAAAACIAAABkcnMvZG93bnJldi54bWxQSwECFAAUAAAACACHTuJAxk237xkCAABF&#10;BAAADgAAAAAAAAABACAAAAAmAQAAZHJzL2Uyb0RvYy54bWxQSwUGAAAAAAYABgBZAQAAsQU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v:textbox>
              </v:shape>
            </w:pict>
          </mc:Fallback>
        </mc:AlternateContent>
      </w: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color w:val="000000" w:themeColor="text1"/>
          <w:sz w:val="28"/>
          <w:szCs w:val="28"/>
          <w14:textFill>
            <w14:solidFill>
              <w14:schemeClr w14:val="tx1"/>
            </w14:solidFill>
          </w14:textFill>
        </w:rPr>
      </w:pP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（2）法定代表人/负责人授权委托书</w:t>
      </w:r>
    </w:p>
    <w:p>
      <w:pPr>
        <w:spacing w:line="360" w:lineRule="auto"/>
        <w:rPr>
          <w:rFonts w:ascii="仿宋" w:hAnsi="仿宋" w:eastAsia="仿宋" w:cs="仿宋_GB2312"/>
          <w:color w:val="000000" w:themeColor="text1"/>
          <w:sz w:val="28"/>
          <w:szCs w:val="28"/>
          <w14:textFill>
            <w14:solidFill>
              <w14:schemeClr w14:val="tx1"/>
            </w14:solidFill>
          </w14:textFill>
        </w:rPr>
      </w:pPr>
    </w:p>
    <w:p>
      <w:pPr>
        <w:spacing w:line="36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spacing w:line="480" w:lineRule="exact"/>
        <w:ind w:firstLine="562" w:firstLineChars="200"/>
        <w:rPr>
          <w:rFonts w:ascii="仿宋" w:hAnsi="仿宋" w:eastAsia="仿宋" w:cs="仿宋_GB2312"/>
          <w:b/>
          <w:color w:val="000000" w:themeColor="text1"/>
          <w:sz w:val="28"/>
          <w:szCs w:val="28"/>
          <w14:textFill>
            <w14:solidFill>
              <w14:schemeClr w14:val="tx1"/>
            </w14:solidFill>
          </w14:textFill>
        </w:rPr>
      </w:pPr>
    </w:p>
    <w:p>
      <w:pPr>
        <w:spacing w:line="480" w:lineRule="exact"/>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兹授权</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同志，为我方签订经济合同及办理其他事务代理人，其权限是：</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授权单位：          （盖章）     法定代表人              （签名或盖私章）</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有效期限：至        年       月      日       签发日期：</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附：代理人性别：        年龄：       职务：         身份证号码：</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联系电话：</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营业执照号码：                         经济性质：</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主营（产）：</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兼营（产）：</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说明：1.法定代表人为企业事业单位、国家机关、社会团体的主要行政负责人。</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2.内容必须填写真实、清楚、涂改无效，不得转让、买卖。</w:t>
      </w:r>
    </w:p>
    <w:p>
      <w:pPr>
        <w:spacing w:line="480" w:lineRule="exact"/>
        <w:ind w:firstLine="840" w:firstLineChars="300"/>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3.将此证明书提交对方作为合同附件</w:t>
      </w:r>
      <w:r>
        <w:rPr>
          <w:rFonts w:hint="eastAsia" w:ascii="仿宋" w:hAnsi="仿宋" w:eastAsia="仿宋" w:cs="仿宋_GB2312"/>
          <w:b/>
          <w:color w:val="000000" w:themeColor="text1"/>
          <w:sz w:val="28"/>
          <w:szCs w:val="28"/>
          <w14:textFill>
            <w14:solidFill>
              <w14:schemeClr w14:val="tx1"/>
            </w14:solidFill>
          </w14:textFill>
        </w:rPr>
        <w:t>。</w:t>
      </w:r>
    </w:p>
    <w:p>
      <w:pPr>
        <w:spacing w:line="480" w:lineRule="exact"/>
        <w:ind w:firstLine="840" w:firstLineChars="3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4.授权权限：全权代表本公司参与上述项目的谈判，负责提供与签署确认一切文书资料，以及向贵方递交的任何补充承诺。</w:t>
      </w:r>
    </w:p>
    <w:p>
      <w:pPr>
        <w:spacing w:line="440" w:lineRule="exact"/>
        <w:ind w:firstLine="859" w:firstLineChars="307"/>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5.有效期限：与本公司响应文件成交注的谈判有效期相同，自本单位盖公章之日起生效。</w:t>
      </w:r>
    </w:p>
    <w:p>
      <w:pPr>
        <w:spacing w:line="440" w:lineRule="exact"/>
        <w:ind w:firstLine="859" w:firstLineChars="307"/>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6.谈判签字代表为法定代表人，则本表不适用。</w:t>
      </w:r>
    </w:p>
    <w:p>
      <w:pPr>
        <w:spacing w:line="480" w:lineRule="exact"/>
        <w:ind w:firstLine="843" w:firstLineChars="300"/>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u w:val="single"/>
          <w14:textFill>
            <w14:solidFill>
              <w14:schemeClr w14:val="tx1"/>
            </w14:solidFill>
          </w14:textFill>
        </w:rPr>
        <mc:AlternateContent>
          <mc:Choice Requires="wps">
            <w:drawing>
              <wp:anchor distT="0" distB="0" distL="114300" distR="114300" simplePos="0" relativeHeight="251658240" behindDoc="0" locked="0" layoutInCell="1" allowOverlap="1">
                <wp:simplePos x="0" y="0"/>
                <wp:positionH relativeFrom="column">
                  <wp:posOffset>1600200</wp:posOffset>
                </wp:positionH>
                <wp:positionV relativeFrom="paragraph">
                  <wp:posOffset>48260</wp:posOffset>
                </wp:positionV>
                <wp:extent cx="2333625" cy="1584325"/>
                <wp:effectExtent l="7620" t="8255" r="11430" b="7620"/>
                <wp:wrapNone/>
                <wp:docPr id="1" name="AutoShape 3"/>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wps:txbx>
                      <wps:bodyPr rot="0" vert="horz" wrap="square" lIns="91440" tIns="45720" rIns="91440" bIns="45720" anchor="t" anchorCtr="0" upright="1">
                        <a:noAutofit/>
                      </wps:bodyPr>
                    </wps:wsp>
                  </a:graphicData>
                </a:graphic>
              </wp:anchor>
            </w:drawing>
          </mc:Choice>
          <mc:Fallback>
            <w:pict>
              <v:shape id="AutoShape 3" o:spid="_x0000_s1026" o:spt="176" type="#_x0000_t176" style="position:absolute;left:0pt;margin-left:126pt;margin-top:3.8pt;height:124.75pt;width:183.75pt;z-index:251658240;mso-width-relative:page;mso-height-relative:page;" fillcolor="#FFFFFF" filled="t" stroked="t" coordsize="21600,21600" o:gfxdata="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2yb8rXAAAACQEAAA8A&#10;AAAAAAAAAQAgAAAAIgAAAGRycy9kb3ducmV2LnhtbFBLAQIUABQAAAAIAIdO4kB950RkGAIAAEUE&#10;AAAOAAAAAAAAAAEAIAAAACYBAABkcnMvZTJvRG9jLnhtbFBLBQYAAAAABgAGAFkBAACwBQ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v:textbox>
              </v:shape>
            </w:pict>
          </mc:Fallback>
        </mc:AlternateContent>
      </w:r>
    </w:p>
    <w:p>
      <w:pPr>
        <w:jc w:val="center"/>
        <w:rPr>
          <w:rFonts w:ascii="仿宋" w:hAnsi="仿宋" w:eastAsia="仿宋" w:cs="仿宋_GB2312"/>
          <w:color w:val="000000" w:themeColor="text1"/>
          <w:sz w:val="28"/>
          <w:szCs w:val="28"/>
          <w14:textFill>
            <w14:solidFill>
              <w14:schemeClr w14:val="tx1"/>
            </w14:solidFill>
          </w14:textFill>
        </w:rPr>
      </w:pPr>
    </w:p>
    <w:p>
      <w:pPr>
        <w:spacing w:line="360" w:lineRule="auto"/>
        <w:ind w:firstLine="420"/>
        <w:rPr>
          <w:rFonts w:ascii="仿宋" w:hAnsi="仿宋" w:eastAsia="仿宋" w:cs="仿宋_GB2312"/>
          <w:color w:val="000000" w:themeColor="text1"/>
          <w:sz w:val="28"/>
          <w:szCs w:val="28"/>
          <w:u w:val="single"/>
          <w14:textFill>
            <w14:solidFill>
              <w14:schemeClr w14:val="tx1"/>
            </w14:solidFill>
          </w14:textFill>
        </w:rPr>
      </w:pPr>
    </w:p>
    <w:p>
      <w:pPr>
        <w:spacing w:line="480" w:lineRule="exact"/>
        <w:rPr>
          <w:rFonts w:ascii="仿宋" w:hAnsi="仿宋" w:eastAsia="仿宋" w:cs="仿宋_GB2312"/>
          <w:b/>
          <w:bCs/>
          <w:color w:val="000000" w:themeColor="text1"/>
          <w:sz w:val="28"/>
          <w:szCs w:val="28"/>
          <w14:textFill>
            <w14:solidFill>
              <w14:schemeClr w14:val="tx1"/>
            </w14:solidFill>
          </w14:textFill>
        </w:rPr>
      </w:pPr>
    </w:p>
    <w:p>
      <w:pPr>
        <w:spacing w:line="300" w:lineRule="auto"/>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2资格证明文件</w:t>
      </w:r>
    </w:p>
    <w:p>
      <w:pPr>
        <w:spacing w:line="300" w:lineRule="auto"/>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关于资格的声明函</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1. </w:t>
      </w:r>
    </w:p>
    <w:p>
      <w:pPr>
        <w:tabs>
          <w:tab w:val="left" w:pos="1680"/>
        </w:tabs>
        <w:autoSpaceDE w:val="0"/>
        <w:autoSpaceDN w:val="0"/>
        <w:adjustRightInd w:val="0"/>
        <w:spacing w:line="480" w:lineRule="exact"/>
        <w:ind w:left="510"/>
        <w:jc w:val="left"/>
        <w:textAlignment w:val="baseline"/>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2. </w:t>
      </w:r>
    </w:p>
    <w:p>
      <w:pPr>
        <w:spacing w:line="480" w:lineRule="exact"/>
        <w:rPr>
          <w:rFonts w:ascii="仿宋" w:hAnsi="仿宋" w:eastAsia="仿宋" w:cs="仿宋_GB2312"/>
          <w:b/>
          <w:bCs/>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28"/>
          <w:szCs w:val="28"/>
          <w14:textFill>
            <w14:solidFill>
              <w14:schemeClr w14:val="tx1"/>
            </w14:solidFill>
          </w14:textFill>
        </w:rPr>
        <w:t>（相关证明文件附后）</w:t>
      </w:r>
    </w:p>
    <w:p>
      <w:pPr>
        <w:adjustRightInd w:val="0"/>
        <w:snapToGrid w:val="0"/>
        <w:spacing w:line="300" w:lineRule="auto"/>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w:t>
      </w:r>
    </w:p>
    <w:p>
      <w:pPr>
        <w:adjustRightInd w:val="0"/>
        <w:snapToGrid w:val="0"/>
        <w:spacing w:line="300" w:lineRule="auto"/>
        <w:ind w:firstLine="560" w:firstLineChars="200"/>
        <w:rPr>
          <w:rFonts w:ascii="仿宋" w:hAnsi="仿宋" w:eastAsia="仿宋" w:cs="仿宋_GB2312"/>
          <w:color w:val="000000" w:themeColor="text1"/>
          <w:sz w:val="28"/>
          <w:szCs w:val="28"/>
          <w14:textFill>
            <w14:solidFill>
              <w14:schemeClr w14:val="tx1"/>
            </w14:solidFill>
          </w14:textFill>
        </w:rPr>
      </w:pPr>
    </w:p>
    <w:p>
      <w:pPr>
        <w:adjustRightInd w:val="0"/>
        <w:snapToGrid w:val="0"/>
        <w:spacing w:line="300" w:lineRule="auto"/>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本单位保证全部申请文件和问题的回答是真实和有效的，并对所提供资料的真实性负责。</w:t>
      </w: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报价单位代表（签名或盖私章）：</w:t>
      </w:r>
      <w:r>
        <w:rPr>
          <w:rFonts w:hint="eastAsia" w:ascii="仿宋" w:hAnsi="仿宋" w:eastAsia="仿宋" w:cs="仿宋_GB2312"/>
          <w:color w:val="000000" w:themeColor="text1"/>
          <w:sz w:val="28"/>
          <w:szCs w:val="28"/>
          <w:u w:val="single"/>
          <w14:textFill>
            <w14:solidFill>
              <w14:schemeClr w14:val="tx1"/>
            </w14:solidFill>
          </w14:textFill>
        </w:rPr>
        <w:t xml:space="preserve">                   </w:t>
      </w:r>
    </w:p>
    <w:p>
      <w:pPr>
        <w:adjustRightInd w:val="0"/>
        <w:snapToGrid w:val="0"/>
        <w:spacing w:line="300" w:lineRule="auto"/>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报价单位名称（盖单位公章）：</w:t>
      </w:r>
      <w:r>
        <w:rPr>
          <w:rFonts w:hint="eastAsia" w:ascii="仿宋" w:hAnsi="仿宋" w:eastAsia="仿宋" w:cs="仿宋_GB2312"/>
          <w:color w:val="000000" w:themeColor="text1"/>
          <w:sz w:val="28"/>
          <w:szCs w:val="28"/>
          <w:u w:val="single"/>
          <w14:textFill>
            <w14:solidFill>
              <w14:schemeClr w14:val="tx1"/>
            </w14:solidFill>
          </w14:textFill>
        </w:rPr>
        <w:t xml:space="preserve">                        </w:t>
      </w: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sectPr>
          <w:pgSz w:w="11906" w:h="16838"/>
          <w:pgMar w:top="1089" w:right="1077" w:bottom="1089" w:left="777" w:header="851" w:footer="992" w:gutter="0"/>
          <w:cols w:space="720" w:num="1"/>
          <w:docGrid w:type="lines" w:linePitch="312" w:charSpace="0"/>
        </w:sectPr>
      </w:pPr>
      <w:r>
        <w:rPr>
          <w:rFonts w:hint="eastAsia" w:ascii="仿宋" w:hAnsi="仿宋" w:eastAsia="仿宋" w:cs="仿宋_GB2312"/>
          <w:color w:val="000000" w:themeColor="text1"/>
          <w:sz w:val="28"/>
          <w:szCs w:val="28"/>
          <w14:textFill>
            <w14:solidFill>
              <w14:schemeClr w14:val="tx1"/>
            </w14:solidFill>
          </w14:textFill>
        </w:rPr>
        <w:t>日期：</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年</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 xml:space="preserve"> 月</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 xml:space="preserve"> 日</w:t>
      </w:r>
    </w:p>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3 报价意向承诺及声明函</w:t>
      </w:r>
    </w:p>
    <w:p>
      <w:pPr>
        <w:spacing w:line="360" w:lineRule="auto"/>
        <w:jc w:val="center"/>
        <w:rPr>
          <w:rFonts w:ascii="仿宋" w:hAnsi="仿宋" w:eastAsia="仿宋" w:cs="仿宋_GB2312"/>
          <w:b/>
          <w:color w:val="000000" w:themeColor="text1"/>
          <w:sz w:val="36"/>
          <w:szCs w:val="36"/>
          <w14:textFill>
            <w14:solidFill>
              <w14:schemeClr w14:val="tx1"/>
            </w14:solidFill>
          </w14:textFill>
        </w:rPr>
      </w:pPr>
      <w:r>
        <w:rPr>
          <w:rFonts w:hint="eastAsia" w:ascii="仿宋" w:hAnsi="仿宋" w:eastAsia="仿宋" w:cs="仿宋_GB2312"/>
          <w:b/>
          <w:color w:val="000000" w:themeColor="text1"/>
          <w:sz w:val="36"/>
          <w:szCs w:val="36"/>
          <w14:textFill>
            <w14:solidFill>
              <w14:schemeClr w14:val="tx1"/>
            </w14:solidFill>
          </w14:textFill>
        </w:rPr>
        <w:t>报 价 意 向 承 诺 及 声 明 函</w:t>
      </w:r>
    </w:p>
    <w:p>
      <w:pPr>
        <w:pStyle w:val="20"/>
        <w:adjustRightInd w:val="0"/>
        <w:ind w:right="-1" w:firstLine="0"/>
        <w:jc w:val="left"/>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致：</w:t>
      </w:r>
      <w:r>
        <w:rPr>
          <w:rFonts w:hint="eastAsia" w:ascii="仿宋" w:hAnsi="仿宋" w:eastAsia="仿宋" w:cs="仿宋_GB2312"/>
          <w:color w:val="000000" w:themeColor="text1"/>
          <w:sz w:val="24"/>
          <w:szCs w:val="24"/>
          <w:u w:val="single"/>
          <w14:textFill>
            <w14:solidFill>
              <w14:schemeClr w14:val="tx1"/>
            </w14:solidFill>
          </w14:textFill>
        </w:rPr>
        <w:t xml:space="preserve">（项目实施单位） </w:t>
      </w:r>
    </w:p>
    <w:p>
      <w:pPr>
        <w:autoSpaceDE w:val="0"/>
        <w:autoSpaceDN w:val="0"/>
        <w:adjustRightInd w:val="0"/>
        <w:spacing w:line="360" w:lineRule="auto"/>
        <w:ind w:left="-539" w:leftChars="-257" w:firstLine="480" w:firstLineChars="200"/>
        <w:rPr>
          <w:rFonts w:ascii="仿宋" w:hAnsi="仿宋" w:eastAsia="仿宋" w:cs="仿宋_GB2312"/>
          <w:color w:val="000000" w:themeColor="text1"/>
          <w:kern w:val="0"/>
          <w:sz w:val="24"/>
          <w14:textFill>
            <w14:solidFill>
              <w14:schemeClr w14:val="tx1"/>
            </w14:solidFill>
          </w14:textFill>
        </w:rPr>
      </w:pPr>
      <w:r>
        <w:rPr>
          <w:rFonts w:hint="eastAsia" w:ascii="仿宋" w:hAnsi="仿宋" w:eastAsia="仿宋" w:cs="仿宋_GB2312"/>
          <w:color w:val="000000" w:themeColor="text1"/>
          <w:kern w:val="0"/>
          <w:sz w:val="24"/>
          <w14:textFill>
            <w14:solidFill>
              <w14:schemeClr w14:val="tx1"/>
            </w14:solidFill>
          </w14:textFill>
        </w:rPr>
        <w:t>1.</w:t>
      </w:r>
      <w:r>
        <w:rPr>
          <w:rFonts w:hint="eastAsia" w:ascii="仿宋" w:hAnsi="仿宋" w:eastAsia="仿宋" w:cs="仿宋_GB2312"/>
          <w:color w:val="000000" w:themeColor="text1"/>
          <w:sz w:val="24"/>
          <w14:textFill>
            <w14:solidFill>
              <w14:schemeClr w14:val="tx1"/>
            </w14:solidFill>
          </w14:textFill>
        </w:rPr>
        <w:t>根据询价人发出的项目编号为</w:t>
      </w:r>
      <w:r>
        <w:rPr>
          <w:rFonts w:hint="eastAsia" w:ascii="仿宋" w:hAnsi="仿宋" w:eastAsia="仿宋" w:cs="仿宋_GB2312"/>
          <w:color w:val="000000" w:themeColor="text1"/>
          <w:sz w:val="24"/>
          <w:u w:val="single"/>
          <w14:textFill>
            <w14:solidFill>
              <w14:schemeClr w14:val="tx1"/>
            </w14:solidFill>
          </w14:textFill>
        </w:rPr>
        <w:t xml:space="preserve">           </w:t>
      </w:r>
      <w:r>
        <w:rPr>
          <w:rFonts w:hint="eastAsia" w:ascii="仿宋" w:hAnsi="仿宋" w:eastAsia="仿宋" w:cs="仿宋_GB2312"/>
          <w:color w:val="000000" w:themeColor="text1"/>
          <w:sz w:val="24"/>
          <w14:textFill>
            <w14:solidFill>
              <w14:schemeClr w14:val="tx1"/>
            </w14:solidFill>
          </w14:textFill>
        </w:rPr>
        <w:t>的</w:t>
      </w:r>
      <w:r>
        <w:rPr>
          <w:rFonts w:hint="eastAsia" w:ascii="仿宋" w:hAnsi="仿宋" w:eastAsia="仿宋" w:cs="仿宋_GB2312"/>
          <w:color w:val="000000" w:themeColor="text1"/>
          <w:sz w:val="24"/>
          <w:u w:val="single"/>
          <w14:textFill>
            <w14:solidFill>
              <w14:schemeClr w14:val="tx1"/>
            </w14:solidFill>
          </w14:textFill>
        </w:rPr>
        <w:t xml:space="preserve">                </w:t>
      </w:r>
      <w:r>
        <w:rPr>
          <w:rFonts w:hint="eastAsia" w:ascii="仿宋" w:hAnsi="仿宋" w:eastAsia="仿宋" w:cs="仿宋_GB2312"/>
          <w:color w:val="000000" w:themeColor="text1"/>
          <w:sz w:val="24"/>
          <w14:textFill>
            <w14:solidFill>
              <w14:schemeClr w14:val="tx1"/>
            </w14:solidFill>
          </w14:textFill>
        </w:rPr>
        <w:t>工程的询价文件，我方已详细审查了全部内容，并无异议。</w:t>
      </w:r>
    </w:p>
    <w:p>
      <w:pPr>
        <w:autoSpaceDE w:val="0"/>
        <w:autoSpaceDN w:val="0"/>
        <w:adjustRightInd w:val="0"/>
        <w:spacing w:line="360" w:lineRule="auto"/>
        <w:ind w:left="-539" w:leftChars="-257" w:firstLine="480" w:firstLineChars="200"/>
        <w:rPr>
          <w:rFonts w:ascii="仿宋" w:hAnsi="仿宋" w:eastAsia="仿宋" w:cs="仿宋_GB2312"/>
          <w:color w:val="000000" w:themeColor="text1"/>
          <w:kern w:val="0"/>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2.现我方承诺：</w:t>
      </w:r>
      <w:r>
        <w:rPr>
          <w:rFonts w:hint="eastAsia" w:ascii="仿宋" w:hAnsi="仿宋" w:eastAsia="仿宋" w:cs="仿宋_GB2312"/>
          <w:color w:val="000000" w:themeColor="text1"/>
          <w:kern w:val="0"/>
          <w:sz w:val="24"/>
          <w14:textFill>
            <w14:solidFill>
              <w14:schemeClr w14:val="tx1"/>
            </w14:solidFill>
          </w14:textFill>
        </w:rPr>
        <w:t>愿以人民币</w:t>
      </w:r>
      <w:r>
        <w:rPr>
          <w:rFonts w:hint="eastAsia" w:ascii="仿宋" w:hAnsi="仿宋" w:eastAsia="仿宋" w:cs="仿宋_GB2312"/>
          <w:color w:val="000000" w:themeColor="text1"/>
          <w:kern w:val="0"/>
          <w:sz w:val="24"/>
          <w:u w:val="single"/>
          <w14:textFill>
            <w14:solidFill>
              <w14:schemeClr w14:val="tx1"/>
            </w14:solidFill>
          </w14:textFill>
        </w:rPr>
        <w:t xml:space="preserve">             </w:t>
      </w:r>
      <w:r>
        <w:rPr>
          <w:rFonts w:hint="eastAsia" w:ascii="仿宋" w:hAnsi="仿宋" w:eastAsia="仿宋" w:cs="仿宋_GB2312"/>
          <w:color w:val="000000" w:themeColor="text1"/>
          <w:kern w:val="0"/>
          <w:sz w:val="24"/>
          <w14:textFill>
            <w14:solidFill>
              <w14:schemeClr w14:val="tx1"/>
            </w14:solidFill>
          </w14:textFill>
        </w:rPr>
        <w:t>元（小写：</w:t>
      </w:r>
      <w:r>
        <w:rPr>
          <w:rFonts w:hint="eastAsia" w:ascii="仿宋" w:hAnsi="仿宋" w:eastAsia="仿宋" w:cs="仿宋_GB2312"/>
          <w:color w:val="000000" w:themeColor="text1"/>
          <w:kern w:val="0"/>
          <w:sz w:val="24"/>
          <w:u w:val="single"/>
          <w14:textFill>
            <w14:solidFill>
              <w14:schemeClr w14:val="tx1"/>
            </w14:solidFill>
          </w14:textFill>
        </w:rPr>
        <w:t xml:space="preserve">￥       </w:t>
      </w:r>
      <w:r>
        <w:rPr>
          <w:rFonts w:hint="eastAsia" w:ascii="仿宋" w:hAnsi="仿宋" w:eastAsia="仿宋" w:cs="仿宋_GB2312"/>
          <w:color w:val="000000" w:themeColor="text1"/>
          <w:kern w:val="0"/>
          <w:sz w:val="24"/>
          <w14:textFill>
            <w14:solidFill>
              <w14:schemeClr w14:val="tx1"/>
            </w14:solidFill>
          </w14:textFill>
        </w:rPr>
        <w:t>元）的报价，承包本次交易所包含的所有工作，并承担任何质量缺陷责任。</w:t>
      </w:r>
    </w:p>
    <w:p>
      <w:pPr>
        <w:autoSpaceDE w:val="0"/>
        <w:autoSpaceDN w:val="0"/>
        <w:adjustRightInd w:val="0"/>
        <w:spacing w:line="360" w:lineRule="auto"/>
        <w:ind w:left="-539" w:leftChars="-257" w:firstLine="480" w:firstLineChars="200"/>
        <w:rPr>
          <w:rFonts w:ascii="仿宋" w:hAnsi="仿宋" w:eastAsia="仿宋" w:cs="仿宋_GB2312"/>
          <w:color w:val="000000" w:themeColor="text1"/>
          <w:kern w:val="0"/>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3.我方保证将按照本项目询价文件第二部分项目内容的技术、商务要求完成本项目。</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4.我方同意承包意向在询价文件规定的交易有效期</w:t>
      </w:r>
      <w:r>
        <w:rPr>
          <w:rFonts w:hint="eastAsia" w:ascii="仿宋" w:hAnsi="仿宋" w:eastAsia="仿宋" w:cs="仿宋_GB2312"/>
          <w:color w:val="000000" w:themeColor="text1"/>
          <w:sz w:val="24"/>
          <w:u w:val="single"/>
          <w14:textFill>
            <w14:solidFill>
              <w14:schemeClr w14:val="tx1"/>
            </w14:solidFill>
          </w14:textFill>
        </w:rPr>
        <w:t xml:space="preserve">    </w:t>
      </w:r>
      <w:r>
        <w:rPr>
          <w:rFonts w:hint="eastAsia" w:ascii="仿宋" w:hAnsi="仿宋" w:eastAsia="仿宋" w:cs="仿宋_GB2312"/>
          <w:color w:val="000000" w:themeColor="text1"/>
          <w:sz w:val="24"/>
          <w14:textFill>
            <w14:solidFill>
              <w14:schemeClr w14:val="tx1"/>
            </w14:solidFill>
          </w14:textFill>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5.如果我方获得承包资格，我方保证将</w:t>
      </w:r>
      <w:r>
        <w:rPr>
          <w:rFonts w:hint="eastAsia" w:ascii="仿宋" w:hAnsi="仿宋" w:eastAsia="仿宋" w:cs="仿宋_GB2312"/>
          <w:color w:val="000000" w:themeColor="text1"/>
          <w:kern w:val="0"/>
          <w:sz w:val="24"/>
          <w14:textFill>
            <w14:solidFill>
              <w14:schemeClr w14:val="tx1"/>
            </w14:solidFill>
          </w14:textFill>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6.如果我方获得承包资格，我方将实行项目经理负责制，我方拟委派的项目负责人为</w:t>
      </w:r>
      <w:r>
        <w:rPr>
          <w:rFonts w:hint="eastAsia" w:ascii="仿宋" w:hAnsi="仿宋" w:eastAsia="仿宋" w:cs="仿宋_GB2312"/>
          <w:color w:val="000000" w:themeColor="text1"/>
          <w:sz w:val="24"/>
          <w:u w:val="single"/>
          <w14:textFill>
            <w14:solidFill>
              <w14:schemeClr w14:val="tx1"/>
            </w14:solidFill>
          </w14:textFill>
        </w:rPr>
        <w:t xml:space="preserve">        </w:t>
      </w:r>
      <w:r>
        <w:rPr>
          <w:rFonts w:hint="eastAsia" w:ascii="仿宋" w:hAnsi="仿宋" w:eastAsia="仿宋" w:cs="仿宋_GB2312"/>
          <w:color w:val="000000" w:themeColor="text1"/>
          <w:sz w:val="24"/>
          <w14:textFill>
            <w14:solidFill>
              <w14:schemeClr w14:val="tx1"/>
            </w14:solidFill>
          </w14:textFill>
        </w:rPr>
        <w:t>（证书编号为：</w:t>
      </w:r>
      <w:r>
        <w:rPr>
          <w:rFonts w:hint="eastAsia" w:ascii="仿宋" w:hAnsi="仿宋" w:eastAsia="仿宋" w:cs="仿宋_GB2312"/>
          <w:color w:val="000000" w:themeColor="text1"/>
          <w:sz w:val="24"/>
          <w:u w:val="single"/>
          <w14:textFill>
            <w14:solidFill>
              <w14:schemeClr w14:val="tx1"/>
            </w14:solidFill>
          </w14:textFill>
        </w:rPr>
        <w:t xml:space="preserve">          </w:t>
      </w:r>
      <w:r>
        <w:rPr>
          <w:rFonts w:hint="eastAsia" w:ascii="仿宋" w:hAnsi="仿宋" w:eastAsia="仿宋" w:cs="仿宋_GB2312"/>
          <w:color w:val="000000" w:themeColor="text1"/>
          <w:sz w:val="24"/>
          <w14:textFill>
            <w14:solidFill>
              <w14:schemeClr w14:val="tx1"/>
            </w14:solidFill>
          </w14:textFill>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7.我方就参加本项目交易工作，作出以下郑重声明：</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⑴ 本公司保证报价资料及其后提供的一切材料都是真实的。</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⑵ 本公司保证在本项目交易中不给其他单位挂靠，不出让交易资格，不向询价人行贿。</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⑷ 本公司及其有隶属关系的机构没有参加本项目的前期工作编写工作。</w:t>
      </w:r>
    </w:p>
    <w:p>
      <w:pPr>
        <w:pStyle w:val="18"/>
        <w:ind w:left="-539" w:leftChars="-257" w:firstLine="496"/>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本公司违反上述承诺，或本声明陈述与事实不符，经查实，本公司愿意接受公开通报，承担由此带来的法律后果。</w:t>
      </w:r>
    </w:p>
    <w:p>
      <w:pPr>
        <w:pStyle w:val="18"/>
        <w:ind w:firstLine="496"/>
        <w:rPr>
          <w:rFonts w:ascii="仿宋" w:hAnsi="仿宋" w:eastAsia="仿宋" w:cs="仿宋_GB2312"/>
          <w:color w:val="000000" w:themeColor="text1"/>
          <w14:textFill>
            <w14:solidFill>
              <w14:schemeClr w14:val="tx1"/>
            </w14:solidFill>
          </w14:textFill>
        </w:rPr>
      </w:pPr>
    </w:p>
    <w:p>
      <w:pPr>
        <w:pStyle w:val="18"/>
        <w:ind w:firstLine="496"/>
        <w:rPr>
          <w:rFonts w:ascii="仿宋" w:hAnsi="仿宋" w:eastAsia="仿宋" w:cs="仿宋_GB2312"/>
          <w:color w:val="000000" w:themeColor="text1"/>
          <w:u w:val="single"/>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承包意向人：(盖公章)</w:t>
      </w:r>
      <w:r>
        <w:rPr>
          <w:rFonts w:hint="eastAsia" w:ascii="仿宋" w:hAnsi="仿宋" w:eastAsia="仿宋" w:cs="仿宋_GB2312"/>
          <w:color w:val="000000" w:themeColor="text1"/>
          <w:u w:val="single"/>
          <w14:textFill>
            <w14:solidFill>
              <w14:schemeClr w14:val="tx1"/>
            </w14:solidFill>
          </w14:textFill>
        </w:rPr>
        <w:t xml:space="preserve">                                   </w:t>
      </w:r>
    </w:p>
    <w:p>
      <w:pPr>
        <w:pStyle w:val="18"/>
        <w:ind w:firstLine="496"/>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法定代表人（签名或盖章）：</w:t>
      </w:r>
      <w:r>
        <w:rPr>
          <w:rFonts w:hint="eastAsia" w:ascii="仿宋" w:hAnsi="仿宋" w:eastAsia="仿宋" w:cs="仿宋_GB2312"/>
          <w:color w:val="000000" w:themeColor="text1"/>
          <w:u w:val="single"/>
          <w14:textFill>
            <w14:solidFill>
              <w14:schemeClr w14:val="tx1"/>
            </w14:solidFill>
          </w14:textFill>
        </w:rPr>
        <w:t xml:space="preserve">               </w:t>
      </w:r>
    </w:p>
    <w:p>
      <w:pPr>
        <w:autoSpaceDE w:val="0"/>
        <w:autoSpaceDN w:val="0"/>
        <w:adjustRightInd w:val="0"/>
        <w:spacing w:line="360" w:lineRule="auto"/>
        <w:ind w:left="-539" w:leftChars="-257" w:firstLine="1006" w:firstLineChars="406"/>
        <w:rPr>
          <w:rFonts w:ascii="仿宋" w:hAnsi="仿宋" w:eastAsia="仿宋" w:cs="仿宋_GB2312"/>
          <w:snapToGrid w:val="0"/>
          <w:color w:val="000000" w:themeColor="text1"/>
          <w:spacing w:val="4"/>
          <w:kern w:val="0"/>
          <w:sz w:val="24"/>
          <w14:textFill>
            <w14:solidFill>
              <w14:schemeClr w14:val="tx1"/>
            </w14:solidFill>
          </w14:textFill>
        </w:rPr>
      </w:pPr>
      <w:r>
        <w:rPr>
          <w:rFonts w:hint="eastAsia" w:ascii="仿宋" w:hAnsi="仿宋" w:eastAsia="仿宋" w:cs="仿宋_GB2312"/>
          <w:snapToGrid w:val="0"/>
          <w:color w:val="000000" w:themeColor="text1"/>
          <w:spacing w:val="4"/>
          <w:kern w:val="0"/>
          <w:sz w:val="24"/>
          <w14:textFill>
            <w14:solidFill>
              <w14:schemeClr w14:val="tx1"/>
            </w14:solidFill>
          </w14:textFill>
        </w:rPr>
        <w:t xml:space="preserve">日    期：  </w:t>
      </w:r>
      <w:r>
        <w:rPr>
          <w:rFonts w:hint="eastAsia" w:ascii="仿宋" w:hAnsi="仿宋" w:eastAsia="仿宋" w:cs="仿宋_GB2312"/>
          <w:snapToGrid w:val="0"/>
          <w:color w:val="000000" w:themeColor="text1"/>
          <w:spacing w:val="4"/>
          <w:kern w:val="0"/>
          <w:sz w:val="24"/>
          <w:u w:val="single"/>
          <w14:textFill>
            <w14:solidFill>
              <w14:schemeClr w14:val="tx1"/>
            </w14:solidFill>
          </w14:textFill>
        </w:rPr>
        <w:t xml:space="preserve">      </w:t>
      </w:r>
      <w:r>
        <w:rPr>
          <w:rFonts w:hint="eastAsia" w:ascii="仿宋" w:hAnsi="仿宋" w:eastAsia="仿宋" w:cs="仿宋_GB2312"/>
          <w:snapToGrid w:val="0"/>
          <w:color w:val="000000" w:themeColor="text1"/>
          <w:spacing w:val="4"/>
          <w:kern w:val="0"/>
          <w:sz w:val="24"/>
          <w14:textFill>
            <w14:solidFill>
              <w14:schemeClr w14:val="tx1"/>
            </w14:solidFill>
          </w14:textFill>
        </w:rPr>
        <w:t xml:space="preserve">年 </w:t>
      </w:r>
      <w:r>
        <w:rPr>
          <w:rFonts w:hint="eastAsia" w:ascii="仿宋" w:hAnsi="仿宋" w:eastAsia="仿宋" w:cs="仿宋_GB2312"/>
          <w:snapToGrid w:val="0"/>
          <w:color w:val="000000" w:themeColor="text1"/>
          <w:spacing w:val="4"/>
          <w:kern w:val="0"/>
          <w:sz w:val="24"/>
          <w:u w:val="single"/>
          <w14:textFill>
            <w14:solidFill>
              <w14:schemeClr w14:val="tx1"/>
            </w14:solidFill>
          </w14:textFill>
        </w:rPr>
        <w:t xml:space="preserve">  </w:t>
      </w:r>
      <w:r>
        <w:rPr>
          <w:rFonts w:hint="eastAsia" w:ascii="仿宋" w:hAnsi="仿宋" w:eastAsia="仿宋" w:cs="仿宋_GB2312"/>
          <w:snapToGrid w:val="0"/>
          <w:color w:val="000000" w:themeColor="text1"/>
          <w:spacing w:val="4"/>
          <w:kern w:val="0"/>
          <w:sz w:val="24"/>
          <w14:textFill>
            <w14:solidFill>
              <w14:schemeClr w14:val="tx1"/>
            </w14:solidFill>
          </w14:textFill>
        </w:rPr>
        <w:t xml:space="preserve">月 </w:t>
      </w:r>
      <w:r>
        <w:rPr>
          <w:rFonts w:hint="eastAsia" w:ascii="仿宋" w:hAnsi="仿宋" w:eastAsia="仿宋" w:cs="仿宋_GB2312"/>
          <w:snapToGrid w:val="0"/>
          <w:color w:val="000000" w:themeColor="text1"/>
          <w:spacing w:val="4"/>
          <w:kern w:val="0"/>
          <w:sz w:val="24"/>
          <w:u w:val="single"/>
          <w14:textFill>
            <w14:solidFill>
              <w14:schemeClr w14:val="tx1"/>
            </w14:solidFill>
          </w14:textFill>
        </w:rPr>
        <w:t xml:space="preserve">   </w:t>
      </w:r>
      <w:r>
        <w:rPr>
          <w:rFonts w:hint="eastAsia" w:ascii="仿宋" w:hAnsi="仿宋" w:eastAsia="仿宋" w:cs="仿宋_GB2312"/>
          <w:snapToGrid w:val="0"/>
          <w:color w:val="000000" w:themeColor="text1"/>
          <w:spacing w:val="4"/>
          <w:kern w:val="0"/>
          <w:sz w:val="24"/>
          <w14:textFill>
            <w14:solidFill>
              <w14:schemeClr w14:val="tx1"/>
            </w14:solidFill>
          </w14:textFill>
        </w:rPr>
        <w:t xml:space="preserve">日    </w:t>
      </w:r>
    </w:p>
    <w:p>
      <w:pPr>
        <w:pStyle w:val="18"/>
        <w:ind w:firstLine="496"/>
        <w:rPr>
          <w:rFonts w:ascii="仿宋" w:hAnsi="仿宋" w:eastAsia="仿宋" w:cs="仿宋_GB2312"/>
          <w:color w:val="000000" w:themeColor="text1"/>
          <w14:textFill>
            <w14:solidFill>
              <w14:schemeClr w14:val="tx1"/>
            </w14:solidFill>
          </w14:textFill>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4 拟投入本项目的项目负责人情况表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姓名</w:t>
            </w:r>
          </w:p>
        </w:tc>
        <w:tc>
          <w:tcPr>
            <w:tcW w:w="1661"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出生年月</w:t>
            </w:r>
          </w:p>
        </w:tc>
        <w:tc>
          <w:tcPr>
            <w:tcW w:w="1661"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学历</w:t>
            </w:r>
          </w:p>
        </w:tc>
        <w:tc>
          <w:tcPr>
            <w:tcW w:w="1662" w:type="dxa"/>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职称</w:t>
            </w:r>
          </w:p>
        </w:tc>
        <w:tc>
          <w:tcPr>
            <w:tcW w:w="1661"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职务</w:t>
            </w:r>
          </w:p>
        </w:tc>
        <w:tc>
          <w:tcPr>
            <w:tcW w:w="1661"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从事本工作时间</w:t>
            </w:r>
          </w:p>
        </w:tc>
        <w:tc>
          <w:tcPr>
            <w:tcW w:w="1662" w:type="dxa"/>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毕业院校</w:t>
            </w:r>
          </w:p>
        </w:tc>
        <w:tc>
          <w:tcPr>
            <w:tcW w:w="1661"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毕业时间</w:t>
            </w:r>
          </w:p>
        </w:tc>
        <w:tc>
          <w:tcPr>
            <w:tcW w:w="1661"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专业</w:t>
            </w:r>
          </w:p>
        </w:tc>
        <w:tc>
          <w:tcPr>
            <w:tcW w:w="1662" w:type="dxa"/>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注册证书等级</w:t>
            </w:r>
          </w:p>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和专业</w:t>
            </w:r>
          </w:p>
        </w:tc>
        <w:tc>
          <w:tcPr>
            <w:tcW w:w="3322" w:type="dxa"/>
            <w:gridSpan w:val="4"/>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证书编号</w:t>
            </w:r>
          </w:p>
        </w:tc>
        <w:tc>
          <w:tcPr>
            <w:tcW w:w="1662" w:type="dxa"/>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职称证专业</w:t>
            </w:r>
          </w:p>
        </w:tc>
        <w:tc>
          <w:tcPr>
            <w:tcW w:w="3322" w:type="dxa"/>
            <w:gridSpan w:val="4"/>
          </w:tcPr>
          <w:p>
            <w:pPr>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证书编号</w:t>
            </w:r>
          </w:p>
        </w:tc>
        <w:tc>
          <w:tcPr>
            <w:tcW w:w="1662" w:type="dxa"/>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项目名称</w:t>
            </w: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合同金额</w:t>
            </w: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开、竣工时间</w:t>
            </w: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担任职务</w:t>
            </w:r>
          </w:p>
        </w:tc>
        <w:tc>
          <w:tcPr>
            <w:tcW w:w="1996"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r>
    </w:tbl>
    <w:p>
      <w:pPr>
        <w:jc w:val="center"/>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sz w:val="28"/>
          <w:szCs w:val="28"/>
          <w14:textFill>
            <w14:solidFill>
              <w14:schemeClr w14:val="tx1"/>
            </w14:solidFill>
          </w14:textFill>
        </w:rPr>
      </w:pP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报价单位代表（签名或盖私章）：</w:t>
      </w:r>
      <w:r>
        <w:rPr>
          <w:rFonts w:hint="eastAsia" w:ascii="仿宋" w:hAnsi="仿宋" w:eastAsia="仿宋" w:cs="仿宋_GB2312"/>
          <w:color w:val="000000" w:themeColor="text1"/>
          <w:sz w:val="28"/>
          <w:szCs w:val="28"/>
          <w:u w:val="single"/>
          <w14:textFill>
            <w14:solidFill>
              <w14:schemeClr w14:val="tx1"/>
            </w14:solidFill>
          </w14:textFill>
        </w:rPr>
        <w:t xml:space="preserve">                   </w:t>
      </w:r>
    </w:p>
    <w:p>
      <w:pPr>
        <w:adjustRightInd w:val="0"/>
        <w:snapToGrid w:val="0"/>
        <w:spacing w:line="300" w:lineRule="auto"/>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报价单位名称（盖单位公章）：</w:t>
      </w:r>
      <w:r>
        <w:rPr>
          <w:rFonts w:hint="eastAsia" w:ascii="仿宋" w:hAnsi="仿宋" w:eastAsia="仿宋" w:cs="仿宋_GB2312"/>
          <w:color w:val="000000" w:themeColor="text1"/>
          <w:sz w:val="28"/>
          <w:szCs w:val="28"/>
          <w:u w:val="single"/>
          <w14:textFill>
            <w14:solidFill>
              <w14:schemeClr w14:val="tx1"/>
            </w14:solidFill>
          </w14:textFill>
        </w:rPr>
        <w:t xml:space="preserve">                        </w:t>
      </w:r>
    </w:p>
    <w:p>
      <w:pPr>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日期：</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年</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 xml:space="preserve"> 月</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 xml:space="preserve"> 日</w:t>
      </w:r>
    </w:p>
    <w:p>
      <w:pPr>
        <w:jc w:val="center"/>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sz w:val="28"/>
          <w:szCs w:val="28"/>
          <w14:textFill>
            <w14:solidFill>
              <w14:schemeClr w14:val="tx1"/>
            </w14:solidFill>
          </w14:textFill>
        </w:rPr>
      </w:pPr>
    </w:p>
    <w:p>
      <w:pPr>
        <w:spacing w:line="480" w:lineRule="auto"/>
        <w:rPr>
          <w:rFonts w:ascii="仿宋_GB2312"/>
          <w:color w:val="000000" w:themeColor="text1"/>
          <w:sz w:val="24"/>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jc w:val="center"/>
        <w:rPr>
          <w:b/>
          <w:color w:val="000000" w:themeColor="text1"/>
          <w:sz w:val="36"/>
          <w14:textFill>
            <w14:solidFill>
              <w14:schemeClr w14:val="tx1"/>
            </w14:solidFill>
          </w14:textFill>
        </w:rPr>
      </w:pPr>
      <w:r>
        <w:rPr>
          <w:rFonts w:hint="eastAsia"/>
          <w:b/>
          <w:color w:val="000000" w:themeColor="text1"/>
          <w:sz w:val="36"/>
          <w:lang w:val="en-US" w:eastAsia="zh-CN"/>
          <w14:textFill>
            <w14:solidFill>
              <w14:schemeClr w14:val="tx1"/>
            </w14:solidFill>
          </w14:textFill>
        </w:rPr>
        <w:t>5</w:t>
      </w:r>
      <w:r>
        <w:rPr>
          <w:b/>
          <w:color w:val="000000" w:themeColor="text1"/>
          <w:sz w:val="36"/>
          <w14:textFill>
            <w14:solidFill>
              <w14:schemeClr w14:val="tx1"/>
            </w14:solidFill>
          </w14:textFill>
        </w:rPr>
        <w:t>授权书</w:t>
      </w:r>
    </w:p>
    <w:p>
      <w:pPr>
        <w:jc w:val="center"/>
        <w:rPr>
          <w:b/>
          <w:color w:val="000000" w:themeColor="text1"/>
          <w:sz w:val="36"/>
          <w14:textFill>
            <w14:solidFill>
              <w14:schemeClr w14:val="tx1"/>
            </w14:solidFill>
          </w14:textFill>
        </w:rPr>
      </w:pPr>
    </w:p>
    <w:p>
      <w:pPr>
        <w:jc w:val="center"/>
        <w:rPr>
          <w:b/>
          <w:color w:val="000000" w:themeColor="text1"/>
          <w:sz w:val="36"/>
          <w14:textFill>
            <w14:solidFill>
              <w14:schemeClr w14:val="tx1"/>
            </w14:solidFill>
          </w14:textFill>
        </w:rPr>
      </w:pPr>
    </w:p>
    <w:p>
      <w:pPr>
        <w:jc w:val="center"/>
        <w:rPr>
          <w:b/>
          <w:color w:val="000000" w:themeColor="text1"/>
          <w:sz w:val="36"/>
          <w14:textFill>
            <w14:solidFill>
              <w14:schemeClr w14:val="tx1"/>
            </w14:solidFill>
          </w14:textFill>
        </w:rPr>
      </w:pPr>
    </w:p>
    <w:p>
      <w:pPr>
        <w:jc w:val="center"/>
        <w:rPr>
          <w:b/>
          <w:color w:val="000000" w:themeColor="text1"/>
          <w:sz w:val="36"/>
          <w14:textFill>
            <w14:solidFill>
              <w14:schemeClr w14:val="tx1"/>
            </w14:solidFill>
          </w14:textFill>
        </w:rPr>
      </w:pPr>
    </w:p>
    <w:p>
      <w:pPr>
        <w:jc w:val="center"/>
        <w:rPr>
          <w:b/>
          <w:color w:val="000000" w:themeColor="text1"/>
          <w:sz w:val="36"/>
          <w14:textFill>
            <w14:solidFill>
              <w14:schemeClr w14:val="tx1"/>
            </w14:solidFill>
          </w14:textFill>
        </w:rPr>
      </w:pPr>
    </w:p>
    <w:p>
      <w:pPr>
        <w:jc w:val="center"/>
        <w:rPr>
          <w:b/>
          <w:color w:val="000000" w:themeColor="text1"/>
          <w:sz w:val="36"/>
          <w14:textFill>
            <w14:solidFill>
              <w14:schemeClr w14:val="tx1"/>
            </w14:solidFill>
          </w14:textFill>
        </w:rPr>
      </w:pPr>
    </w:p>
    <w:p>
      <w:pPr>
        <w:jc w:val="center"/>
        <w:rPr>
          <w:b/>
          <w:color w:val="000000" w:themeColor="text1"/>
          <w:sz w:val="36"/>
          <w14:textFill>
            <w14:solidFill>
              <w14:schemeClr w14:val="tx1"/>
            </w14:solidFill>
          </w14:textFill>
        </w:rPr>
      </w:pPr>
    </w:p>
    <w:p>
      <w:pPr>
        <w:jc w:val="center"/>
        <w:rPr>
          <w:b/>
          <w:color w:val="000000" w:themeColor="text1"/>
          <w:sz w:val="36"/>
          <w14:textFill>
            <w14:solidFill>
              <w14:schemeClr w14:val="tx1"/>
            </w14:solidFill>
          </w14:textFill>
        </w:rPr>
      </w:pPr>
    </w:p>
    <w:p>
      <w:pPr>
        <w:jc w:val="center"/>
        <w:rPr>
          <w:b/>
          <w:color w:val="000000" w:themeColor="text1"/>
          <w:sz w:val="36"/>
          <w14:textFill>
            <w14:solidFill>
              <w14:schemeClr w14:val="tx1"/>
            </w14:solidFill>
          </w14:textFill>
        </w:rPr>
      </w:pPr>
    </w:p>
    <w:p>
      <w:pPr>
        <w:jc w:val="center"/>
        <w:rPr>
          <w:b/>
          <w:color w:val="000000" w:themeColor="text1"/>
          <w:sz w:val="36"/>
          <w14:textFill>
            <w14:solidFill>
              <w14:schemeClr w14:val="tx1"/>
            </w14:solidFill>
          </w14:textFill>
        </w:rPr>
      </w:pPr>
    </w:p>
    <w:p>
      <w:pPr>
        <w:jc w:val="center"/>
        <w:rPr>
          <w:b/>
          <w:color w:val="000000" w:themeColor="text1"/>
          <w:sz w:val="36"/>
          <w14:textFill>
            <w14:solidFill>
              <w14:schemeClr w14:val="tx1"/>
            </w14:solidFill>
          </w14:textFill>
        </w:rPr>
      </w:pPr>
    </w:p>
    <w:p>
      <w:pPr>
        <w:jc w:val="center"/>
        <w:rPr>
          <w:b/>
          <w:color w:val="000000" w:themeColor="text1"/>
          <w:sz w:val="36"/>
          <w14:textFill>
            <w14:solidFill>
              <w14:schemeClr w14:val="tx1"/>
            </w14:solidFill>
          </w14:textFill>
        </w:rPr>
      </w:pPr>
    </w:p>
    <w:p>
      <w:pPr>
        <w:jc w:val="center"/>
        <w:rPr>
          <w:b/>
          <w:color w:val="000000" w:themeColor="text1"/>
          <w:sz w:val="36"/>
          <w14:textFill>
            <w14:solidFill>
              <w14:schemeClr w14:val="tx1"/>
            </w14:solidFill>
          </w14:textFill>
        </w:rPr>
      </w:pPr>
    </w:p>
    <w:p>
      <w:pPr>
        <w:jc w:val="center"/>
        <w:rPr>
          <w:b/>
          <w:color w:val="000000" w:themeColor="text1"/>
          <w:sz w:val="36"/>
          <w14:textFill>
            <w14:solidFill>
              <w14:schemeClr w14:val="tx1"/>
            </w14:solidFill>
          </w14:textFill>
        </w:rPr>
      </w:pPr>
    </w:p>
    <w:p>
      <w:pPr>
        <w:jc w:val="center"/>
        <w:rPr>
          <w:b/>
          <w:color w:val="000000" w:themeColor="text1"/>
          <w:sz w:val="36"/>
          <w14:textFill>
            <w14:solidFill>
              <w14:schemeClr w14:val="tx1"/>
            </w14:solidFill>
          </w14:textFill>
        </w:rPr>
      </w:pPr>
    </w:p>
    <w:p>
      <w:pPr>
        <w:jc w:val="center"/>
        <w:rPr>
          <w:b/>
          <w:color w:val="000000" w:themeColor="text1"/>
          <w:sz w:val="36"/>
          <w14:textFill>
            <w14:solidFill>
              <w14:schemeClr w14:val="tx1"/>
            </w14:solidFill>
          </w14:textFill>
        </w:rPr>
      </w:pPr>
    </w:p>
    <w:p>
      <w:pPr>
        <w:jc w:val="center"/>
        <w:rPr>
          <w:b/>
          <w:color w:val="000000" w:themeColor="text1"/>
          <w:sz w:val="36"/>
          <w14:textFill>
            <w14:solidFill>
              <w14:schemeClr w14:val="tx1"/>
            </w14:solidFill>
          </w14:textFill>
        </w:rPr>
      </w:pPr>
    </w:p>
    <w:p>
      <w:pPr>
        <w:jc w:val="center"/>
        <w:rPr>
          <w:b/>
          <w:color w:val="000000" w:themeColor="text1"/>
          <w:sz w:val="36"/>
          <w14:textFill>
            <w14:solidFill>
              <w14:schemeClr w14:val="tx1"/>
            </w14:solidFill>
          </w14:textFill>
        </w:rPr>
      </w:pPr>
    </w:p>
    <w:p>
      <w:pPr>
        <w:jc w:val="center"/>
        <w:rPr>
          <w:b/>
          <w:color w:val="000000" w:themeColor="text1"/>
          <w:sz w:val="36"/>
          <w14:textFill>
            <w14:solidFill>
              <w14:schemeClr w14:val="tx1"/>
            </w14:solidFill>
          </w14:textFill>
        </w:rPr>
      </w:pPr>
    </w:p>
    <w:p>
      <w:pPr>
        <w:jc w:val="center"/>
        <w:rPr>
          <w:b/>
          <w:color w:val="000000" w:themeColor="text1"/>
          <w:sz w:val="36"/>
          <w14:textFill>
            <w14:solidFill>
              <w14:schemeClr w14:val="tx1"/>
            </w14:solidFill>
          </w14:textFill>
        </w:rPr>
      </w:pPr>
    </w:p>
    <w:p>
      <w:pPr>
        <w:jc w:val="center"/>
        <w:rPr>
          <w:b/>
          <w:color w:val="000000" w:themeColor="text1"/>
          <w:sz w:val="36"/>
          <w14:textFill>
            <w14:solidFill>
              <w14:schemeClr w14:val="tx1"/>
            </w14:solidFill>
          </w14:textFill>
        </w:rPr>
      </w:pPr>
    </w:p>
    <w:p>
      <w:pPr>
        <w:jc w:val="center"/>
        <w:rPr>
          <w:b/>
          <w:color w:val="000000" w:themeColor="text1"/>
          <w:sz w:val="36"/>
          <w14:textFill>
            <w14:solidFill>
              <w14:schemeClr w14:val="tx1"/>
            </w14:solidFill>
          </w14:textFill>
        </w:rPr>
      </w:pPr>
    </w:p>
    <w:p>
      <w:pPr>
        <w:jc w:val="center"/>
        <w:rPr>
          <w:rFonts w:hint="default" w:eastAsia="宋体"/>
          <w:b/>
          <w:color w:val="000000" w:themeColor="text1"/>
          <w:sz w:val="36"/>
          <w:lang w:val="en-US" w:eastAsia="zh-CN"/>
          <w14:textFill>
            <w14:solidFill>
              <w14:schemeClr w14:val="tx1"/>
            </w14:solidFill>
          </w14:textFill>
        </w:rPr>
      </w:pPr>
      <w:r>
        <w:rPr>
          <w:rFonts w:hint="eastAsia"/>
          <w:b/>
          <w:color w:val="000000" w:themeColor="text1"/>
          <w:sz w:val="36"/>
          <w:lang w:val="en-US" w:eastAsia="zh-CN"/>
          <w14:textFill>
            <w14:solidFill>
              <w14:schemeClr w14:val="tx1"/>
            </w14:solidFill>
          </w14:textFill>
        </w:rPr>
        <w:t>6、工程量清单</w:t>
      </w:r>
    </w:p>
    <w:tbl>
      <w:tblPr>
        <w:tblStyle w:val="14"/>
        <w:tblW w:w="10345" w:type="dxa"/>
        <w:jc w:val="center"/>
        <w:tblLayout w:type="fixed"/>
        <w:tblCellMar>
          <w:top w:w="0" w:type="dxa"/>
          <w:left w:w="108" w:type="dxa"/>
          <w:bottom w:w="0" w:type="dxa"/>
          <w:right w:w="108" w:type="dxa"/>
        </w:tblCellMar>
      </w:tblPr>
      <w:tblGrid>
        <w:gridCol w:w="706"/>
        <w:gridCol w:w="2693"/>
        <w:gridCol w:w="2410"/>
        <w:gridCol w:w="709"/>
        <w:gridCol w:w="709"/>
        <w:gridCol w:w="1701"/>
        <w:gridCol w:w="708"/>
        <w:gridCol w:w="709"/>
      </w:tblGrid>
      <w:tr>
        <w:tblPrEx>
          <w:tblCellMar>
            <w:top w:w="0" w:type="dxa"/>
            <w:left w:w="108" w:type="dxa"/>
            <w:bottom w:w="0" w:type="dxa"/>
            <w:right w:w="108" w:type="dxa"/>
          </w:tblCellMar>
        </w:tblPrEx>
        <w:trPr>
          <w:trHeight w:val="293" w:hRule="atLeast"/>
          <w:jc w:val="center"/>
        </w:trPr>
        <w:tc>
          <w:tcPr>
            <w:tcW w:w="70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序号</w:t>
            </w:r>
          </w:p>
        </w:tc>
        <w:tc>
          <w:tcPr>
            <w:tcW w:w="26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名称</w:t>
            </w:r>
          </w:p>
        </w:tc>
        <w:tc>
          <w:tcPr>
            <w:tcW w:w="241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型号</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单位</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数量</w:t>
            </w:r>
          </w:p>
        </w:tc>
        <w:tc>
          <w:tcPr>
            <w:tcW w:w="170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单价（万元）</w:t>
            </w:r>
          </w:p>
        </w:tc>
        <w:tc>
          <w:tcPr>
            <w:tcW w:w="7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金额</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备注</w:t>
            </w:r>
          </w:p>
        </w:tc>
      </w:tr>
      <w:tr>
        <w:tblPrEx>
          <w:tblCellMar>
            <w:top w:w="0" w:type="dxa"/>
            <w:left w:w="108" w:type="dxa"/>
            <w:bottom w:w="0" w:type="dxa"/>
            <w:right w:w="108" w:type="dxa"/>
          </w:tblCellMar>
        </w:tblPrEx>
        <w:trPr>
          <w:trHeight w:val="314" w:hRule="atLeast"/>
          <w:jc w:val="center"/>
        </w:trPr>
        <w:tc>
          <w:tcPr>
            <w:tcW w:w="70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r>
              <w:rPr>
                <w:rFonts w:ascii="宋体" w:hAnsi="宋体" w:cs="宋体"/>
                <w:color w:val="000000" w:themeColor="text1"/>
                <w:kern w:val="0"/>
                <w:sz w:val="24"/>
                <w:szCs w:val="24"/>
                <w:lang w:val="zh-CN"/>
                <w14:textFill>
                  <w14:solidFill>
                    <w14:schemeClr w14:val="tx1"/>
                  </w14:solidFill>
                </w14:textFill>
              </w:rPr>
              <w:t>1</w:t>
            </w:r>
          </w:p>
        </w:tc>
        <w:tc>
          <w:tcPr>
            <w:tcW w:w="26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r>
              <w:rPr>
                <w:rFonts w:ascii="宋体" w:hAnsi="宋体" w:cs="宋体"/>
                <w:color w:val="000000" w:themeColor="text1"/>
                <w:kern w:val="0"/>
                <w:sz w:val="24"/>
                <w:szCs w:val="24"/>
                <w:lang w:val="zh-CN"/>
                <w14:textFill>
                  <w14:solidFill>
                    <w14:schemeClr w14:val="tx1"/>
                  </w14:solidFill>
                </w14:textFill>
              </w:rPr>
              <w:t>LAUFR.AFP 5001SK</w:t>
            </w:r>
          </w:p>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ME6 608/80 GG（叶轮</w:t>
            </w:r>
            <w:r>
              <w:rPr>
                <w:rFonts w:ascii="宋体" w:hAnsi="宋体" w:cs="宋体"/>
                <w:color w:val="000000" w:themeColor="text1"/>
                <w:kern w:val="0"/>
                <w:sz w:val="24"/>
                <w:szCs w:val="24"/>
                <w:lang w:val="zh-CN"/>
                <w14:textFill>
                  <w14:solidFill>
                    <w14:schemeClr w14:val="tx1"/>
                  </w14:solidFill>
                </w14:textFill>
              </w:rPr>
              <w:t>)</w:t>
            </w:r>
          </w:p>
        </w:tc>
        <w:tc>
          <w:tcPr>
            <w:tcW w:w="241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适用于AFP 5001ME2000/6-64水泵</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r>
              <w:rPr>
                <w:rFonts w:ascii="宋体" w:hAnsi="宋体" w:cs="宋体"/>
                <w:color w:val="000000" w:themeColor="text1"/>
                <w:kern w:val="0"/>
                <w:sz w:val="24"/>
                <w:szCs w:val="24"/>
                <w:lang w:val="zh-CN"/>
                <w14:textFill>
                  <w14:solidFill>
                    <w14:schemeClr w14:val="tx1"/>
                  </w14:solidFill>
                </w14:textFill>
              </w:rPr>
              <w:t>个</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4</w:t>
            </w:r>
          </w:p>
        </w:tc>
        <w:tc>
          <w:tcPr>
            <w:tcW w:w="170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p>
        </w:tc>
        <w:tc>
          <w:tcPr>
            <w:tcW w:w="7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p>
        </w:tc>
      </w:tr>
      <w:tr>
        <w:tblPrEx>
          <w:tblCellMar>
            <w:top w:w="0" w:type="dxa"/>
            <w:left w:w="108" w:type="dxa"/>
            <w:bottom w:w="0" w:type="dxa"/>
            <w:right w:w="108" w:type="dxa"/>
          </w:tblCellMar>
        </w:tblPrEx>
        <w:trPr>
          <w:trHeight w:val="347" w:hRule="atLeast"/>
          <w:jc w:val="center"/>
        </w:trPr>
        <w:tc>
          <w:tcPr>
            <w:tcW w:w="70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r>
              <w:rPr>
                <w:rFonts w:ascii="宋体" w:hAnsi="宋体" w:cs="宋体"/>
                <w:color w:val="000000" w:themeColor="text1"/>
                <w:kern w:val="0"/>
                <w:sz w:val="24"/>
                <w:szCs w:val="24"/>
                <w:lang w:val="zh-CN"/>
                <w14:textFill>
                  <w14:solidFill>
                    <w14:schemeClr w14:val="tx1"/>
                  </w14:solidFill>
                </w14:textFill>
              </w:rPr>
              <w:t>2</w:t>
            </w:r>
          </w:p>
        </w:tc>
        <w:tc>
          <w:tcPr>
            <w:tcW w:w="26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r>
              <w:rPr>
                <w:rFonts w:ascii="宋体" w:hAnsi="宋体" w:cs="宋体"/>
                <w:color w:val="000000" w:themeColor="text1"/>
                <w:kern w:val="0"/>
                <w:sz w:val="24"/>
                <w:szCs w:val="24"/>
                <w:lang w:val="zh-CN"/>
                <w14:textFill>
                  <w14:solidFill>
                    <w14:schemeClr w14:val="tx1"/>
                  </w14:solidFill>
                </w14:textFill>
              </w:rPr>
              <w:t>SPALTWAND AFP 5001</w:t>
            </w:r>
          </w:p>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LR610 GG （导流盘)</w:t>
            </w:r>
          </w:p>
        </w:tc>
        <w:tc>
          <w:tcPr>
            <w:tcW w:w="241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适用于AFP 5001ME2000/6-64水泵</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r>
              <w:rPr>
                <w:rFonts w:ascii="宋体" w:hAnsi="宋体" w:cs="宋体"/>
                <w:color w:val="000000" w:themeColor="text1"/>
                <w:kern w:val="0"/>
                <w:sz w:val="24"/>
                <w:szCs w:val="24"/>
                <w:lang w:val="zh-CN"/>
                <w14:textFill>
                  <w14:solidFill>
                    <w14:schemeClr w14:val="tx1"/>
                  </w14:solidFill>
                </w14:textFill>
              </w:rPr>
              <w:t>个</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r>
              <w:rPr>
                <w:rFonts w:ascii="宋体" w:hAnsi="宋体" w:cs="宋体"/>
                <w:color w:val="000000" w:themeColor="text1"/>
                <w:kern w:val="0"/>
                <w:sz w:val="24"/>
                <w:szCs w:val="24"/>
                <w:lang w:val="zh-CN"/>
                <w14:textFill>
                  <w14:solidFill>
                    <w14:schemeClr w14:val="tx1"/>
                  </w14:solidFill>
                </w14:textFill>
              </w:rPr>
              <w:t>4</w:t>
            </w:r>
          </w:p>
        </w:tc>
        <w:tc>
          <w:tcPr>
            <w:tcW w:w="170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p>
        </w:tc>
        <w:tc>
          <w:tcPr>
            <w:tcW w:w="7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p>
        </w:tc>
      </w:tr>
      <w:tr>
        <w:tblPrEx>
          <w:tblCellMar>
            <w:top w:w="0" w:type="dxa"/>
            <w:left w:w="108" w:type="dxa"/>
            <w:bottom w:w="0" w:type="dxa"/>
            <w:right w:w="108" w:type="dxa"/>
          </w:tblCellMar>
        </w:tblPrEx>
        <w:trPr>
          <w:trHeight w:val="231" w:hRule="atLeast"/>
          <w:jc w:val="center"/>
        </w:trPr>
        <w:tc>
          <w:tcPr>
            <w:tcW w:w="70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p>
        </w:tc>
        <w:tc>
          <w:tcPr>
            <w:tcW w:w="26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金额合计</w:t>
            </w:r>
          </w:p>
        </w:tc>
        <w:tc>
          <w:tcPr>
            <w:tcW w:w="241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p>
        </w:tc>
        <w:tc>
          <w:tcPr>
            <w:tcW w:w="709" w:type="dxa"/>
            <w:tcBorders>
              <w:top w:val="single" w:color="000000" w:sz="2" w:space="0"/>
              <w:left w:val="single" w:color="000000" w:sz="2" w:space="0"/>
              <w:bottom w:val="single" w:color="auto" w:sz="4"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p>
        </w:tc>
        <w:tc>
          <w:tcPr>
            <w:tcW w:w="709" w:type="dxa"/>
            <w:tcBorders>
              <w:top w:val="single" w:color="000000" w:sz="2" w:space="0"/>
              <w:bottom w:val="single" w:color="auto" w:sz="4" w:space="0"/>
            </w:tcBorders>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p>
        </w:tc>
        <w:tc>
          <w:tcPr>
            <w:tcW w:w="1701" w:type="dxa"/>
            <w:tcBorders>
              <w:top w:val="single" w:color="000000" w:sz="2" w:space="0"/>
              <w:left w:val="single" w:color="000000" w:sz="2" w:space="0"/>
              <w:bottom w:val="single" w:color="auto" w:sz="4"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p>
        </w:tc>
        <w:tc>
          <w:tcPr>
            <w:tcW w:w="70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themeColor="text1"/>
                <w:kern w:val="0"/>
                <w:sz w:val="24"/>
                <w:szCs w:val="24"/>
                <w:lang w:val="zh-CN"/>
                <w14:textFill>
                  <w14:solidFill>
                    <w14:schemeClr w14:val="tx1"/>
                  </w14:solidFill>
                </w14:textFill>
              </w:rPr>
            </w:pPr>
          </w:p>
        </w:tc>
      </w:tr>
    </w:tbl>
    <w:p>
      <w:pPr>
        <w:jc w:val="center"/>
        <w:rPr>
          <w:b/>
          <w:color w:val="000000" w:themeColor="text1"/>
          <w:sz w:val="36"/>
          <w14:textFill>
            <w14:solidFill>
              <w14:schemeClr w14:val="tx1"/>
            </w14:solidFill>
          </w14:textFill>
        </w:rPr>
      </w:pPr>
    </w:p>
    <w:sectPr>
      <w:headerReference r:id="rId15" w:type="default"/>
      <w:footerReference r:id="rId16" w:type="default"/>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 PAGE   \* MERGEFORMAT </w:instrText>
    </w:r>
    <w:r>
      <w:fldChar w:fldCharType="separate"/>
    </w:r>
    <w:r>
      <w:rPr>
        <w:lang w:val="zh-CN"/>
      </w:rPr>
      <w:t>2</w:t>
    </w:r>
    <w:r>
      <w:rPr>
        <w:lang w:val="zh-CN"/>
      </w:rP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6"/>
      </w:rPr>
    </w:pPr>
    <w:r>
      <w:fldChar w:fldCharType="begin"/>
    </w:r>
    <w:r>
      <w:rPr>
        <w:rStyle w:val="16"/>
      </w:rPr>
      <w:instrText xml:space="preserve">PAGE  </w:instrText>
    </w:r>
    <w:r>
      <w:fldChar w:fldCharType="separate"/>
    </w:r>
    <w:r>
      <w:rPr>
        <w:rStyle w:val="16"/>
      </w:rPr>
      <w:t>23</w:t>
    </w:r>
    <w:r>
      <w:fldChar w:fldCharType="end"/>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8505"/>
      </w:tabs>
      <w:ind w:firstLine="7840" w:firstLineChars="2800"/>
      <w:rPr>
        <w:rFonts w:ascii="宋体" w:hAns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1272559"/>
      <w:docPartObj>
        <w:docPartGallery w:val="autotext"/>
      </w:docPartObj>
    </w:sdtPr>
    <w:sdtContent>
      <w:p>
        <w:pPr>
          <w:pStyle w:val="10"/>
          <w:ind w:left="2250" w:hanging="1200"/>
          <w:jc w:val="center"/>
        </w:pPr>
        <w:r>
          <w:fldChar w:fldCharType="begin"/>
        </w:r>
        <w:r>
          <w:instrText xml:space="preserve">PAGE   \* MERGEFORMAT</w:instrText>
        </w:r>
        <w:r>
          <w:fldChar w:fldCharType="separate"/>
        </w:r>
        <w:r>
          <w:rPr>
            <w:lang w:val="zh-CN"/>
          </w:rPr>
          <w:t>17</w:t>
        </w:r>
        <w:r>
          <w:fldChar w:fldCharType="end"/>
        </w:r>
      </w:p>
    </w:sdtContent>
  </w:sdt>
  <w:p>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6"/>
      </w:rPr>
    </w:pPr>
    <w:r>
      <w:fldChar w:fldCharType="begin"/>
    </w:r>
    <w:r>
      <w:rPr>
        <w:rStyle w:val="16"/>
      </w:rPr>
      <w:instrText xml:space="preserve">PAGE  </w:instrText>
    </w:r>
    <w:r>
      <w:fldChar w:fldCharType="separate"/>
    </w:r>
    <w:r>
      <w:rPr>
        <w:rStyle w:val="16"/>
      </w:rPr>
      <w:t>24</w:t>
    </w:r>
    <w:r>
      <w:fldChar w:fldCharType="end"/>
    </w:r>
  </w:p>
  <w:p>
    <w:pPr>
      <w:pStyle w:val="10"/>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8505"/>
      </w:tabs>
      <w:ind w:firstLine="7840" w:firstLineChars="2800"/>
      <w:rPr>
        <w:rFonts w:ascii="宋体" w:hAnsi="宋体"/>
        <w:sz w:val="28"/>
        <w:szCs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34B5C71"/>
    <w:multiLevelType w:val="singleLevel"/>
    <w:tmpl w:val="534B5C71"/>
    <w:lvl w:ilvl="0" w:tentative="0">
      <w:start w:val="2"/>
      <w:numFmt w:val="decimal"/>
      <w:suff w:val="nothing"/>
      <w:lvlText w:val="%1、"/>
      <w:lvlJc w:val="left"/>
    </w:lvl>
  </w:abstractNum>
  <w:abstractNum w:abstractNumId="2">
    <w:nsid w:val="546076B9"/>
    <w:multiLevelType w:val="singleLevel"/>
    <w:tmpl w:val="546076B9"/>
    <w:lvl w:ilvl="0" w:tentative="0">
      <w:start w:val="2"/>
      <w:numFmt w:val="chineseCounting"/>
      <w:suff w:val="nothing"/>
      <w:lvlText w:val="%1、"/>
      <w:lvlJc w:val="left"/>
    </w:lvl>
  </w:abstractNum>
  <w:abstractNum w:abstractNumId="3">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7738"/>
    <w:rsid w:val="00013981"/>
    <w:rsid w:val="00041B68"/>
    <w:rsid w:val="00052162"/>
    <w:rsid w:val="000E18AB"/>
    <w:rsid w:val="001033F4"/>
    <w:rsid w:val="00106831"/>
    <w:rsid w:val="00113C90"/>
    <w:rsid w:val="00136268"/>
    <w:rsid w:val="00137A63"/>
    <w:rsid w:val="001573AC"/>
    <w:rsid w:val="00170F56"/>
    <w:rsid w:val="00172A27"/>
    <w:rsid w:val="002026CB"/>
    <w:rsid w:val="00213AE2"/>
    <w:rsid w:val="00226167"/>
    <w:rsid w:val="00283D77"/>
    <w:rsid w:val="002B098E"/>
    <w:rsid w:val="002B5A58"/>
    <w:rsid w:val="002D112B"/>
    <w:rsid w:val="002E6AC6"/>
    <w:rsid w:val="0033207F"/>
    <w:rsid w:val="003434F2"/>
    <w:rsid w:val="003641AF"/>
    <w:rsid w:val="00371D56"/>
    <w:rsid w:val="003747B6"/>
    <w:rsid w:val="003767EA"/>
    <w:rsid w:val="00376DF1"/>
    <w:rsid w:val="00391EE2"/>
    <w:rsid w:val="003A005D"/>
    <w:rsid w:val="003A12D5"/>
    <w:rsid w:val="003D0D54"/>
    <w:rsid w:val="004059DD"/>
    <w:rsid w:val="00410FFE"/>
    <w:rsid w:val="00413C03"/>
    <w:rsid w:val="00414C19"/>
    <w:rsid w:val="0045126A"/>
    <w:rsid w:val="00453A0C"/>
    <w:rsid w:val="00460A5B"/>
    <w:rsid w:val="004D0FBB"/>
    <w:rsid w:val="004E7CF2"/>
    <w:rsid w:val="00520A3B"/>
    <w:rsid w:val="005255BD"/>
    <w:rsid w:val="00527E41"/>
    <w:rsid w:val="00592274"/>
    <w:rsid w:val="005B127B"/>
    <w:rsid w:val="005C0D4B"/>
    <w:rsid w:val="005F3B1A"/>
    <w:rsid w:val="00610DB2"/>
    <w:rsid w:val="00611396"/>
    <w:rsid w:val="00621CAD"/>
    <w:rsid w:val="0063411F"/>
    <w:rsid w:val="00663714"/>
    <w:rsid w:val="006A4BAF"/>
    <w:rsid w:val="006B062A"/>
    <w:rsid w:val="006B5BEE"/>
    <w:rsid w:val="006F37A6"/>
    <w:rsid w:val="0070796A"/>
    <w:rsid w:val="00750552"/>
    <w:rsid w:val="00755775"/>
    <w:rsid w:val="00760BA5"/>
    <w:rsid w:val="007A691D"/>
    <w:rsid w:val="007B4EC7"/>
    <w:rsid w:val="007C3111"/>
    <w:rsid w:val="007E145F"/>
    <w:rsid w:val="007F6D27"/>
    <w:rsid w:val="008364F4"/>
    <w:rsid w:val="00855717"/>
    <w:rsid w:val="00870CE2"/>
    <w:rsid w:val="0087285C"/>
    <w:rsid w:val="008A3231"/>
    <w:rsid w:val="008B642B"/>
    <w:rsid w:val="008D0175"/>
    <w:rsid w:val="008F55E6"/>
    <w:rsid w:val="008F7374"/>
    <w:rsid w:val="0090201C"/>
    <w:rsid w:val="00922208"/>
    <w:rsid w:val="009529B1"/>
    <w:rsid w:val="00952C52"/>
    <w:rsid w:val="00964E4F"/>
    <w:rsid w:val="00982CDA"/>
    <w:rsid w:val="009E7E94"/>
    <w:rsid w:val="00A00992"/>
    <w:rsid w:val="00A51E44"/>
    <w:rsid w:val="00A8461C"/>
    <w:rsid w:val="00AE0316"/>
    <w:rsid w:val="00AE728C"/>
    <w:rsid w:val="00B26EAD"/>
    <w:rsid w:val="00B46279"/>
    <w:rsid w:val="00B52256"/>
    <w:rsid w:val="00B857E9"/>
    <w:rsid w:val="00BD3A21"/>
    <w:rsid w:val="00BF7E39"/>
    <w:rsid w:val="00C414A3"/>
    <w:rsid w:val="00C564C4"/>
    <w:rsid w:val="00C86F8D"/>
    <w:rsid w:val="00C97673"/>
    <w:rsid w:val="00CF2002"/>
    <w:rsid w:val="00CF4C91"/>
    <w:rsid w:val="00CF7EFD"/>
    <w:rsid w:val="00D06AF0"/>
    <w:rsid w:val="00D45317"/>
    <w:rsid w:val="00D4562B"/>
    <w:rsid w:val="00D62E29"/>
    <w:rsid w:val="00D80C69"/>
    <w:rsid w:val="00DE1E3F"/>
    <w:rsid w:val="00E11164"/>
    <w:rsid w:val="00E25222"/>
    <w:rsid w:val="00E253BE"/>
    <w:rsid w:val="00E27755"/>
    <w:rsid w:val="00E62F88"/>
    <w:rsid w:val="00E63150"/>
    <w:rsid w:val="00E857D5"/>
    <w:rsid w:val="00E8657E"/>
    <w:rsid w:val="00E97087"/>
    <w:rsid w:val="00EA41AB"/>
    <w:rsid w:val="00EB3419"/>
    <w:rsid w:val="00F061E0"/>
    <w:rsid w:val="00F3648A"/>
    <w:rsid w:val="00F368B2"/>
    <w:rsid w:val="00F44B81"/>
    <w:rsid w:val="00F52DE0"/>
    <w:rsid w:val="00F6300A"/>
    <w:rsid w:val="00F84428"/>
    <w:rsid w:val="00FB4623"/>
    <w:rsid w:val="027A5F7E"/>
    <w:rsid w:val="02950F77"/>
    <w:rsid w:val="030D6673"/>
    <w:rsid w:val="03F97C93"/>
    <w:rsid w:val="05087E50"/>
    <w:rsid w:val="06F253F2"/>
    <w:rsid w:val="07DF75F9"/>
    <w:rsid w:val="086E1482"/>
    <w:rsid w:val="09036FEC"/>
    <w:rsid w:val="09B207F9"/>
    <w:rsid w:val="0A8D7276"/>
    <w:rsid w:val="0B021542"/>
    <w:rsid w:val="0B856175"/>
    <w:rsid w:val="0D687B73"/>
    <w:rsid w:val="0E871FE6"/>
    <w:rsid w:val="0F8D020F"/>
    <w:rsid w:val="11A021F8"/>
    <w:rsid w:val="13377F82"/>
    <w:rsid w:val="1457366A"/>
    <w:rsid w:val="14E57AA8"/>
    <w:rsid w:val="156E33B1"/>
    <w:rsid w:val="16732FEB"/>
    <w:rsid w:val="176E7480"/>
    <w:rsid w:val="187F72BD"/>
    <w:rsid w:val="18A93985"/>
    <w:rsid w:val="194C5F03"/>
    <w:rsid w:val="1D9E791F"/>
    <w:rsid w:val="1E5828D6"/>
    <w:rsid w:val="1E8A1A2E"/>
    <w:rsid w:val="1F294A65"/>
    <w:rsid w:val="1F516372"/>
    <w:rsid w:val="1FD430C8"/>
    <w:rsid w:val="20E33285"/>
    <w:rsid w:val="22551E62"/>
    <w:rsid w:val="230D1610"/>
    <w:rsid w:val="23A52A88"/>
    <w:rsid w:val="24121125"/>
    <w:rsid w:val="25034849"/>
    <w:rsid w:val="250B3654"/>
    <w:rsid w:val="250F6236"/>
    <w:rsid w:val="269221D6"/>
    <w:rsid w:val="269C0568"/>
    <w:rsid w:val="273E3E64"/>
    <w:rsid w:val="27563635"/>
    <w:rsid w:val="27567996"/>
    <w:rsid w:val="27B45138"/>
    <w:rsid w:val="2B52084C"/>
    <w:rsid w:val="2BB36041"/>
    <w:rsid w:val="2BCA23E3"/>
    <w:rsid w:val="2D6119E0"/>
    <w:rsid w:val="2EC64439"/>
    <w:rsid w:val="2FDA6411"/>
    <w:rsid w:val="308974AE"/>
    <w:rsid w:val="325B51AB"/>
    <w:rsid w:val="33766BFC"/>
    <w:rsid w:val="352765C3"/>
    <w:rsid w:val="37152C21"/>
    <w:rsid w:val="392F3EDF"/>
    <w:rsid w:val="39704948"/>
    <w:rsid w:val="39DD52FC"/>
    <w:rsid w:val="3B170A42"/>
    <w:rsid w:val="3B8E0546"/>
    <w:rsid w:val="3E3402C7"/>
    <w:rsid w:val="3F34383F"/>
    <w:rsid w:val="40F753C8"/>
    <w:rsid w:val="4116337D"/>
    <w:rsid w:val="415E1BCB"/>
    <w:rsid w:val="4253291A"/>
    <w:rsid w:val="431B22CC"/>
    <w:rsid w:val="43714570"/>
    <w:rsid w:val="43C355C5"/>
    <w:rsid w:val="44C2005E"/>
    <w:rsid w:val="45AD553E"/>
    <w:rsid w:val="46F6477A"/>
    <w:rsid w:val="48DF209C"/>
    <w:rsid w:val="4A0465FC"/>
    <w:rsid w:val="4DB53509"/>
    <w:rsid w:val="4DF57B76"/>
    <w:rsid w:val="4E0C3F18"/>
    <w:rsid w:val="4E3605DF"/>
    <w:rsid w:val="4F105D44"/>
    <w:rsid w:val="51A32C5C"/>
    <w:rsid w:val="51A61200"/>
    <w:rsid w:val="53211D72"/>
    <w:rsid w:val="54C93027"/>
    <w:rsid w:val="560F58BD"/>
    <w:rsid w:val="5BB167FD"/>
    <w:rsid w:val="5BE80ED6"/>
    <w:rsid w:val="5C2A214A"/>
    <w:rsid w:val="5F8D7DD2"/>
    <w:rsid w:val="60BD5409"/>
    <w:rsid w:val="621A4061"/>
    <w:rsid w:val="66007D67"/>
    <w:rsid w:val="663F0B50"/>
    <w:rsid w:val="67C93BAB"/>
    <w:rsid w:val="69C61397"/>
    <w:rsid w:val="6C105A58"/>
    <w:rsid w:val="6D095C70"/>
    <w:rsid w:val="6D4864F6"/>
    <w:rsid w:val="6D4B1F5D"/>
    <w:rsid w:val="6D8238A7"/>
    <w:rsid w:val="6E8F7310"/>
    <w:rsid w:val="6F483FA1"/>
    <w:rsid w:val="71815264"/>
    <w:rsid w:val="732E3907"/>
    <w:rsid w:val="73D16993"/>
    <w:rsid w:val="75011284"/>
    <w:rsid w:val="75200B56"/>
    <w:rsid w:val="75435570"/>
    <w:rsid w:val="7560007E"/>
    <w:rsid w:val="781A002A"/>
    <w:rsid w:val="796075AF"/>
    <w:rsid w:val="79EC3DF9"/>
    <w:rsid w:val="7A026DB8"/>
    <w:rsid w:val="7B1227F8"/>
    <w:rsid w:val="7C00467F"/>
    <w:rsid w:val="7C42096C"/>
    <w:rsid w:val="7D72325C"/>
    <w:rsid w:val="7D9D7924"/>
    <w:rsid w:val="7DDE038D"/>
    <w:rsid w:val="7E6150E3"/>
    <w:rsid w:val="7E9633BF"/>
    <w:rsid w:val="7F040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Body Text"/>
    <w:basedOn w:val="1"/>
    <w:unhideWhenUsed/>
    <w:qFormat/>
    <w:uiPriority w:val="99"/>
    <w:rPr>
      <w:sz w:val="28"/>
    </w:rPr>
  </w:style>
  <w:style w:type="paragraph" w:styleId="7">
    <w:name w:val="Body Text Indent"/>
    <w:basedOn w:val="1"/>
    <w:unhideWhenUsed/>
    <w:qFormat/>
    <w:uiPriority w:val="99"/>
    <w:pPr>
      <w:ind w:firstLine="830" w:firstLineChars="352"/>
    </w:pPr>
    <w:rPr>
      <w:rFonts w:ascii="仿宋_GB2312" w:eastAsia="仿宋_GB2312"/>
      <w:sz w:val="32"/>
    </w:rPr>
  </w:style>
  <w:style w:type="paragraph" w:styleId="8">
    <w:name w:val="Plain Text"/>
    <w:basedOn w:val="1"/>
    <w:link w:val="23"/>
    <w:unhideWhenUsed/>
    <w:qFormat/>
    <w:uiPriority w:val="0"/>
    <w:rPr>
      <w:rFonts w:ascii="宋体" w:hAnsi="Courier New" w:cs="Courier New"/>
      <w:szCs w:val="21"/>
    </w:rPr>
  </w:style>
  <w:style w:type="paragraph" w:styleId="9">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0">
    <w:name w:val="footer"/>
    <w:basedOn w:val="1"/>
    <w:link w:val="21"/>
    <w:unhideWhenUsed/>
    <w:qFormat/>
    <w:uiPriority w:val="99"/>
    <w:pPr>
      <w:tabs>
        <w:tab w:val="center" w:pos="4153"/>
        <w:tab w:val="right" w:pos="8306"/>
      </w:tabs>
      <w:snapToGrid w:val="0"/>
      <w:jc w:val="left"/>
    </w:pPr>
    <w:rPr>
      <w:sz w:val="18"/>
    </w:rPr>
  </w:style>
  <w:style w:type="paragraph" w:styleId="11">
    <w:name w:val="header"/>
    <w:basedOn w:val="1"/>
    <w:link w:val="22"/>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unhideWhenUsed/>
    <w:qFormat/>
    <w:uiPriority w:val="39"/>
  </w:style>
  <w:style w:type="paragraph" w:styleId="13">
    <w:name w:val="Normal (Web)"/>
    <w:basedOn w:val="1"/>
    <w:qFormat/>
    <w:uiPriority w:val="99"/>
    <w:pPr>
      <w:widowControl/>
      <w:spacing w:before="100" w:beforeAutospacing="1" w:after="100" w:afterAutospacing="1"/>
      <w:jc w:val="left"/>
    </w:pPr>
    <w:rPr>
      <w:rFonts w:ascii="宋体" w:hAnsi="宋体"/>
      <w:kern w:val="0"/>
      <w:sz w:val="24"/>
      <w:szCs w:val="24"/>
    </w:rPr>
  </w:style>
  <w:style w:type="character" w:styleId="16">
    <w:name w:val="page number"/>
    <w:basedOn w:val="15"/>
    <w:unhideWhenUsed/>
    <w:qFormat/>
    <w:uiPriority w:val="0"/>
  </w:style>
  <w:style w:type="character" w:styleId="17">
    <w:name w:val="Hyperlink"/>
    <w:basedOn w:val="15"/>
    <w:unhideWhenUsed/>
    <w:qFormat/>
    <w:uiPriority w:val="99"/>
    <w:rPr>
      <w:color w:val="0000FF"/>
      <w:u w:val="single"/>
    </w:rPr>
  </w:style>
  <w:style w:type="paragraph" w:customStyle="1" w:styleId="18">
    <w:name w:val="文一"/>
    <w:basedOn w:val="1"/>
    <w:qFormat/>
    <w:uiPriority w:val="0"/>
    <w:pPr>
      <w:topLinePunct/>
      <w:adjustRightInd w:val="0"/>
      <w:snapToGrid w:val="0"/>
      <w:spacing w:line="360" w:lineRule="auto"/>
      <w:ind w:firstLine="200" w:firstLineChars="200"/>
    </w:pPr>
    <w:rPr>
      <w:snapToGrid w:val="0"/>
      <w:spacing w:val="4"/>
      <w:kern w:val="0"/>
      <w:sz w:val="24"/>
      <w:szCs w:val="24"/>
    </w:rPr>
  </w:style>
  <w:style w:type="paragraph" w:customStyle="1" w:styleId="19">
    <w:name w:val="Char"/>
    <w:basedOn w:val="1"/>
    <w:qFormat/>
    <w:uiPriority w:val="0"/>
    <w:pPr>
      <w:spacing w:line="480" w:lineRule="exact"/>
    </w:pPr>
    <w:rPr>
      <w:sz w:val="24"/>
      <w:szCs w:val="24"/>
    </w:rPr>
  </w:style>
  <w:style w:type="paragraph" w:customStyle="1" w:styleId="20">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21">
    <w:name w:val="页脚 Char"/>
    <w:basedOn w:val="15"/>
    <w:link w:val="10"/>
    <w:qFormat/>
    <w:uiPriority w:val="99"/>
    <w:rPr>
      <w:sz w:val="18"/>
    </w:rPr>
  </w:style>
  <w:style w:type="character" w:customStyle="1" w:styleId="22">
    <w:name w:val="页眉 Char"/>
    <w:link w:val="11"/>
    <w:qFormat/>
    <w:uiPriority w:val="0"/>
    <w:rPr>
      <w:kern w:val="2"/>
      <w:sz w:val="18"/>
    </w:rPr>
  </w:style>
  <w:style w:type="character" w:customStyle="1" w:styleId="23">
    <w:name w:val="纯文本 Char"/>
    <w:basedOn w:val="15"/>
    <w:link w:val="8"/>
    <w:qFormat/>
    <w:uiPriority w:val="0"/>
    <w:rPr>
      <w:rFonts w:ascii="宋体" w:hAnsi="Courier New" w:cs="Courier New"/>
      <w:sz w:val="21"/>
      <w:szCs w:val="21"/>
    </w:rPr>
  </w:style>
  <w:style w:type="character" w:customStyle="1" w:styleId="24">
    <w:name w:val="标题 1 Char"/>
    <w:basedOn w:val="15"/>
    <w:link w:val="2"/>
    <w:qFormat/>
    <w:uiPriority w:val="9"/>
    <w:rPr>
      <w:b/>
      <w:bCs/>
      <w:kern w:val="44"/>
      <w:sz w:val="44"/>
      <w:szCs w:val="44"/>
    </w:rPr>
  </w:style>
  <w:style w:type="character" w:customStyle="1" w:styleId="25">
    <w:name w:val="页眉 Char1"/>
    <w:basedOn w:val="15"/>
    <w:qFormat/>
    <w:uiPriority w:val="99"/>
    <w:rPr>
      <w:rFonts w:ascii="Calibri" w:hAnsi="Calibri" w:eastAsia="Calibri" w:cs="Calibri"/>
      <w:color w:val="000000"/>
      <w:sz w:val="18"/>
      <w:szCs w:val="18"/>
    </w:rPr>
  </w:style>
  <w:style w:type="character" w:customStyle="1" w:styleId="26">
    <w:name w:val="页脚 Char2"/>
    <w:basedOn w:val="15"/>
    <w:qFormat/>
    <w:uiPriority w:val="99"/>
    <w:rPr>
      <w:rFonts w:ascii="Calibri" w:hAnsi="Calibri" w:eastAsia="Calibri" w:cs="Calibri"/>
      <w:color w:val="000000"/>
      <w:sz w:val="18"/>
      <w:szCs w:val="18"/>
    </w:rPr>
  </w:style>
  <w:style w:type="character" w:customStyle="1" w:styleId="27">
    <w:name w:val="纯文本 Char4"/>
    <w:basedOn w:val="15"/>
    <w:qFormat/>
    <w:uiPriority w:val="0"/>
    <w:rPr>
      <w:rFonts w:ascii="宋体" w:hAnsi="Courier New" w:eastAsia="宋体" w:cs="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F7A567-BD8B-4978-8F78-B16A0E92B427}">
  <ds:schemaRefs/>
</ds:datastoreItem>
</file>

<file path=docProps/app.xml><?xml version="1.0" encoding="utf-8"?>
<Properties xmlns="http://schemas.openxmlformats.org/officeDocument/2006/extended-properties" xmlns:vt="http://schemas.openxmlformats.org/officeDocument/2006/docPropsVTypes">
  <Template>Normal</Template>
  <Pages>40</Pages>
  <Words>3061</Words>
  <Characters>17450</Characters>
  <Lines>145</Lines>
  <Paragraphs>40</Paragraphs>
  <TotalTime>1</TotalTime>
  <ScaleCrop>false</ScaleCrop>
  <LinksUpToDate>false</LinksUpToDate>
  <CharactersWithSpaces>20471</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2020-05-14T01:38:00Z</dcterms:created>
  <dc:creator>WT</dc:creator>
  <cp:lastModifiedBy>黄大神</cp:lastModifiedBy>
  <cp:lastPrinted>2015-07-13T06:24:00Z</cp:lastPrinted>
  <dcterms:modified xsi:type="dcterms:W3CDTF">2020-07-22T07:09:53Z</dcterms:modified>
  <dc:title>询价文件</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